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D46D3" w14:textId="77777777" w:rsidR="00C00485" w:rsidRDefault="00C00485">
      <w:bookmarkStart w:id="0" w:name="_GoBack"/>
      <w:bookmarkEnd w:id="0"/>
    </w:p>
    <w:p w14:paraId="2A2D46D4" w14:textId="77777777" w:rsidR="00B32EEB" w:rsidRPr="00313A71" w:rsidRDefault="00B32EEB" w:rsidP="00B32EEB">
      <w:pPr>
        <w:ind w:hanging="567"/>
        <w:jc w:val="both"/>
        <w:rPr>
          <w:rFonts w:asciiTheme="majorHAnsi" w:hAnsiTheme="majorHAnsi"/>
          <w:i/>
          <w:color w:val="000000"/>
        </w:rPr>
      </w:pPr>
      <w:r>
        <w:rPr>
          <w:rFonts w:asciiTheme="majorHAnsi" w:hAnsiTheme="majorHAnsi"/>
          <w:i/>
          <w:color w:val="000000"/>
        </w:rPr>
        <w:t>Silvia Canales Coto</w:t>
      </w:r>
    </w:p>
    <w:p w14:paraId="2A2D46D5" w14:textId="77777777" w:rsidR="00B32EEB" w:rsidRPr="00DF646E" w:rsidRDefault="00B32EEB" w:rsidP="00B32EEB">
      <w:pPr>
        <w:ind w:hanging="567"/>
        <w:jc w:val="both"/>
        <w:rPr>
          <w:rFonts w:asciiTheme="majorHAnsi" w:hAnsiTheme="majorHAnsi"/>
          <w:i/>
          <w:color w:val="000000"/>
        </w:rPr>
      </w:pPr>
      <w:r>
        <w:rPr>
          <w:rFonts w:asciiTheme="majorHAnsi" w:hAnsiTheme="majorHAnsi"/>
          <w:i/>
          <w:color w:val="000000"/>
        </w:rPr>
        <w:t>Intendente de Seguros</w:t>
      </w:r>
    </w:p>
    <w:p w14:paraId="2A2D46D6" w14:textId="77777777" w:rsidR="005A1442" w:rsidRDefault="005A1442" w:rsidP="005A1442">
      <w:pPr>
        <w:ind w:hanging="567"/>
        <w:jc w:val="both"/>
        <w:rPr>
          <w:rFonts w:asciiTheme="majorHAnsi" w:hAnsiTheme="majorHAnsi"/>
          <w:b/>
          <w:i/>
          <w:color w:val="000000"/>
        </w:rPr>
      </w:pPr>
    </w:p>
    <w:p w14:paraId="2A2D46D7" w14:textId="77777777" w:rsidR="005A1442" w:rsidRDefault="005A1442" w:rsidP="005A1442">
      <w:pPr>
        <w:jc w:val="both"/>
        <w:rPr>
          <w:rFonts w:asciiTheme="majorHAnsi" w:hAnsiTheme="majorHAnsi"/>
          <w:b/>
          <w:i/>
          <w:color w:val="000000"/>
        </w:rPr>
      </w:pPr>
    </w:p>
    <w:p w14:paraId="2A2D46D8" w14:textId="77777777" w:rsidR="005A1442" w:rsidRDefault="005A1442" w:rsidP="005A1442">
      <w:pPr>
        <w:rPr>
          <w:rFonts w:asciiTheme="majorHAnsi" w:hAnsiTheme="majorHAnsi"/>
          <w:color w:val="000000"/>
          <w:sz w:val="22"/>
          <w:szCs w:val="22"/>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054"/>
      </w:tblGrid>
      <w:tr w:rsidR="009E7973" w:rsidRPr="00BA422A" w14:paraId="2A2D46F5" w14:textId="77777777" w:rsidTr="00EE54D2">
        <w:trPr>
          <w:jc w:val="center"/>
        </w:trPr>
        <w:tc>
          <w:tcPr>
            <w:tcW w:w="5000" w:type="pct"/>
          </w:tcPr>
          <w:p w14:paraId="2A2D46D9" w14:textId="77777777" w:rsidR="009E7973" w:rsidRPr="00BA422A" w:rsidRDefault="009E7973" w:rsidP="00EE54D2">
            <w:pPr>
              <w:jc w:val="center"/>
              <w:rPr>
                <w:rFonts w:asciiTheme="majorHAnsi" w:hAnsiTheme="majorHAnsi"/>
                <w:b/>
                <w:bCs/>
              </w:rPr>
            </w:pPr>
            <w:r w:rsidRPr="00BA422A">
              <w:rPr>
                <w:rFonts w:asciiTheme="majorHAnsi" w:hAnsiTheme="majorHAnsi"/>
                <w:b/>
                <w:bCs/>
              </w:rPr>
              <w:t>ACUERDO DE SUPERINTENDENTE</w:t>
            </w:r>
          </w:p>
          <w:p w14:paraId="2A2D46DA" w14:textId="77777777" w:rsidR="009E7973" w:rsidRPr="00BA422A" w:rsidRDefault="009E7973" w:rsidP="00EE54D2">
            <w:pPr>
              <w:jc w:val="center"/>
              <w:rPr>
                <w:rFonts w:asciiTheme="majorHAnsi" w:hAnsiTheme="majorHAnsi"/>
                <w:b/>
                <w:bCs/>
              </w:rPr>
            </w:pPr>
            <w:r w:rsidRPr="00BA422A">
              <w:rPr>
                <w:rFonts w:asciiTheme="majorHAnsi" w:hAnsiTheme="majorHAnsi"/>
                <w:b/>
                <w:bCs/>
              </w:rPr>
              <w:t>SGS-DES-A-</w:t>
            </w:r>
            <w:r w:rsidR="00F0261E">
              <w:rPr>
                <w:rFonts w:asciiTheme="majorHAnsi" w:hAnsiTheme="majorHAnsi"/>
                <w:b/>
                <w:bCs/>
              </w:rPr>
              <w:t>044</w:t>
            </w:r>
            <w:r w:rsidRPr="00BA422A">
              <w:rPr>
                <w:rFonts w:asciiTheme="majorHAnsi" w:hAnsiTheme="majorHAnsi"/>
                <w:b/>
                <w:bCs/>
              </w:rPr>
              <w:t>-201</w:t>
            </w:r>
            <w:r w:rsidR="00F0261E">
              <w:rPr>
                <w:rFonts w:asciiTheme="majorHAnsi" w:hAnsiTheme="majorHAnsi"/>
                <w:b/>
                <w:bCs/>
              </w:rPr>
              <w:t>5</w:t>
            </w:r>
          </w:p>
          <w:p w14:paraId="2A2D46DB" w14:textId="77777777" w:rsidR="009E7973" w:rsidRDefault="009E7973" w:rsidP="00EE54D2">
            <w:pPr>
              <w:jc w:val="center"/>
              <w:rPr>
                <w:rFonts w:asciiTheme="majorHAnsi" w:hAnsiTheme="majorHAnsi"/>
                <w:b/>
                <w:bCs/>
              </w:rPr>
            </w:pPr>
          </w:p>
          <w:p w14:paraId="2A2D46DC" w14:textId="77777777" w:rsidR="00F0261E" w:rsidRPr="00BA422A" w:rsidRDefault="00F0261E" w:rsidP="00EE54D2">
            <w:pPr>
              <w:jc w:val="center"/>
              <w:rPr>
                <w:rFonts w:asciiTheme="majorHAnsi" w:hAnsiTheme="majorHAnsi"/>
                <w:b/>
                <w:bCs/>
              </w:rPr>
            </w:pPr>
          </w:p>
          <w:p w14:paraId="2A2D46DD" w14:textId="77777777" w:rsidR="009E7973" w:rsidRPr="00BA422A" w:rsidRDefault="009E7973" w:rsidP="00EE54D2">
            <w:pPr>
              <w:jc w:val="center"/>
              <w:rPr>
                <w:rFonts w:asciiTheme="majorHAnsi" w:hAnsiTheme="majorHAnsi"/>
                <w:b/>
                <w:bCs/>
              </w:rPr>
            </w:pPr>
            <w:r w:rsidRPr="00BA422A">
              <w:rPr>
                <w:rFonts w:asciiTheme="majorHAnsi" w:hAnsiTheme="majorHAnsi"/>
                <w:b/>
                <w:bCs/>
              </w:rPr>
              <w:t xml:space="preserve">Modificación del Acuerdo SGS-DES-A-028-2013 sobre </w:t>
            </w:r>
            <w:r w:rsidRPr="00A15413">
              <w:rPr>
                <w:rFonts w:asciiTheme="majorHAnsi" w:hAnsiTheme="majorHAnsi"/>
                <w:b/>
                <w:bCs/>
                <w:i/>
              </w:rPr>
              <w:t xml:space="preserve">Guías </w:t>
            </w:r>
            <w:r>
              <w:rPr>
                <w:rFonts w:asciiTheme="majorHAnsi" w:hAnsiTheme="majorHAnsi"/>
                <w:b/>
                <w:bCs/>
                <w:i/>
              </w:rPr>
              <w:t>de</w:t>
            </w:r>
            <w:r w:rsidRPr="00A15413">
              <w:rPr>
                <w:rFonts w:asciiTheme="majorHAnsi" w:hAnsiTheme="majorHAnsi"/>
                <w:b/>
                <w:bCs/>
                <w:i/>
              </w:rPr>
              <w:t xml:space="preserve"> Aplicación Contable </w:t>
            </w:r>
            <w:r>
              <w:rPr>
                <w:rFonts w:asciiTheme="majorHAnsi" w:hAnsiTheme="majorHAnsi"/>
                <w:b/>
                <w:bCs/>
                <w:i/>
              </w:rPr>
              <w:t>p</w:t>
            </w:r>
            <w:r w:rsidRPr="00A15413">
              <w:rPr>
                <w:rFonts w:asciiTheme="majorHAnsi" w:hAnsiTheme="majorHAnsi"/>
                <w:b/>
                <w:bCs/>
                <w:i/>
              </w:rPr>
              <w:t>ara</w:t>
            </w:r>
            <w:r>
              <w:rPr>
                <w:rFonts w:asciiTheme="majorHAnsi" w:hAnsiTheme="majorHAnsi"/>
                <w:b/>
                <w:bCs/>
                <w:i/>
              </w:rPr>
              <w:t xml:space="preserve"> l</w:t>
            </w:r>
            <w:r w:rsidRPr="00A15413">
              <w:rPr>
                <w:rFonts w:asciiTheme="majorHAnsi" w:hAnsiTheme="majorHAnsi"/>
                <w:b/>
                <w:bCs/>
                <w:i/>
              </w:rPr>
              <w:t xml:space="preserve">a Actividad Aseguradora </w:t>
            </w:r>
            <w:r>
              <w:rPr>
                <w:rFonts w:asciiTheme="majorHAnsi" w:hAnsiTheme="majorHAnsi"/>
                <w:b/>
                <w:bCs/>
                <w:i/>
              </w:rPr>
              <w:t>y</w:t>
            </w:r>
            <w:r w:rsidRPr="00A15413">
              <w:rPr>
                <w:rFonts w:asciiTheme="majorHAnsi" w:hAnsiTheme="majorHAnsi"/>
                <w:b/>
                <w:bCs/>
                <w:i/>
              </w:rPr>
              <w:t xml:space="preserve"> Reaseguradora</w:t>
            </w:r>
            <w:r>
              <w:rPr>
                <w:rFonts w:asciiTheme="majorHAnsi" w:hAnsiTheme="majorHAnsi"/>
                <w:b/>
                <w:bCs/>
              </w:rPr>
              <w:t>, para ampliar los registros contables contenidos en las guías</w:t>
            </w:r>
          </w:p>
          <w:p w14:paraId="2A2D46DE" w14:textId="77777777" w:rsidR="009E7973" w:rsidRDefault="009E7973" w:rsidP="00EE54D2">
            <w:pPr>
              <w:jc w:val="both"/>
              <w:rPr>
                <w:rFonts w:asciiTheme="majorHAnsi" w:hAnsiTheme="majorHAnsi"/>
                <w:bCs/>
              </w:rPr>
            </w:pPr>
          </w:p>
          <w:p w14:paraId="2A2D46DF" w14:textId="77777777" w:rsidR="00F0261E" w:rsidRPr="005A380C" w:rsidRDefault="00F0261E" w:rsidP="00EE54D2">
            <w:pPr>
              <w:jc w:val="both"/>
              <w:rPr>
                <w:rFonts w:asciiTheme="majorHAnsi" w:hAnsiTheme="majorHAnsi"/>
                <w:bCs/>
              </w:rPr>
            </w:pPr>
          </w:p>
          <w:p w14:paraId="2A2D46E0" w14:textId="77777777" w:rsidR="009E7973" w:rsidRPr="005A380C" w:rsidRDefault="009E7973" w:rsidP="00EE54D2">
            <w:pPr>
              <w:jc w:val="both"/>
              <w:rPr>
                <w:rFonts w:asciiTheme="majorHAnsi" w:hAnsiTheme="majorHAnsi"/>
                <w:bCs/>
              </w:rPr>
            </w:pPr>
            <w:r>
              <w:rPr>
                <w:rFonts w:asciiTheme="majorHAnsi" w:hAnsiTheme="majorHAnsi"/>
                <w:bCs/>
              </w:rPr>
              <w:t xml:space="preserve">La Intendente </w:t>
            </w:r>
            <w:r w:rsidRPr="005A380C">
              <w:rPr>
                <w:rFonts w:asciiTheme="majorHAnsi" w:hAnsiTheme="majorHAnsi"/>
                <w:bCs/>
              </w:rPr>
              <w:t xml:space="preserve">General de Seguros a las </w:t>
            </w:r>
            <w:r w:rsidR="00F0261E">
              <w:rPr>
                <w:rFonts w:asciiTheme="majorHAnsi" w:hAnsiTheme="majorHAnsi"/>
                <w:bCs/>
              </w:rPr>
              <w:t>dieciséis</w:t>
            </w:r>
            <w:r w:rsidRPr="005A380C">
              <w:rPr>
                <w:rFonts w:asciiTheme="majorHAnsi" w:hAnsiTheme="majorHAnsi"/>
                <w:bCs/>
              </w:rPr>
              <w:t xml:space="preserve"> horas del </w:t>
            </w:r>
            <w:r w:rsidR="00F0261E">
              <w:rPr>
                <w:rFonts w:asciiTheme="majorHAnsi" w:hAnsiTheme="majorHAnsi"/>
                <w:bCs/>
              </w:rPr>
              <w:t>veintiséis</w:t>
            </w:r>
            <w:r w:rsidRPr="005A380C">
              <w:rPr>
                <w:rFonts w:asciiTheme="majorHAnsi" w:hAnsiTheme="majorHAnsi"/>
                <w:bCs/>
              </w:rPr>
              <w:t xml:space="preserve"> de </w:t>
            </w:r>
            <w:r w:rsidR="00F0261E">
              <w:rPr>
                <w:rFonts w:asciiTheme="majorHAnsi" w:hAnsiTheme="majorHAnsi"/>
                <w:bCs/>
              </w:rPr>
              <w:t>junio</w:t>
            </w:r>
            <w:r w:rsidRPr="005A380C">
              <w:rPr>
                <w:rFonts w:asciiTheme="majorHAnsi" w:hAnsiTheme="majorHAnsi"/>
                <w:bCs/>
              </w:rPr>
              <w:t xml:space="preserve"> de dos mil quince, considerando que:</w:t>
            </w:r>
          </w:p>
          <w:p w14:paraId="2A2D46E1" w14:textId="77777777" w:rsidR="009E7973" w:rsidRDefault="009E7973" w:rsidP="00EE54D2">
            <w:pPr>
              <w:jc w:val="both"/>
              <w:rPr>
                <w:rFonts w:asciiTheme="majorHAnsi" w:hAnsiTheme="majorHAnsi"/>
                <w:b/>
                <w:bCs/>
              </w:rPr>
            </w:pPr>
          </w:p>
          <w:p w14:paraId="2A2D46E2" w14:textId="77777777" w:rsidR="00F0261E" w:rsidRPr="00BA422A" w:rsidRDefault="00F0261E" w:rsidP="00EE54D2">
            <w:pPr>
              <w:jc w:val="both"/>
              <w:rPr>
                <w:rFonts w:asciiTheme="majorHAnsi" w:hAnsiTheme="majorHAnsi"/>
                <w:b/>
                <w:bCs/>
              </w:rPr>
            </w:pPr>
          </w:p>
          <w:p w14:paraId="2A2D46E3" w14:textId="77777777" w:rsidR="009E7973" w:rsidRPr="00BA422A" w:rsidRDefault="009E7973" w:rsidP="009E7973">
            <w:pPr>
              <w:pStyle w:val="Prrafodelista"/>
              <w:numPr>
                <w:ilvl w:val="0"/>
                <w:numId w:val="4"/>
              </w:numPr>
              <w:ind w:left="567" w:hanging="567"/>
              <w:jc w:val="both"/>
              <w:rPr>
                <w:rFonts w:asciiTheme="majorHAnsi" w:hAnsiTheme="majorHAnsi"/>
                <w:bCs/>
              </w:rPr>
            </w:pPr>
            <w:r w:rsidRPr="00BA422A">
              <w:rPr>
                <w:rFonts w:asciiTheme="majorHAnsi" w:hAnsiTheme="majorHAnsi"/>
                <w:bCs/>
              </w:rPr>
              <w:t xml:space="preserve">El artículo 29 de la Ley Reguladora del Mercado de Seguros (N°8653) establece, como objetivo de la Superintendencia </w:t>
            </w:r>
            <w:r w:rsidRPr="00BA422A">
              <w:rPr>
                <w:rFonts w:asciiTheme="majorHAnsi" w:hAnsiTheme="majorHAnsi"/>
                <w:bCs/>
                <w:i/>
              </w:rPr>
              <w:t>“…velar por la estabilidad y el eficiente funcionamiento del mercado de seguros,…”</w:t>
            </w:r>
            <w:r w:rsidRPr="00BA422A">
              <w:rPr>
                <w:rFonts w:asciiTheme="majorHAnsi" w:hAnsiTheme="majorHAnsi"/>
                <w:bCs/>
              </w:rPr>
              <w:t xml:space="preserve"> y le faculta para </w:t>
            </w:r>
            <w:r w:rsidRPr="00BA422A">
              <w:rPr>
                <w:rFonts w:asciiTheme="majorHAnsi" w:hAnsiTheme="majorHAnsi"/>
                <w:bCs/>
                <w:i/>
              </w:rPr>
              <w:t>“Dictar las demás normas y directrices de carácter técnico u operativo”</w:t>
            </w:r>
            <w:r w:rsidRPr="00BA422A">
              <w:rPr>
                <w:rFonts w:asciiTheme="majorHAnsi" w:hAnsiTheme="majorHAnsi"/>
                <w:bCs/>
              </w:rPr>
              <w:t>, que requiera  para lograr ese propósito.</w:t>
            </w:r>
          </w:p>
          <w:p w14:paraId="2A2D46E4" w14:textId="77777777" w:rsidR="009E7973" w:rsidRPr="00BA422A" w:rsidRDefault="009E7973" w:rsidP="00EE54D2">
            <w:pPr>
              <w:pStyle w:val="Prrafodelista"/>
              <w:ind w:left="567" w:hanging="567"/>
              <w:jc w:val="both"/>
              <w:rPr>
                <w:rFonts w:asciiTheme="majorHAnsi" w:hAnsiTheme="majorHAnsi"/>
                <w:bCs/>
              </w:rPr>
            </w:pPr>
          </w:p>
          <w:p w14:paraId="2A2D46E5" w14:textId="77777777" w:rsidR="009E7973" w:rsidRPr="00BA422A" w:rsidRDefault="009E7973" w:rsidP="009E7973">
            <w:pPr>
              <w:pStyle w:val="Prrafodelista"/>
              <w:numPr>
                <w:ilvl w:val="0"/>
                <w:numId w:val="4"/>
              </w:numPr>
              <w:ind w:left="567" w:hanging="567"/>
              <w:jc w:val="both"/>
              <w:rPr>
                <w:rFonts w:asciiTheme="majorHAnsi" w:hAnsiTheme="majorHAnsi"/>
                <w:bCs/>
              </w:rPr>
            </w:pPr>
            <w:r w:rsidRPr="00BA422A">
              <w:rPr>
                <w:rFonts w:asciiTheme="majorHAnsi" w:hAnsiTheme="majorHAnsi"/>
                <w:bCs/>
              </w:rPr>
              <w:t xml:space="preserve">Los Principios Básicos para Mercados de Seguros, emitidos por la Asociación Internacional de Supervisores de Seguros (IAIS) en el 2011, establecen entre las condiciones necesarias para el buen funcionamiento de los mercados de seguros, contar  con </w:t>
            </w:r>
            <w:r w:rsidRPr="00BA422A">
              <w:rPr>
                <w:rFonts w:asciiTheme="majorHAnsi" w:hAnsiTheme="majorHAnsi"/>
                <w:bCs/>
                <w:i/>
              </w:rPr>
              <w:t>“…una infraestructura pública bien desarrollada…”</w:t>
            </w:r>
            <w:r w:rsidRPr="00BA422A">
              <w:rPr>
                <w:rFonts w:asciiTheme="majorHAnsi" w:hAnsiTheme="majorHAnsi"/>
                <w:bCs/>
              </w:rPr>
              <w:t xml:space="preserve">, que a su vez establezca </w:t>
            </w:r>
            <w:r w:rsidRPr="00BA422A">
              <w:rPr>
                <w:rFonts w:asciiTheme="majorHAnsi" w:hAnsiTheme="majorHAnsi"/>
                <w:bCs/>
                <w:i/>
              </w:rPr>
              <w:t>“…principios y normas contables generales bien definidos que cuenten con el respaldo de una amplia aceptación internacional…”</w:t>
            </w:r>
            <w:r w:rsidRPr="00BA422A">
              <w:rPr>
                <w:rFonts w:asciiTheme="majorHAnsi" w:hAnsiTheme="majorHAnsi"/>
                <w:bCs/>
              </w:rPr>
              <w:t>.</w:t>
            </w:r>
          </w:p>
          <w:p w14:paraId="2A2D46E6" w14:textId="77777777" w:rsidR="009E7973" w:rsidRPr="00BA422A" w:rsidRDefault="009E7973" w:rsidP="00EE54D2">
            <w:pPr>
              <w:pStyle w:val="Prrafodelista"/>
              <w:ind w:left="567" w:hanging="567"/>
              <w:rPr>
                <w:rFonts w:asciiTheme="majorHAnsi" w:hAnsiTheme="majorHAnsi"/>
                <w:bCs/>
              </w:rPr>
            </w:pPr>
          </w:p>
          <w:p w14:paraId="2A2D46E7" w14:textId="77777777" w:rsidR="009E7973" w:rsidRPr="00BA422A" w:rsidRDefault="009E7973" w:rsidP="009E7973">
            <w:pPr>
              <w:pStyle w:val="Prrafodelista"/>
              <w:numPr>
                <w:ilvl w:val="0"/>
                <w:numId w:val="4"/>
              </w:numPr>
              <w:ind w:left="567" w:hanging="567"/>
              <w:jc w:val="both"/>
              <w:rPr>
                <w:rFonts w:asciiTheme="majorHAnsi" w:hAnsiTheme="majorHAnsi"/>
                <w:b/>
                <w:bCs/>
              </w:rPr>
            </w:pPr>
            <w:r w:rsidRPr="00BA422A">
              <w:rPr>
                <w:rFonts w:asciiTheme="majorHAnsi" w:hAnsiTheme="majorHAnsi"/>
                <w:bCs/>
              </w:rPr>
              <w:t xml:space="preserve">Mediante artículo 13, del acta de la sesión 411-2004, celebrada el 14 de enero del 2004, el Consejo Nacional de Supervisión del Sistema Financiero (CONASSIF), aprobó el </w:t>
            </w:r>
            <w:r w:rsidRPr="005A380C">
              <w:rPr>
                <w:rFonts w:asciiTheme="majorHAnsi" w:hAnsiTheme="majorHAnsi"/>
                <w:bCs/>
                <w:i/>
              </w:rPr>
              <w:t>Reglamento Relativo a la Información Financiera de Entidades, Grupos y Conglomerados Financieros, el cual aplica a todas las entidades supervisadas por la Superintendencia General de Entidades Financieras (SUGEF) y los grupos y conglomerados financieros supervisados por la Superintendencia General de Entidades Financieras (SUGEF), la Superintendencia General de Valores (SUGEVAL), la Superintendencia de Pensiones (SUPEN) y la Superintendencia General de Seguros (SUGESE).</w:t>
            </w:r>
            <w:r>
              <w:rPr>
                <w:rFonts w:asciiTheme="majorHAnsi" w:hAnsiTheme="majorHAnsi"/>
                <w:bCs/>
              </w:rPr>
              <w:t xml:space="preserve"> Adicionalmente, el CONASSIF </w:t>
            </w:r>
            <w:r>
              <w:rPr>
                <w:rFonts w:asciiTheme="majorHAnsi" w:hAnsiTheme="majorHAnsi"/>
                <w:bCs/>
              </w:rPr>
              <w:lastRenderedPageBreak/>
              <w:t xml:space="preserve">mediante el </w:t>
            </w:r>
            <w:r w:rsidRPr="00BA422A">
              <w:rPr>
                <w:rFonts w:asciiTheme="majorHAnsi" w:hAnsiTheme="majorHAnsi"/>
                <w:bCs/>
              </w:rPr>
              <w:t>artículo 13, numeral 3, del acta de la sesión 811-2009, celebrada el 2 de octubre del 2009, aprobó el Plan de Cuentas para las Entidades de Seguros</w:t>
            </w:r>
            <w:r>
              <w:rPr>
                <w:rFonts w:asciiTheme="majorHAnsi" w:hAnsiTheme="majorHAnsi"/>
                <w:bCs/>
              </w:rPr>
              <w:t xml:space="preserve">.  Ambas normativas permiten contar con un </w:t>
            </w:r>
            <w:r w:rsidRPr="00BA422A">
              <w:rPr>
                <w:rFonts w:asciiTheme="majorHAnsi" w:hAnsiTheme="majorHAnsi"/>
                <w:bCs/>
              </w:rPr>
              <w:t>registro adecuado y uniforme de las actividades de seguros de las entidades supervisadas</w:t>
            </w:r>
            <w:r>
              <w:rPr>
                <w:rFonts w:asciiTheme="majorHAnsi" w:hAnsiTheme="majorHAnsi"/>
                <w:bCs/>
              </w:rPr>
              <w:t xml:space="preserve">, además de </w:t>
            </w:r>
            <w:r w:rsidRPr="00BA422A">
              <w:rPr>
                <w:rFonts w:asciiTheme="majorHAnsi" w:hAnsiTheme="majorHAnsi"/>
                <w:bCs/>
              </w:rPr>
              <w:t xml:space="preserve"> </w:t>
            </w:r>
            <w:r>
              <w:rPr>
                <w:rFonts w:asciiTheme="majorHAnsi" w:hAnsiTheme="majorHAnsi"/>
                <w:bCs/>
              </w:rPr>
              <w:t xml:space="preserve"> consistente con la contabilización del resto de las entidades financieras supervisadas por </w:t>
            </w:r>
            <w:r w:rsidRPr="00BA422A">
              <w:rPr>
                <w:rFonts w:asciiTheme="majorHAnsi" w:hAnsiTheme="majorHAnsi"/>
                <w:bCs/>
              </w:rPr>
              <w:t xml:space="preserve">y </w:t>
            </w:r>
            <w:r>
              <w:rPr>
                <w:rFonts w:asciiTheme="majorHAnsi" w:hAnsiTheme="majorHAnsi"/>
                <w:bCs/>
              </w:rPr>
              <w:t xml:space="preserve">SUGEF; </w:t>
            </w:r>
            <w:r w:rsidRPr="00BA422A">
              <w:rPr>
                <w:rFonts w:asciiTheme="majorHAnsi" w:hAnsiTheme="majorHAnsi"/>
                <w:bCs/>
              </w:rPr>
              <w:t>SUGEVAL y SUPEN</w:t>
            </w:r>
            <w:r>
              <w:rPr>
                <w:rFonts w:asciiTheme="majorHAnsi" w:hAnsiTheme="majorHAnsi"/>
                <w:bCs/>
              </w:rPr>
              <w:t>, lo que facilita</w:t>
            </w:r>
            <w:r w:rsidRPr="00BA422A">
              <w:rPr>
                <w:rFonts w:asciiTheme="majorHAnsi" w:hAnsiTheme="majorHAnsi"/>
                <w:bCs/>
              </w:rPr>
              <w:t xml:space="preserve"> la consolidación de los estados financieros de grupo y conglomerados financieros.</w:t>
            </w:r>
          </w:p>
          <w:p w14:paraId="2A2D46E8" w14:textId="77777777" w:rsidR="009E7973" w:rsidRPr="00BA422A" w:rsidRDefault="009E7973" w:rsidP="00EE54D2">
            <w:pPr>
              <w:pStyle w:val="Prrafodelista"/>
              <w:ind w:left="567" w:hanging="567"/>
              <w:rPr>
                <w:rFonts w:asciiTheme="majorHAnsi" w:hAnsiTheme="majorHAnsi"/>
                <w:b/>
                <w:bCs/>
              </w:rPr>
            </w:pPr>
          </w:p>
          <w:p w14:paraId="2A2D46E9" w14:textId="77777777" w:rsidR="009E7973" w:rsidRPr="00BA422A" w:rsidRDefault="009E7973" w:rsidP="009E7973">
            <w:pPr>
              <w:pStyle w:val="Prrafodelista"/>
              <w:numPr>
                <w:ilvl w:val="0"/>
                <w:numId w:val="4"/>
              </w:numPr>
              <w:ind w:left="567" w:hanging="567"/>
              <w:jc w:val="both"/>
              <w:rPr>
                <w:rFonts w:asciiTheme="majorHAnsi" w:hAnsiTheme="majorHAnsi"/>
                <w:bCs/>
              </w:rPr>
            </w:pPr>
            <w:r w:rsidRPr="00BA422A">
              <w:rPr>
                <w:rFonts w:asciiTheme="majorHAnsi" w:hAnsiTheme="majorHAnsi"/>
                <w:bCs/>
              </w:rPr>
              <w:t xml:space="preserve">Las disposiciones generales del Plan de Cuentas para las Entidades de Seguros en su artículo 3, inciso c), señalan que </w:t>
            </w:r>
            <w:r w:rsidRPr="00BA422A">
              <w:rPr>
                <w:rFonts w:asciiTheme="majorHAnsi" w:hAnsiTheme="majorHAnsi"/>
                <w:bCs/>
                <w:i/>
              </w:rPr>
              <w:t>“…Los Superintendentes conjunta o separadamente pueden emitir guías que consideren necesarias para la adecuada aplicación del plan de cuentas por las entidades supervisadas.”</w:t>
            </w:r>
          </w:p>
          <w:p w14:paraId="2A2D46EA" w14:textId="77777777" w:rsidR="009E7973" w:rsidRPr="00BA422A" w:rsidRDefault="009E7973" w:rsidP="00EE54D2">
            <w:pPr>
              <w:pStyle w:val="Prrafodelista"/>
              <w:ind w:left="567" w:hanging="567"/>
              <w:rPr>
                <w:rFonts w:asciiTheme="majorHAnsi" w:hAnsiTheme="majorHAnsi"/>
                <w:bCs/>
              </w:rPr>
            </w:pPr>
          </w:p>
          <w:p w14:paraId="2A2D46EB" w14:textId="77777777" w:rsidR="009E7973" w:rsidRPr="000B60E5" w:rsidRDefault="009E7973" w:rsidP="009E7973">
            <w:pPr>
              <w:pStyle w:val="Prrafodelista"/>
              <w:numPr>
                <w:ilvl w:val="0"/>
                <w:numId w:val="4"/>
              </w:numPr>
              <w:ind w:left="567" w:hanging="567"/>
              <w:jc w:val="both"/>
              <w:rPr>
                <w:rFonts w:asciiTheme="majorHAnsi" w:hAnsiTheme="majorHAnsi"/>
                <w:bCs/>
              </w:rPr>
            </w:pPr>
            <w:r w:rsidRPr="000B60E5">
              <w:rPr>
                <w:rFonts w:asciiTheme="majorHAnsi" w:hAnsiTheme="majorHAnsi"/>
                <w:bCs/>
              </w:rPr>
              <w:t xml:space="preserve">La operativa contable del negocio asegurador posee características particulares respecto a la operativa normal de los negocios de otras entidades financieras, por lo que </w:t>
            </w:r>
            <w:r>
              <w:rPr>
                <w:rFonts w:asciiTheme="majorHAnsi" w:hAnsiTheme="majorHAnsi"/>
                <w:bCs/>
              </w:rPr>
              <w:t>es</w:t>
            </w:r>
            <w:r w:rsidRPr="000B60E5">
              <w:rPr>
                <w:rFonts w:asciiTheme="majorHAnsi" w:hAnsiTheme="majorHAnsi"/>
                <w:bCs/>
              </w:rPr>
              <w:t xml:space="preserve"> necesario especificar el registro </w:t>
            </w:r>
            <w:r>
              <w:rPr>
                <w:rFonts w:asciiTheme="majorHAnsi" w:hAnsiTheme="majorHAnsi"/>
                <w:bCs/>
              </w:rPr>
              <w:t xml:space="preserve">de </w:t>
            </w:r>
            <w:r w:rsidRPr="000B60E5">
              <w:rPr>
                <w:rFonts w:asciiTheme="majorHAnsi" w:hAnsiTheme="majorHAnsi"/>
                <w:bCs/>
              </w:rPr>
              <w:t xml:space="preserve">determinadas operaciones, tales como las operaciones de seguro directo, seguro cedido, seguro retrocedido y reaseguro aceptado, así como el registro de las provisiones técnicas de las operaciones de seguros.  Por esto, el Superintendente mediante acuerdo SGS-DES-A-028-2013 del 11 de setiembre de 2013, emitió las disposiciones sobre las </w:t>
            </w:r>
            <w:r w:rsidRPr="000B60E5">
              <w:rPr>
                <w:rFonts w:asciiTheme="majorHAnsi" w:hAnsiTheme="majorHAnsi"/>
                <w:bCs/>
                <w:i/>
              </w:rPr>
              <w:t>“Guías de Aplicación Contable para la Actividad Aseguradora y Reaseguradora”</w:t>
            </w:r>
            <w:r w:rsidRPr="000B60E5">
              <w:rPr>
                <w:rFonts w:asciiTheme="majorHAnsi" w:hAnsiTheme="majorHAnsi"/>
                <w:bCs/>
              </w:rPr>
              <w:t>, con el propósito de presentar lineamientos para el regist</w:t>
            </w:r>
            <w:r>
              <w:rPr>
                <w:rFonts w:asciiTheme="majorHAnsi" w:hAnsiTheme="majorHAnsi"/>
                <w:bCs/>
              </w:rPr>
              <w:t>ro de las principales  operaciones de seguro</w:t>
            </w:r>
            <w:r w:rsidRPr="000B60E5">
              <w:rPr>
                <w:rFonts w:asciiTheme="majorHAnsi" w:hAnsiTheme="majorHAnsi"/>
                <w:bCs/>
              </w:rPr>
              <w:t xml:space="preserve">. </w:t>
            </w:r>
          </w:p>
          <w:p w14:paraId="2A2D46EC" w14:textId="77777777" w:rsidR="009E7973" w:rsidRPr="00BA422A" w:rsidRDefault="009E7973" w:rsidP="00EE54D2">
            <w:pPr>
              <w:pStyle w:val="Prrafodelista"/>
              <w:ind w:left="567" w:hanging="567"/>
              <w:rPr>
                <w:rFonts w:asciiTheme="majorHAnsi" w:hAnsiTheme="majorHAnsi"/>
                <w:bCs/>
              </w:rPr>
            </w:pPr>
          </w:p>
          <w:p w14:paraId="2A2D46ED" w14:textId="77777777" w:rsidR="009E7973" w:rsidRPr="00334AD4" w:rsidRDefault="009E7973" w:rsidP="009E7973">
            <w:pPr>
              <w:pStyle w:val="Prrafodelista"/>
              <w:numPr>
                <w:ilvl w:val="0"/>
                <w:numId w:val="4"/>
              </w:numPr>
              <w:ind w:left="567" w:hanging="567"/>
              <w:jc w:val="both"/>
              <w:rPr>
                <w:rFonts w:asciiTheme="majorHAnsi" w:hAnsiTheme="majorHAnsi"/>
                <w:b/>
                <w:bCs/>
              </w:rPr>
            </w:pPr>
            <w:r w:rsidRPr="00BA422A">
              <w:rPr>
                <w:rFonts w:asciiTheme="majorHAnsi" w:hAnsiTheme="majorHAnsi"/>
                <w:bCs/>
              </w:rPr>
              <w:t xml:space="preserve">Si bien las guías contables no pretenden ser exhaustivas, la Superintendencia considera </w:t>
            </w:r>
            <w:r w:rsidRPr="00F24C92">
              <w:rPr>
                <w:rFonts w:asciiTheme="majorHAnsi" w:hAnsiTheme="majorHAnsi"/>
                <w:bCs/>
              </w:rPr>
              <w:t>importante ampliarlas</w:t>
            </w:r>
            <w:r>
              <w:rPr>
                <w:rFonts w:asciiTheme="majorHAnsi" w:hAnsiTheme="majorHAnsi"/>
                <w:bCs/>
              </w:rPr>
              <w:t>,</w:t>
            </w:r>
            <w:r w:rsidRPr="00F24C92">
              <w:rPr>
                <w:rFonts w:asciiTheme="majorHAnsi" w:hAnsiTheme="majorHAnsi"/>
                <w:bCs/>
              </w:rPr>
              <w:t xml:space="preserve"> de forma tal que se incorporen algunos</w:t>
            </w:r>
            <w:r>
              <w:rPr>
                <w:rFonts w:asciiTheme="majorHAnsi" w:hAnsiTheme="majorHAnsi"/>
                <w:bCs/>
              </w:rPr>
              <w:t xml:space="preserve"> otros </w:t>
            </w:r>
            <w:r w:rsidRPr="00F24C92">
              <w:rPr>
                <w:rFonts w:asciiTheme="majorHAnsi" w:hAnsiTheme="majorHAnsi"/>
                <w:bCs/>
              </w:rPr>
              <w:t xml:space="preserve"> temas relevantes,  en particular los relacionados con el registro de:  </w:t>
            </w:r>
            <w:r w:rsidRPr="00BA422A">
              <w:rPr>
                <w:rFonts w:asciiTheme="majorHAnsi" w:hAnsiTheme="majorHAnsi"/>
                <w:bCs/>
              </w:rPr>
              <w:t xml:space="preserve">deterioro de la prima vencida, del fraccionamiento, de los impuestos, de los salvamentos, de los anticipos o préstamos de contratos de seguros de vida y de la reserva niveladora, </w:t>
            </w:r>
            <w:r>
              <w:rPr>
                <w:rFonts w:asciiTheme="majorHAnsi" w:hAnsiTheme="majorHAnsi"/>
                <w:bCs/>
              </w:rPr>
              <w:t xml:space="preserve">con </w:t>
            </w:r>
            <w:r w:rsidRPr="00334AD4">
              <w:rPr>
                <w:rFonts w:asciiTheme="majorHAnsi" w:hAnsiTheme="majorHAnsi"/>
              </w:rPr>
              <w:t>el fin de lograr una revelación de información financiera efectiva y también contar con un tratamiento homogéneo</w:t>
            </w:r>
            <w:r w:rsidRPr="00334AD4">
              <w:rPr>
                <w:rFonts w:asciiTheme="majorHAnsi" w:hAnsiTheme="majorHAnsi"/>
                <w:bCs/>
              </w:rPr>
              <w:t xml:space="preserve"> </w:t>
            </w:r>
            <w:r w:rsidRPr="00BA422A">
              <w:rPr>
                <w:rFonts w:asciiTheme="majorHAnsi" w:hAnsiTheme="majorHAnsi"/>
                <w:bCs/>
              </w:rPr>
              <w:t xml:space="preserve">en el registros de esas operaciones entre las diferentes entidades de seguros, acorde con el plan de cuentas aprobado por el </w:t>
            </w:r>
            <w:r>
              <w:rPr>
                <w:rFonts w:asciiTheme="majorHAnsi" w:hAnsiTheme="majorHAnsi"/>
                <w:bCs/>
              </w:rPr>
              <w:t>CONASSIF.</w:t>
            </w:r>
          </w:p>
          <w:p w14:paraId="2A2D46EE" w14:textId="77777777" w:rsidR="009E7973" w:rsidRPr="00334AD4" w:rsidRDefault="009E7973" w:rsidP="00EE54D2">
            <w:pPr>
              <w:pStyle w:val="Prrafodelista"/>
              <w:rPr>
                <w:rFonts w:asciiTheme="majorHAnsi" w:hAnsiTheme="majorHAnsi"/>
                <w:b/>
                <w:bCs/>
              </w:rPr>
            </w:pPr>
          </w:p>
          <w:p w14:paraId="2A2D46EF" w14:textId="77777777" w:rsidR="009E7973" w:rsidRPr="00334AD4" w:rsidRDefault="009E7973" w:rsidP="009E7973">
            <w:pPr>
              <w:pStyle w:val="Prrafodelista"/>
              <w:numPr>
                <w:ilvl w:val="0"/>
                <w:numId w:val="4"/>
              </w:numPr>
              <w:ind w:left="567" w:hanging="567"/>
              <w:jc w:val="both"/>
              <w:rPr>
                <w:rFonts w:asciiTheme="majorHAnsi" w:hAnsiTheme="majorHAnsi"/>
                <w:bCs/>
              </w:rPr>
            </w:pPr>
            <w:r w:rsidRPr="00334AD4">
              <w:rPr>
                <w:rFonts w:asciiTheme="majorHAnsi" w:hAnsiTheme="majorHAnsi"/>
                <w:bCs/>
              </w:rPr>
              <w:t xml:space="preserve">Mediante oficio SGS-DES-O-0285-2015 del 16 de febrero de 2015 en acatamiento de lo estipulado en el artículo 361, numeral 2, de la Ley General de Administración Pública, se remitió en consulta el proyecto de acuerdo de Superintendente, denominado </w:t>
            </w:r>
            <w:r w:rsidRPr="002057DF">
              <w:rPr>
                <w:rFonts w:asciiTheme="majorHAnsi" w:hAnsiTheme="majorHAnsi"/>
                <w:bCs/>
                <w:i/>
              </w:rPr>
              <w:t xml:space="preserve">“Modificación del Acuerdo SGS-DES-A-028-2013 sobre GUÍAS DE APLICACIÓN CONTABLE PARA LA ACTIVIDAD ASEGURADORA Y </w:t>
            </w:r>
            <w:r w:rsidRPr="002057DF">
              <w:rPr>
                <w:rFonts w:asciiTheme="majorHAnsi" w:hAnsiTheme="majorHAnsi"/>
                <w:bCs/>
                <w:i/>
              </w:rPr>
              <w:lastRenderedPageBreak/>
              <w:t>REASEGURADORA”</w:t>
            </w:r>
            <w:r w:rsidRPr="00334AD4">
              <w:rPr>
                <w:rFonts w:asciiTheme="majorHAnsi" w:hAnsiTheme="majorHAnsi"/>
                <w:bCs/>
              </w:rPr>
              <w:t>, para que en el plazo de veinte días hábiles las entidades aseguradoras remitieran sus observaciones y comentarios.</w:t>
            </w:r>
          </w:p>
          <w:p w14:paraId="2A2D46F0" w14:textId="77777777" w:rsidR="009E7973" w:rsidRPr="00334AD4" w:rsidRDefault="009E7973" w:rsidP="00EE54D2">
            <w:pPr>
              <w:pStyle w:val="Prrafodelista"/>
              <w:rPr>
                <w:rFonts w:asciiTheme="majorHAnsi" w:hAnsiTheme="majorHAnsi"/>
                <w:bCs/>
              </w:rPr>
            </w:pPr>
          </w:p>
          <w:p w14:paraId="2A2D46F1" w14:textId="77777777" w:rsidR="009E7973" w:rsidRPr="00334AD4" w:rsidRDefault="009E7973" w:rsidP="009E7973">
            <w:pPr>
              <w:pStyle w:val="Prrafodelista"/>
              <w:numPr>
                <w:ilvl w:val="0"/>
                <w:numId w:val="4"/>
              </w:numPr>
              <w:ind w:left="567" w:hanging="567"/>
              <w:jc w:val="both"/>
              <w:rPr>
                <w:rFonts w:asciiTheme="majorHAnsi" w:hAnsiTheme="majorHAnsi"/>
                <w:bCs/>
              </w:rPr>
            </w:pPr>
            <w:r w:rsidRPr="00334AD4">
              <w:rPr>
                <w:rFonts w:asciiTheme="majorHAnsi" w:hAnsiTheme="majorHAnsi"/>
                <w:bCs/>
              </w:rPr>
              <w:t>Finalizado el plazo de consulta, los comentarios y observaciones recibidos por la Superintendencia fueron analizados e incorporados, en lo que resulta procedente, en la versión final del acuerdo.</w:t>
            </w:r>
          </w:p>
          <w:p w14:paraId="2A2D46F2" w14:textId="77777777" w:rsidR="009E7973" w:rsidRDefault="009E7973" w:rsidP="00EE54D2">
            <w:pPr>
              <w:jc w:val="both"/>
              <w:rPr>
                <w:rFonts w:asciiTheme="majorHAnsi" w:hAnsiTheme="majorHAnsi"/>
                <w:b/>
                <w:bCs/>
              </w:rPr>
            </w:pPr>
          </w:p>
          <w:p w14:paraId="2A2D46F3" w14:textId="77777777" w:rsidR="009E7973" w:rsidRPr="00BA422A" w:rsidRDefault="009E7973" w:rsidP="00EE54D2">
            <w:pPr>
              <w:jc w:val="both"/>
              <w:rPr>
                <w:rFonts w:asciiTheme="majorHAnsi" w:hAnsiTheme="majorHAnsi"/>
                <w:b/>
                <w:bCs/>
              </w:rPr>
            </w:pPr>
            <w:r w:rsidRPr="00BA422A">
              <w:rPr>
                <w:rFonts w:asciiTheme="majorHAnsi" w:hAnsiTheme="majorHAnsi"/>
                <w:b/>
                <w:bCs/>
              </w:rPr>
              <w:t>Dispone:</w:t>
            </w:r>
          </w:p>
          <w:p w14:paraId="2A2D46F4" w14:textId="77777777" w:rsidR="009E7973" w:rsidRPr="00BA422A" w:rsidRDefault="009E7973" w:rsidP="00EE54D2">
            <w:pPr>
              <w:jc w:val="both"/>
              <w:rPr>
                <w:rFonts w:asciiTheme="majorHAnsi" w:hAnsiTheme="majorHAnsi"/>
                <w:b/>
                <w:bCs/>
              </w:rPr>
            </w:pPr>
          </w:p>
        </w:tc>
      </w:tr>
      <w:tr w:rsidR="009E7973" w:rsidRPr="00BA422A" w14:paraId="2A2D46F8" w14:textId="77777777" w:rsidTr="00EE54D2">
        <w:trPr>
          <w:jc w:val="center"/>
        </w:trPr>
        <w:tc>
          <w:tcPr>
            <w:tcW w:w="5000" w:type="pct"/>
          </w:tcPr>
          <w:p w14:paraId="2A2D46F6" w14:textId="77777777" w:rsidR="009E7973" w:rsidRPr="00BA422A" w:rsidRDefault="009E7973" w:rsidP="009E7973">
            <w:pPr>
              <w:pStyle w:val="Prrafodelista"/>
              <w:numPr>
                <w:ilvl w:val="0"/>
                <w:numId w:val="3"/>
              </w:numPr>
              <w:ind w:left="347"/>
              <w:jc w:val="both"/>
              <w:rPr>
                <w:rFonts w:asciiTheme="majorHAnsi" w:hAnsiTheme="majorHAnsi"/>
                <w:b/>
                <w:bCs/>
                <w:i/>
              </w:rPr>
            </w:pPr>
            <w:r w:rsidRPr="00BA422A">
              <w:rPr>
                <w:rFonts w:asciiTheme="majorHAnsi" w:hAnsiTheme="majorHAnsi"/>
                <w:bCs/>
              </w:rPr>
              <w:lastRenderedPageBreak/>
              <w:t xml:space="preserve">Modificar el anexo </w:t>
            </w:r>
            <w:r w:rsidRPr="0033480E">
              <w:rPr>
                <w:rFonts w:asciiTheme="majorHAnsi" w:hAnsiTheme="majorHAnsi"/>
                <w:bCs/>
                <w:i/>
              </w:rPr>
              <w:t>“Contabilidad Seguro Directo”</w:t>
            </w:r>
            <w:r>
              <w:rPr>
                <w:rFonts w:asciiTheme="majorHAnsi" w:hAnsiTheme="majorHAnsi"/>
                <w:bCs/>
              </w:rPr>
              <w:t xml:space="preserve"> </w:t>
            </w:r>
            <w:r w:rsidRPr="00BA422A">
              <w:rPr>
                <w:rFonts w:asciiTheme="majorHAnsi" w:hAnsiTheme="majorHAnsi"/>
                <w:bCs/>
              </w:rPr>
              <w:t xml:space="preserve">adjunto al acuerdo SGS-DES-A-028-2013 con las disposiciones sobre las </w:t>
            </w:r>
            <w:r w:rsidRPr="00BA422A">
              <w:rPr>
                <w:rFonts w:asciiTheme="majorHAnsi" w:hAnsiTheme="majorHAnsi"/>
                <w:bCs/>
                <w:i/>
              </w:rPr>
              <w:t>“Guías de Aplicación Contable para la Actividad Aseguradora y Reaseguradora”</w:t>
            </w:r>
            <w:r w:rsidRPr="00BA422A">
              <w:rPr>
                <w:rFonts w:asciiTheme="majorHAnsi" w:hAnsiTheme="majorHAnsi"/>
                <w:bCs/>
              </w:rPr>
              <w:t xml:space="preserve"> relacionado con la Contabilidad del Seguro Directo de la siguiente manera:</w:t>
            </w:r>
            <w:r w:rsidRPr="00BA422A">
              <w:rPr>
                <w:rFonts w:asciiTheme="majorHAnsi" w:hAnsiTheme="majorHAnsi"/>
                <w:b/>
                <w:i/>
              </w:rPr>
              <w:t xml:space="preserve"> </w:t>
            </w:r>
          </w:p>
          <w:p w14:paraId="2A2D46F7" w14:textId="77777777" w:rsidR="009E7973" w:rsidRPr="00BA422A" w:rsidRDefault="009E7973" w:rsidP="00EE54D2">
            <w:pPr>
              <w:widowControl w:val="0"/>
              <w:jc w:val="both"/>
              <w:rPr>
                <w:rFonts w:asciiTheme="majorHAnsi" w:hAnsiTheme="majorHAnsi"/>
                <w:i/>
              </w:rPr>
            </w:pPr>
          </w:p>
        </w:tc>
      </w:tr>
      <w:tr w:rsidR="009E7973" w:rsidRPr="00BA422A" w14:paraId="2A2D4881" w14:textId="77777777" w:rsidTr="00EE54D2">
        <w:trPr>
          <w:jc w:val="center"/>
        </w:trPr>
        <w:tc>
          <w:tcPr>
            <w:tcW w:w="5000" w:type="pct"/>
          </w:tcPr>
          <w:p w14:paraId="2A2D46F9" w14:textId="77777777" w:rsidR="009E7973" w:rsidRPr="00BA422A" w:rsidRDefault="009E7973" w:rsidP="009E7973">
            <w:pPr>
              <w:pStyle w:val="Prrafodelista"/>
              <w:numPr>
                <w:ilvl w:val="0"/>
                <w:numId w:val="2"/>
              </w:numPr>
              <w:ind w:left="347"/>
              <w:jc w:val="both"/>
              <w:rPr>
                <w:rFonts w:asciiTheme="majorHAnsi" w:hAnsiTheme="majorHAnsi"/>
                <w:bCs/>
                <w:lang w:val="es-CR"/>
              </w:rPr>
            </w:pPr>
            <w:r w:rsidRPr="00BA422A">
              <w:rPr>
                <w:rFonts w:asciiTheme="majorHAnsi" w:hAnsiTheme="majorHAnsi"/>
                <w:lang w:val="es-CR"/>
              </w:rPr>
              <w:t xml:space="preserve">Modificar la </w:t>
            </w:r>
            <w:r w:rsidRPr="00BA422A">
              <w:rPr>
                <w:rFonts w:asciiTheme="majorHAnsi" w:hAnsiTheme="majorHAnsi"/>
                <w:bCs/>
                <w:lang w:val="es-CR"/>
              </w:rPr>
              <w:t xml:space="preserve">hoja denominada </w:t>
            </w:r>
            <w:r w:rsidRPr="00BA422A">
              <w:rPr>
                <w:rFonts w:asciiTheme="majorHAnsi" w:hAnsiTheme="majorHAnsi"/>
                <w:b/>
                <w:bCs/>
                <w:lang w:val="es-CR"/>
              </w:rPr>
              <w:t>“Registro de Póliza”</w:t>
            </w:r>
            <w:r w:rsidRPr="00BA422A">
              <w:rPr>
                <w:rFonts w:asciiTheme="majorHAnsi" w:hAnsiTheme="majorHAnsi"/>
                <w:bCs/>
                <w:lang w:val="es-CR"/>
              </w:rPr>
              <w:t xml:space="preserve"> del Anexo sobre la Contabilidad del Seguro Directo</w:t>
            </w:r>
            <w:r>
              <w:rPr>
                <w:rFonts w:asciiTheme="majorHAnsi" w:hAnsiTheme="majorHAnsi"/>
                <w:bCs/>
                <w:lang w:val="es-CR"/>
              </w:rPr>
              <w:t xml:space="preserve">, </w:t>
            </w:r>
            <w:r w:rsidRPr="00BA422A">
              <w:rPr>
                <w:rFonts w:asciiTheme="majorHAnsi" w:hAnsiTheme="majorHAnsi"/>
                <w:bCs/>
                <w:lang w:val="es-CR"/>
              </w:rPr>
              <w:t xml:space="preserve"> </w:t>
            </w:r>
            <w:r>
              <w:rPr>
                <w:rFonts w:asciiTheme="majorHAnsi" w:hAnsiTheme="majorHAnsi"/>
                <w:bCs/>
                <w:lang w:val="es-CR"/>
              </w:rPr>
              <w:t>incluido el</w:t>
            </w:r>
            <w:r w:rsidRPr="00BA422A">
              <w:rPr>
                <w:rFonts w:asciiTheme="majorHAnsi" w:hAnsiTheme="majorHAnsi"/>
                <w:bCs/>
              </w:rPr>
              <w:t xml:space="preserve"> acuerdo SGS-DES-A-028-2013 con las disposiciones sobre las </w:t>
            </w:r>
            <w:r w:rsidRPr="00BA422A">
              <w:rPr>
                <w:rFonts w:asciiTheme="majorHAnsi" w:hAnsiTheme="majorHAnsi"/>
                <w:bCs/>
                <w:i/>
              </w:rPr>
              <w:t>Guías de Aplicación Contable para la Actividad Aseguradora y Reaseguradora</w:t>
            </w:r>
            <w:r>
              <w:rPr>
                <w:rFonts w:asciiTheme="majorHAnsi" w:hAnsiTheme="majorHAnsi"/>
                <w:bCs/>
              </w:rPr>
              <w:t xml:space="preserve">, </w:t>
            </w:r>
            <w:r w:rsidRPr="00BA422A">
              <w:rPr>
                <w:rFonts w:asciiTheme="majorHAnsi" w:hAnsiTheme="majorHAnsi"/>
                <w:bCs/>
                <w:lang w:val="es-CR"/>
              </w:rPr>
              <w:t>para que se lea de la siguiente manera:</w:t>
            </w:r>
          </w:p>
          <w:p w14:paraId="2A2D46FA" w14:textId="77777777" w:rsidR="009E7973" w:rsidRPr="00BA422A" w:rsidRDefault="009E7973" w:rsidP="00EE54D2">
            <w:pPr>
              <w:ind w:left="-13"/>
              <w:jc w:val="both"/>
              <w:rPr>
                <w:rFonts w:asciiTheme="majorHAnsi" w:hAnsiTheme="majorHAnsi"/>
                <w:bCs/>
                <w:lang w:val="es-CR"/>
              </w:rPr>
            </w:pPr>
          </w:p>
          <w:tbl>
            <w:tblPr>
              <w:tblW w:w="9072" w:type="dxa"/>
              <w:tblLayout w:type="fixed"/>
              <w:tblCellMar>
                <w:left w:w="70" w:type="dxa"/>
                <w:right w:w="70" w:type="dxa"/>
              </w:tblCellMar>
              <w:tblLook w:val="04A0" w:firstRow="1" w:lastRow="0" w:firstColumn="1" w:lastColumn="0" w:noHBand="0" w:noVBand="1"/>
            </w:tblPr>
            <w:tblGrid>
              <w:gridCol w:w="1740"/>
              <w:gridCol w:w="5164"/>
              <w:gridCol w:w="42"/>
              <w:gridCol w:w="120"/>
              <w:gridCol w:w="38"/>
              <w:gridCol w:w="123"/>
              <w:gridCol w:w="38"/>
              <w:gridCol w:w="123"/>
              <w:gridCol w:w="161"/>
              <w:gridCol w:w="252"/>
              <w:gridCol w:w="307"/>
              <w:gridCol w:w="285"/>
              <w:gridCol w:w="539"/>
              <w:gridCol w:w="140"/>
            </w:tblGrid>
            <w:tr w:rsidR="009E7973" w:rsidRPr="004C39B1" w14:paraId="2A2D46FC" w14:textId="77777777" w:rsidTr="00EE54D2">
              <w:trPr>
                <w:gridAfter w:val="1"/>
                <w:wAfter w:w="77" w:type="pct"/>
                <w:trHeight w:val="300"/>
              </w:trPr>
              <w:tc>
                <w:tcPr>
                  <w:tcW w:w="4923" w:type="pct"/>
                  <w:gridSpan w:val="13"/>
                  <w:tcBorders>
                    <w:top w:val="single" w:sz="4" w:space="0" w:color="auto"/>
                    <w:left w:val="nil"/>
                    <w:bottom w:val="single" w:sz="4" w:space="0" w:color="auto"/>
                    <w:right w:val="nil"/>
                  </w:tcBorders>
                  <w:shd w:val="clear" w:color="000000" w:fill="8DB4E2"/>
                  <w:noWrap/>
                  <w:vAlign w:val="bottom"/>
                  <w:hideMark/>
                </w:tcPr>
                <w:p w14:paraId="2A2D46FB"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CONTABILIDAD DE SEGURO DIRECTO - CONTRATACIÓN DE LA PÓLIZA</w:t>
                  </w:r>
                </w:p>
              </w:tc>
            </w:tr>
            <w:tr w:rsidR="009E7973" w:rsidRPr="004C39B1" w14:paraId="2A2D4705" w14:textId="77777777" w:rsidTr="00EE54D2">
              <w:trPr>
                <w:trHeight w:val="300"/>
              </w:trPr>
              <w:tc>
                <w:tcPr>
                  <w:tcW w:w="959" w:type="pct"/>
                  <w:tcBorders>
                    <w:top w:val="nil"/>
                    <w:left w:val="nil"/>
                    <w:bottom w:val="nil"/>
                    <w:right w:val="nil"/>
                  </w:tcBorders>
                  <w:shd w:val="clear" w:color="auto" w:fill="auto"/>
                  <w:noWrap/>
                  <w:vAlign w:val="bottom"/>
                  <w:hideMark/>
                </w:tcPr>
                <w:p w14:paraId="2A2D46FD"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6FE"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PRIMAS</w:t>
                  </w:r>
                </w:p>
              </w:tc>
              <w:tc>
                <w:tcPr>
                  <w:tcW w:w="89" w:type="pct"/>
                  <w:gridSpan w:val="2"/>
                  <w:tcBorders>
                    <w:top w:val="nil"/>
                    <w:left w:val="nil"/>
                    <w:bottom w:val="nil"/>
                    <w:right w:val="nil"/>
                  </w:tcBorders>
                  <w:shd w:val="clear" w:color="auto" w:fill="auto"/>
                  <w:noWrap/>
                  <w:vAlign w:val="bottom"/>
                  <w:hideMark/>
                </w:tcPr>
                <w:p w14:paraId="2A2D46FF"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00"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01"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02"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03"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04" w14:textId="77777777" w:rsidR="009E7973" w:rsidRPr="004C39B1" w:rsidRDefault="009E7973" w:rsidP="00EE54D2">
                  <w:pPr>
                    <w:jc w:val="center"/>
                    <w:rPr>
                      <w:rFonts w:ascii="Calibri" w:hAnsi="Calibri"/>
                      <w:sz w:val="22"/>
                      <w:szCs w:val="22"/>
                      <w:lang w:val="es-CR" w:eastAsia="es-CR"/>
                    </w:rPr>
                  </w:pPr>
                </w:p>
              </w:tc>
            </w:tr>
            <w:tr w:rsidR="009E7973" w:rsidRPr="004C39B1" w14:paraId="2A2D470E" w14:textId="77777777" w:rsidTr="00EE54D2">
              <w:trPr>
                <w:trHeight w:val="300"/>
              </w:trPr>
              <w:tc>
                <w:tcPr>
                  <w:tcW w:w="959" w:type="pct"/>
                  <w:tcBorders>
                    <w:top w:val="nil"/>
                    <w:left w:val="nil"/>
                    <w:bottom w:val="nil"/>
                    <w:right w:val="nil"/>
                  </w:tcBorders>
                  <w:shd w:val="clear" w:color="auto" w:fill="auto"/>
                  <w:noWrap/>
                  <w:vAlign w:val="bottom"/>
                  <w:hideMark/>
                </w:tcPr>
                <w:p w14:paraId="2A2D4706"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707"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COMISIONES</w:t>
                  </w:r>
                </w:p>
              </w:tc>
              <w:tc>
                <w:tcPr>
                  <w:tcW w:w="89" w:type="pct"/>
                  <w:gridSpan w:val="2"/>
                  <w:tcBorders>
                    <w:top w:val="nil"/>
                    <w:left w:val="nil"/>
                    <w:bottom w:val="nil"/>
                    <w:right w:val="nil"/>
                  </w:tcBorders>
                  <w:shd w:val="clear" w:color="auto" w:fill="auto"/>
                  <w:noWrap/>
                  <w:vAlign w:val="bottom"/>
                  <w:hideMark/>
                </w:tcPr>
                <w:p w14:paraId="2A2D4708"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09"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0A"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0B"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0C"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0D" w14:textId="77777777" w:rsidR="009E7973" w:rsidRPr="004C39B1" w:rsidRDefault="009E7973" w:rsidP="00EE54D2">
                  <w:pPr>
                    <w:jc w:val="center"/>
                    <w:rPr>
                      <w:rFonts w:ascii="Calibri" w:hAnsi="Calibri"/>
                      <w:sz w:val="22"/>
                      <w:szCs w:val="22"/>
                      <w:lang w:val="es-CR" w:eastAsia="es-CR"/>
                    </w:rPr>
                  </w:pPr>
                </w:p>
              </w:tc>
            </w:tr>
            <w:tr w:rsidR="009E7973" w:rsidRPr="004C39B1" w14:paraId="2A2D471A" w14:textId="77777777" w:rsidTr="00EE54D2">
              <w:trPr>
                <w:trHeight w:val="300"/>
              </w:trPr>
              <w:tc>
                <w:tcPr>
                  <w:tcW w:w="959" w:type="pct"/>
                  <w:tcBorders>
                    <w:top w:val="nil"/>
                    <w:left w:val="nil"/>
                    <w:bottom w:val="nil"/>
                    <w:right w:val="nil"/>
                  </w:tcBorders>
                  <w:shd w:val="clear" w:color="auto" w:fill="auto"/>
                  <w:noWrap/>
                  <w:vAlign w:val="bottom"/>
                  <w:hideMark/>
                </w:tcPr>
                <w:p w14:paraId="2A2D470F" w14:textId="77777777" w:rsidR="009E7973" w:rsidRPr="004C39B1" w:rsidRDefault="009E7973" w:rsidP="00EE54D2">
                  <w:pPr>
                    <w:rPr>
                      <w:rFonts w:ascii="Calibri" w:hAnsi="Calibri"/>
                      <w:color w:val="000000"/>
                      <w:sz w:val="22"/>
                      <w:szCs w:val="22"/>
                      <w:lang w:val="es-CR" w:eastAsia="es-CR"/>
                    </w:rPr>
                  </w:pPr>
                  <w:r>
                    <w:rPr>
                      <w:rFonts w:ascii="Calibri" w:hAnsi="Calibri"/>
                      <w:noProof/>
                      <w:color w:val="000000"/>
                      <w:sz w:val="22"/>
                      <w:szCs w:val="22"/>
                      <w:lang w:val="es-CR" w:eastAsia="es-CR"/>
                    </w:rPr>
                    <mc:AlternateContent>
                      <mc:Choice Requires="wps">
                        <w:drawing>
                          <wp:anchor distT="0" distB="0" distL="114300" distR="114300" simplePos="0" relativeHeight="251659264" behindDoc="0" locked="0" layoutInCell="1" allowOverlap="1" wp14:anchorId="2A2D5191" wp14:editId="2A2D5192">
                            <wp:simplePos x="0" y="0"/>
                            <wp:positionH relativeFrom="column">
                              <wp:posOffset>22860</wp:posOffset>
                            </wp:positionH>
                            <wp:positionV relativeFrom="paragraph">
                              <wp:posOffset>160020</wp:posOffset>
                            </wp:positionV>
                            <wp:extent cx="5520690" cy="1932305"/>
                            <wp:effectExtent l="0" t="0" r="22860" b="10795"/>
                            <wp:wrapNone/>
                            <wp:docPr id="14" name="Cuadro de texto 14"/>
                            <wp:cNvGraphicFramePr/>
                            <a:graphic xmlns:a="http://schemas.openxmlformats.org/drawingml/2006/main">
                              <a:graphicData uri="http://schemas.microsoft.com/office/word/2010/wordprocessingShape">
                                <wps:wsp>
                                  <wps:cNvSpPr txBox="1"/>
                                  <wps:spPr>
                                    <a:xfrm>
                                      <a:off x="0" y="0"/>
                                      <a:ext cx="5520690" cy="193230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A2D51C2" w14:textId="77777777" w:rsidR="009E7973" w:rsidRDefault="009E7973" w:rsidP="009E7973">
                                        <w:pPr>
                                          <w:pStyle w:val="NormalWeb"/>
                                          <w:spacing w:before="0" w:beforeAutospacing="0" w:after="0" w:afterAutospacing="0"/>
                                          <w:jc w:val="both"/>
                                        </w:pPr>
                                        <w:r>
                                          <w:rPr>
                                            <w:rFonts w:asciiTheme="minorHAnsi" w:hAnsi="Calibri" w:cstheme="minorBidi"/>
                                            <w:b/>
                                            <w:bCs/>
                                            <w:color w:val="000000"/>
                                            <w:sz w:val="22"/>
                                            <w:szCs w:val="22"/>
                                          </w:rPr>
                                          <w:t>Explicación:</w:t>
                                        </w:r>
                                      </w:p>
                                      <w:p w14:paraId="2A2D51C3" w14:textId="77777777" w:rsidR="009E7973" w:rsidRDefault="009E7973" w:rsidP="009E7973">
                                        <w:pPr>
                                          <w:pStyle w:val="NormalWeb"/>
                                          <w:spacing w:before="0" w:beforeAutospacing="0" w:after="0" w:afterAutospacing="0"/>
                                          <w:jc w:val="both"/>
                                        </w:pPr>
                                        <w:r>
                                          <w:rPr>
                                            <w:rFonts w:asciiTheme="minorHAnsi" w:hAnsi="Calibri" w:cstheme="minorBidi"/>
                                            <w:color w:val="000000"/>
                                            <w:sz w:val="22"/>
                                            <w:szCs w:val="22"/>
                                          </w:rPr>
                                          <w:t xml:space="preserve">Cuando la entidad vende un seguro debe contabilizar la totalidad de la prima correspondiente al periodo de cobertura del riesgo, con independencia de si existe o no fraccionamiento en el pago de dicha prima. Asimismo debe contabilizar el gasto total por comisiones del mediador de seguros, en el caso de que exista y </w:t>
                                        </w:r>
                                        <w:proofErr w:type="spellStart"/>
                                        <w:r>
                                          <w:rPr>
                                            <w:rFonts w:asciiTheme="minorHAnsi" w:hAnsi="Calibri" w:cstheme="minorBidi"/>
                                            <w:color w:val="000000"/>
                                            <w:sz w:val="22"/>
                                            <w:szCs w:val="22"/>
                                          </w:rPr>
                                          <w:t>periodificarlo</w:t>
                                        </w:r>
                                        <w:proofErr w:type="spellEnd"/>
                                        <w:r>
                                          <w:rPr>
                                            <w:rFonts w:asciiTheme="minorHAnsi" w:hAnsi="Calibri" w:cstheme="minorBidi"/>
                                            <w:color w:val="000000"/>
                                            <w:sz w:val="22"/>
                                            <w:szCs w:val="22"/>
                                          </w:rPr>
                                          <w:t xml:space="preserve"> durante el período de cobertura de la póliza.</w:t>
                                        </w:r>
                                      </w:p>
                                      <w:p w14:paraId="2A2D51C4" w14:textId="77777777" w:rsidR="009E7973" w:rsidRDefault="009E7973" w:rsidP="009E7973">
                                        <w:pPr>
                                          <w:pStyle w:val="NormalWeb"/>
                                          <w:spacing w:before="0" w:beforeAutospacing="0" w:after="0" w:afterAutospacing="0"/>
                                          <w:jc w:val="both"/>
                                        </w:pPr>
                                        <w:r>
                                          <w:rPr>
                                            <w:rFonts w:asciiTheme="minorHAnsi" w:hAnsi="Calibri" w:cstheme="minorBidi"/>
                                            <w:color w:val="000000"/>
                                            <w:sz w:val="22"/>
                                            <w:szCs w:val="22"/>
                                          </w:rPr>
                                          <w:t xml:space="preserve">El ingreso por primas será </w:t>
                                        </w:r>
                                        <w:proofErr w:type="spellStart"/>
                                        <w:r>
                                          <w:rPr>
                                            <w:rFonts w:asciiTheme="minorHAnsi" w:hAnsi="Calibri" w:cstheme="minorBidi"/>
                                            <w:color w:val="000000"/>
                                            <w:sz w:val="22"/>
                                            <w:szCs w:val="22"/>
                                          </w:rPr>
                                          <w:t>periodificado</w:t>
                                        </w:r>
                                        <w:proofErr w:type="spellEnd"/>
                                        <w:r>
                                          <w:rPr>
                                            <w:rFonts w:asciiTheme="minorHAnsi" w:hAnsi="Calibri" w:cstheme="minorBidi"/>
                                            <w:color w:val="000000"/>
                                            <w:sz w:val="22"/>
                                            <w:szCs w:val="22"/>
                                          </w:rPr>
                                          <w:t xml:space="preserve"> por medio de la provisión para primas no devengadas.</w:t>
                                        </w:r>
                                      </w:p>
                                      <w:p w14:paraId="2A2D51C5" w14:textId="77777777" w:rsidR="009E7973" w:rsidRDefault="009E7973" w:rsidP="009E7973">
                                        <w:pPr>
                                          <w:pStyle w:val="NormalWeb"/>
                                          <w:spacing w:before="0" w:beforeAutospacing="0" w:after="0" w:afterAutospacing="0"/>
                                          <w:jc w:val="both"/>
                                        </w:pPr>
                                        <w:r>
                                          <w:rPr>
                                            <w:rFonts w:asciiTheme="minorHAnsi" w:hAnsi="Calibri" w:cstheme="minorBidi"/>
                                            <w:b/>
                                            <w:bCs/>
                                            <w:color w:val="000000"/>
                                            <w:sz w:val="22"/>
                                            <w:szCs w:val="22"/>
                                          </w:rPr>
                                          <w:t>Conceptos:</w:t>
                                        </w:r>
                                      </w:p>
                                      <w:p w14:paraId="2A2D51C6" w14:textId="77777777" w:rsidR="009E7973" w:rsidRDefault="009E7973" w:rsidP="009E7973">
                                        <w:pPr>
                                          <w:pStyle w:val="NormalWeb"/>
                                          <w:spacing w:before="0" w:beforeAutospacing="0" w:after="0" w:afterAutospacing="0"/>
                                          <w:jc w:val="both"/>
                                        </w:pPr>
                                        <w:r>
                                          <w:rPr>
                                            <w:rFonts w:asciiTheme="minorHAnsi" w:hAnsi="Calibri" w:cstheme="minorBidi"/>
                                            <w:b/>
                                            <w:bCs/>
                                            <w:color w:val="000000"/>
                                            <w:sz w:val="22"/>
                                            <w:szCs w:val="22"/>
                                          </w:rPr>
                                          <w:t>Pólizas emitidas</w:t>
                                        </w:r>
                                        <w:r>
                                          <w:rPr>
                                            <w:rFonts w:asciiTheme="minorHAnsi" w:hAnsi="Calibri" w:cstheme="minorBidi"/>
                                            <w:color w:val="000000"/>
                                            <w:sz w:val="22"/>
                                            <w:szCs w:val="22"/>
                                          </w:rPr>
                                          <w:t>: son las pólizas nuevas y renovadas durante el periodo de análisis.</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1.8pt;margin-top:12.6pt;width:434.7pt;height:1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kYPgIAAPYEAAAOAAAAZHJzL2Uyb0RvYy54bWysVM1u2zAMvg/YOwi6L3bSuViCOMWWorsM&#10;69BuD6DIUixMEjVJiZ09/SjZcZvu1GE5KBZ/PpIfSa1veqPJUfigwNZ0PispEZZDo+y+pj++3737&#10;QEmIzDZMgxU1PYlAbzZv36w7txILaEE3whMEsWHVuZq2MbpVUQTeCsPCDJywqJTgDYt49fui8axD&#10;dKOLRVleFx34xnngIgSU3g5Kusn4Ugoe76UMIhJdU8wt5tPnc5fOYrNmq71nrlV8TIP9QxaGKYtB&#10;J6hbFhk5ePUXlFHcQwAZZxxMAVIqLnINWM28fFHNY8ucyLUgOcFNNIX/B8u/Hr95ohrs3XtKLDPY&#10;o+2BNR5II0gUfQSCGqSpc2GF1o8O7WP/CXp0OcsDClP1vfQm/WNdBPVI+GkiGaEIR2FVLcrrJao4&#10;6ubLq8VVWSWc4snd+RA/CzAkfdTUYxczuez4JcTB9GySogXQqrlTWudLmhyx1Z4cGfZcx5wkgl9Y&#10;aUu6mi6rRYV5GIflB7vPMS7M8hheguUYLUNyMn5V4m9Mf7LOxTwDwujaojBROFCVv+JJiwSn7YOQ&#10;2IPM2FCD3+9SCcOg4iYhXedxzWDokAwlFv1K39EleYu8H6/0n5xyfLBx8jfKgh84vOxB8/PcAznY&#10;n6kYCEhcxH7XjzO2g+aEI4ZvSrzHQ2rATnGtHCUt+N8vZR3uLnbv14F5QYmPegvDqjPL0b6mw+hY&#10;+HiIIFUenxRxCDNmgsuVezY+BGl7n9+z1dNztfkDAAD//wMAUEsDBBQABgAIAAAAIQC3BECZ3QAA&#10;AAgBAAAPAAAAZHJzL2Rvd25yZXYueG1sTI/NTsMwEITvSLyDtUhcEHVISH9CnApV6oVDJUq5b2IT&#10;R8TrKHab8PYsJ3rcmdHsN+V2dr24mDF0nhQ8LRIQhhqvO2oVnD72j2sQISJp7D0ZBT8mwLa6vSmx&#10;0H6id3M5xlZwCYUCFdgYh0LK0FjjMCz8YIi9Lz86jHyOrdQjTlzuepkmyVI67Ig/WBzMzprm+3h2&#10;CpK3TmfPJ7t/2BHWn9N4cHV+UOr+bn59ARHNHP/D8IfP6FAxU+3PpIPoFWRLDipI8xQE2+tVxtNq&#10;1tNNDrIq5fWA6hcAAP//AwBQSwECLQAUAAYACAAAACEAtoM4kv4AAADhAQAAEwAAAAAAAAAAAAAA&#10;AAAAAAAAW0NvbnRlbnRfVHlwZXNdLnhtbFBLAQItABQABgAIAAAAIQA4/SH/1gAAAJQBAAALAAAA&#10;AAAAAAAAAAAAAC8BAABfcmVscy8ucmVsc1BLAQItABQABgAIAAAAIQAPJokYPgIAAPYEAAAOAAAA&#10;AAAAAAAAAAAAAC4CAABkcnMvZTJvRG9jLnhtbFBLAQItABQABgAIAAAAIQC3BECZ3QAAAAgBAAAP&#10;AAAAAAAAAAAAAAAAAJgEAABkcnMvZG93bnJldi54bWxQSwUGAAAAAAQABADzAAAAogUAAAAA&#10;" fillcolor="white [3201]" strokecolor="#7f7f7f [1601]">
                            <v:textbox>
                              <w:txbxContent>
                                <w:p w14:paraId="2A2D51C2" w14:textId="77777777" w:rsidR="009E7973" w:rsidRDefault="009E7973" w:rsidP="009E7973">
                                  <w:pPr>
                                    <w:pStyle w:val="NormalWeb"/>
                                    <w:spacing w:before="0" w:beforeAutospacing="0" w:after="0" w:afterAutospacing="0"/>
                                    <w:jc w:val="both"/>
                                  </w:pPr>
                                  <w:r>
                                    <w:rPr>
                                      <w:rFonts w:asciiTheme="minorHAnsi" w:hAnsi="Calibri" w:cstheme="minorBidi"/>
                                      <w:b/>
                                      <w:bCs/>
                                      <w:color w:val="000000"/>
                                      <w:sz w:val="22"/>
                                      <w:szCs w:val="22"/>
                                    </w:rPr>
                                    <w:t>Explicación:</w:t>
                                  </w:r>
                                </w:p>
                                <w:p w14:paraId="2A2D51C3" w14:textId="77777777" w:rsidR="009E7973" w:rsidRDefault="009E7973" w:rsidP="009E7973">
                                  <w:pPr>
                                    <w:pStyle w:val="NormalWeb"/>
                                    <w:spacing w:before="0" w:beforeAutospacing="0" w:after="0" w:afterAutospacing="0"/>
                                    <w:jc w:val="both"/>
                                  </w:pPr>
                                  <w:r>
                                    <w:rPr>
                                      <w:rFonts w:asciiTheme="minorHAnsi" w:hAnsi="Calibri" w:cstheme="minorBidi"/>
                                      <w:color w:val="000000"/>
                                      <w:sz w:val="22"/>
                                      <w:szCs w:val="22"/>
                                    </w:rPr>
                                    <w:t xml:space="preserve">Cuando la entidad vende un seguro debe contabilizar la totalidad de la prima correspondiente al periodo de cobertura del riesgo, con independencia de si existe o no fraccionamiento en el pago de dicha prima. Asimismo debe contabilizar el gasto total por comisiones del mediador de seguros, en el caso de que exista y </w:t>
                                  </w:r>
                                  <w:proofErr w:type="spellStart"/>
                                  <w:r>
                                    <w:rPr>
                                      <w:rFonts w:asciiTheme="minorHAnsi" w:hAnsi="Calibri" w:cstheme="minorBidi"/>
                                      <w:color w:val="000000"/>
                                      <w:sz w:val="22"/>
                                      <w:szCs w:val="22"/>
                                    </w:rPr>
                                    <w:t>periodificarlo</w:t>
                                  </w:r>
                                  <w:proofErr w:type="spellEnd"/>
                                  <w:r>
                                    <w:rPr>
                                      <w:rFonts w:asciiTheme="minorHAnsi" w:hAnsi="Calibri" w:cstheme="minorBidi"/>
                                      <w:color w:val="000000"/>
                                      <w:sz w:val="22"/>
                                      <w:szCs w:val="22"/>
                                    </w:rPr>
                                    <w:t xml:space="preserve"> durante el período de cobertura de la póliza.</w:t>
                                  </w:r>
                                </w:p>
                                <w:p w14:paraId="2A2D51C4" w14:textId="77777777" w:rsidR="009E7973" w:rsidRDefault="009E7973" w:rsidP="009E7973">
                                  <w:pPr>
                                    <w:pStyle w:val="NormalWeb"/>
                                    <w:spacing w:before="0" w:beforeAutospacing="0" w:after="0" w:afterAutospacing="0"/>
                                    <w:jc w:val="both"/>
                                  </w:pPr>
                                  <w:r>
                                    <w:rPr>
                                      <w:rFonts w:asciiTheme="minorHAnsi" w:hAnsi="Calibri" w:cstheme="minorBidi"/>
                                      <w:color w:val="000000"/>
                                      <w:sz w:val="22"/>
                                      <w:szCs w:val="22"/>
                                    </w:rPr>
                                    <w:t xml:space="preserve">El ingreso por primas será </w:t>
                                  </w:r>
                                  <w:proofErr w:type="spellStart"/>
                                  <w:r>
                                    <w:rPr>
                                      <w:rFonts w:asciiTheme="minorHAnsi" w:hAnsi="Calibri" w:cstheme="minorBidi"/>
                                      <w:color w:val="000000"/>
                                      <w:sz w:val="22"/>
                                      <w:szCs w:val="22"/>
                                    </w:rPr>
                                    <w:t>periodificado</w:t>
                                  </w:r>
                                  <w:proofErr w:type="spellEnd"/>
                                  <w:r>
                                    <w:rPr>
                                      <w:rFonts w:asciiTheme="minorHAnsi" w:hAnsi="Calibri" w:cstheme="minorBidi"/>
                                      <w:color w:val="000000"/>
                                      <w:sz w:val="22"/>
                                      <w:szCs w:val="22"/>
                                    </w:rPr>
                                    <w:t xml:space="preserve"> por medio de la provisión para primas no devengadas.</w:t>
                                  </w:r>
                                </w:p>
                                <w:p w14:paraId="2A2D51C5" w14:textId="77777777" w:rsidR="009E7973" w:rsidRDefault="009E7973" w:rsidP="009E7973">
                                  <w:pPr>
                                    <w:pStyle w:val="NormalWeb"/>
                                    <w:spacing w:before="0" w:beforeAutospacing="0" w:after="0" w:afterAutospacing="0"/>
                                    <w:jc w:val="both"/>
                                  </w:pPr>
                                  <w:r>
                                    <w:rPr>
                                      <w:rFonts w:asciiTheme="minorHAnsi" w:hAnsi="Calibri" w:cstheme="minorBidi"/>
                                      <w:b/>
                                      <w:bCs/>
                                      <w:color w:val="000000"/>
                                      <w:sz w:val="22"/>
                                      <w:szCs w:val="22"/>
                                    </w:rPr>
                                    <w:t>Conceptos:</w:t>
                                  </w:r>
                                </w:p>
                                <w:p w14:paraId="2A2D51C6" w14:textId="77777777" w:rsidR="009E7973" w:rsidRDefault="009E7973" w:rsidP="009E7973">
                                  <w:pPr>
                                    <w:pStyle w:val="NormalWeb"/>
                                    <w:spacing w:before="0" w:beforeAutospacing="0" w:after="0" w:afterAutospacing="0"/>
                                    <w:jc w:val="both"/>
                                  </w:pPr>
                                  <w:r>
                                    <w:rPr>
                                      <w:rFonts w:asciiTheme="minorHAnsi" w:hAnsi="Calibri" w:cstheme="minorBidi"/>
                                      <w:b/>
                                      <w:bCs/>
                                      <w:color w:val="000000"/>
                                      <w:sz w:val="22"/>
                                      <w:szCs w:val="22"/>
                                    </w:rPr>
                                    <w:t>Pólizas emitidas</w:t>
                                  </w:r>
                                  <w:r>
                                    <w:rPr>
                                      <w:rFonts w:asciiTheme="minorHAnsi" w:hAnsi="Calibri" w:cstheme="minorBidi"/>
                                      <w:color w:val="000000"/>
                                      <w:sz w:val="22"/>
                                      <w:szCs w:val="22"/>
                                    </w:rPr>
                                    <w:t>: son las pólizas nuevas y renovadas durante el periodo de análisis.</w:t>
                                  </w:r>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2100"/>
                  </w:tblGrid>
                  <w:tr w:rsidR="009E7973" w:rsidRPr="004C39B1" w14:paraId="2A2D4711" w14:textId="77777777" w:rsidTr="00EE54D2">
                    <w:trPr>
                      <w:trHeight w:val="300"/>
                      <w:tblCellSpacing w:w="0" w:type="dxa"/>
                    </w:trPr>
                    <w:tc>
                      <w:tcPr>
                        <w:tcW w:w="2100" w:type="dxa"/>
                        <w:tcBorders>
                          <w:top w:val="nil"/>
                          <w:left w:val="nil"/>
                          <w:bottom w:val="nil"/>
                          <w:right w:val="nil"/>
                        </w:tcBorders>
                        <w:shd w:val="clear" w:color="auto" w:fill="auto"/>
                        <w:noWrap/>
                        <w:vAlign w:val="bottom"/>
                        <w:hideMark/>
                      </w:tcPr>
                      <w:p w14:paraId="2A2D4710" w14:textId="77777777" w:rsidR="009E7973" w:rsidRPr="004C39B1" w:rsidRDefault="009E7973" w:rsidP="00EE54D2">
                        <w:pPr>
                          <w:rPr>
                            <w:rFonts w:ascii="Calibri" w:hAnsi="Calibri"/>
                            <w:sz w:val="22"/>
                            <w:szCs w:val="22"/>
                            <w:lang w:val="es-CR" w:eastAsia="es-CR"/>
                          </w:rPr>
                        </w:pPr>
                      </w:p>
                    </w:tc>
                  </w:tr>
                </w:tbl>
                <w:p w14:paraId="2A2D4712" w14:textId="77777777" w:rsidR="009E7973" w:rsidRPr="004C39B1" w:rsidRDefault="009E7973" w:rsidP="00EE54D2">
                  <w:pPr>
                    <w:rPr>
                      <w:rFonts w:ascii="Calibri" w:hAnsi="Calibri"/>
                      <w:color w:val="000000"/>
                      <w:sz w:val="22"/>
                      <w:szCs w:val="22"/>
                      <w:lang w:val="es-CR" w:eastAsia="es-CR"/>
                    </w:rPr>
                  </w:pPr>
                </w:p>
              </w:tc>
              <w:tc>
                <w:tcPr>
                  <w:tcW w:w="2846" w:type="pct"/>
                  <w:tcBorders>
                    <w:top w:val="nil"/>
                    <w:left w:val="nil"/>
                    <w:bottom w:val="nil"/>
                    <w:right w:val="nil"/>
                  </w:tcBorders>
                  <w:shd w:val="clear" w:color="auto" w:fill="auto"/>
                  <w:noWrap/>
                  <w:vAlign w:val="bottom"/>
                  <w:hideMark/>
                </w:tcPr>
                <w:p w14:paraId="2A2D4713" w14:textId="77777777" w:rsidR="009E7973" w:rsidRPr="004C39B1" w:rsidRDefault="009E7973" w:rsidP="00EE54D2">
                  <w:pPr>
                    <w:rPr>
                      <w:rFonts w:ascii="Calibri" w:hAnsi="Calibri"/>
                      <w:b/>
                      <w:bCs/>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14"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15"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16"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17"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18"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19" w14:textId="77777777" w:rsidR="009E7973" w:rsidRPr="004C39B1" w:rsidRDefault="009E7973" w:rsidP="00EE54D2">
                  <w:pPr>
                    <w:jc w:val="center"/>
                    <w:rPr>
                      <w:rFonts w:ascii="Calibri" w:hAnsi="Calibri"/>
                      <w:sz w:val="22"/>
                      <w:szCs w:val="22"/>
                      <w:lang w:val="es-CR" w:eastAsia="es-CR"/>
                    </w:rPr>
                  </w:pPr>
                </w:p>
              </w:tc>
            </w:tr>
            <w:tr w:rsidR="009E7973" w:rsidRPr="004C39B1" w14:paraId="2A2D4723" w14:textId="77777777" w:rsidTr="00EE54D2">
              <w:trPr>
                <w:trHeight w:val="300"/>
              </w:trPr>
              <w:tc>
                <w:tcPr>
                  <w:tcW w:w="959" w:type="pct"/>
                  <w:tcBorders>
                    <w:top w:val="nil"/>
                    <w:left w:val="nil"/>
                    <w:bottom w:val="nil"/>
                    <w:right w:val="nil"/>
                  </w:tcBorders>
                  <w:shd w:val="clear" w:color="auto" w:fill="auto"/>
                  <w:noWrap/>
                  <w:vAlign w:val="bottom"/>
                  <w:hideMark/>
                </w:tcPr>
                <w:p w14:paraId="2A2D471B"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71C" w14:textId="77777777" w:rsidR="009E7973" w:rsidRPr="004C39B1" w:rsidRDefault="009E7973" w:rsidP="00EE54D2">
                  <w:pPr>
                    <w:rPr>
                      <w:rFonts w:ascii="Calibri" w:hAnsi="Calibri"/>
                      <w:b/>
                      <w:bCs/>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1D"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1E"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1F"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20"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21"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22" w14:textId="77777777" w:rsidR="009E7973" w:rsidRPr="004C39B1" w:rsidRDefault="009E7973" w:rsidP="00EE54D2">
                  <w:pPr>
                    <w:jc w:val="center"/>
                    <w:rPr>
                      <w:rFonts w:ascii="Calibri" w:hAnsi="Calibri"/>
                      <w:sz w:val="22"/>
                      <w:szCs w:val="22"/>
                      <w:lang w:val="es-CR" w:eastAsia="es-CR"/>
                    </w:rPr>
                  </w:pPr>
                </w:p>
              </w:tc>
            </w:tr>
            <w:tr w:rsidR="009E7973" w:rsidRPr="004C39B1" w14:paraId="2A2D472C" w14:textId="77777777" w:rsidTr="00EE54D2">
              <w:trPr>
                <w:trHeight w:val="300"/>
              </w:trPr>
              <w:tc>
                <w:tcPr>
                  <w:tcW w:w="959" w:type="pct"/>
                  <w:tcBorders>
                    <w:top w:val="nil"/>
                    <w:left w:val="nil"/>
                    <w:bottom w:val="nil"/>
                    <w:right w:val="nil"/>
                  </w:tcBorders>
                  <w:shd w:val="clear" w:color="auto" w:fill="auto"/>
                  <w:noWrap/>
                  <w:vAlign w:val="bottom"/>
                  <w:hideMark/>
                </w:tcPr>
                <w:p w14:paraId="2A2D4724"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725" w14:textId="77777777" w:rsidR="009E7973" w:rsidRPr="004C39B1" w:rsidRDefault="009E7973" w:rsidP="00EE54D2">
                  <w:pPr>
                    <w:rPr>
                      <w:rFonts w:ascii="Calibri" w:hAnsi="Calibri"/>
                      <w:b/>
                      <w:bCs/>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26"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27"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28"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29"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2A"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2B" w14:textId="77777777" w:rsidR="009E7973" w:rsidRPr="004C39B1" w:rsidRDefault="009E7973" w:rsidP="00EE54D2">
                  <w:pPr>
                    <w:jc w:val="center"/>
                    <w:rPr>
                      <w:rFonts w:ascii="Calibri" w:hAnsi="Calibri"/>
                      <w:sz w:val="22"/>
                      <w:szCs w:val="22"/>
                      <w:lang w:val="es-CR" w:eastAsia="es-CR"/>
                    </w:rPr>
                  </w:pPr>
                </w:p>
              </w:tc>
            </w:tr>
            <w:tr w:rsidR="009E7973" w:rsidRPr="004C39B1" w14:paraId="2A2D4735" w14:textId="77777777" w:rsidTr="00EE54D2">
              <w:trPr>
                <w:trHeight w:val="300"/>
              </w:trPr>
              <w:tc>
                <w:tcPr>
                  <w:tcW w:w="959" w:type="pct"/>
                  <w:tcBorders>
                    <w:top w:val="nil"/>
                    <w:left w:val="nil"/>
                    <w:bottom w:val="nil"/>
                    <w:right w:val="nil"/>
                  </w:tcBorders>
                  <w:shd w:val="clear" w:color="auto" w:fill="auto"/>
                  <w:noWrap/>
                  <w:vAlign w:val="bottom"/>
                  <w:hideMark/>
                </w:tcPr>
                <w:p w14:paraId="2A2D472D"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72E"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2F"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30"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31"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32"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33"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34" w14:textId="77777777" w:rsidR="009E7973" w:rsidRPr="004C39B1" w:rsidRDefault="009E7973" w:rsidP="00EE54D2">
                  <w:pPr>
                    <w:jc w:val="center"/>
                    <w:rPr>
                      <w:rFonts w:ascii="Calibri" w:hAnsi="Calibri"/>
                      <w:sz w:val="22"/>
                      <w:szCs w:val="22"/>
                      <w:lang w:val="es-CR" w:eastAsia="es-CR"/>
                    </w:rPr>
                  </w:pPr>
                </w:p>
              </w:tc>
            </w:tr>
            <w:tr w:rsidR="009E7973" w:rsidRPr="004C39B1" w14:paraId="2A2D473E" w14:textId="77777777" w:rsidTr="00EE54D2">
              <w:trPr>
                <w:trHeight w:val="300"/>
              </w:trPr>
              <w:tc>
                <w:tcPr>
                  <w:tcW w:w="959" w:type="pct"/>
                  <w:tcBorders>
                    <w:top w:val="nil"/>
                    <w:left w:val="nil"/>
                    <w:bottom w:val="nil"/>
                    <w:right w:val="nil"/>
                  </w:tcBorders>
                  <w:shd w:val="clear" w:color="auto" w:fill="auto"/>
                  <w:noWrap/>
                  <w:vAlign w:val="bottom"/>
                  <w:hideMark/>
                </w:tcPr>
                <w:p w14:paraId="2A2D4736"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737"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38"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39"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3A"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3B"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3C"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3D" w14:textId="77777777" w:rsidR="009E7973" w:rsidRPr="004C39B1" w:rsidRDefault="009E7973" w:rsidP="00EE54D2">
                  <w:pPr>
                    <w:jc w:val="center"/>
                    <w:rPr>
                      <w:rFonts w:ascii="Calibri" w:hAnsi="Calibri"/>
                      <w:sz w:val="22"/>
                      <w:szCs w:val="22"/>
                      <w:lang w:val="es-CR" w:eastAsia="es-CR"/>
                    </w:rPr>
                  </w:pPr>
                </w:p>
              </w:tc>
            </w:tr>
            <w:tr w:rsidR="009E7973" w:rsidRPr="004C39B1" w14:paraId="2A2D4747" w14:textId="77777777" w:rsidTr="00EE54D2">
              <w:trPr>
                <w:trHeight w:val="300"/>
              </w:trPr>
              <w:tc>
                <w:tcPr>
                  <w:tcW w:w="959" w:type="pct"/>
                  <w:tcBorders>
                    <w:top w:val="nil"/>
                    <w:left w:val="nil"/>
                    <w:bottom w:val="nil"/>
                    <w:right w:val="nil"/>
                  </w:tcBorders>
                  <w:shd w:val="clear" w:color="auto" w:fill="auto"/>
                  <w:noWrap/>
                  <w:vAlign w:val="bottom"/>
                  <w:hideMark/>
                </w:tcPr>
                <w:p w14:paraId="2A2D473F"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740"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41"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42"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43"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44"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45"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46" w14:textId="77777777" w:rsidR="009E7973" w:rsidRPr="004C39B1" w:rsidRDefault="009E7973" w:rsidP="00EE54D2">
                  <w:pPr>
                    <w:jc w:val="center"/>
                    <w:rPr>
                      <w:rFonts w:ascii="Calibri" w:hAnsi="Calibri"/>
                      <w:sz w:val="22"/>
                      <w:szCs w:val="22"/>
                      <w:lang w:val="es-CR" w:eastAsia="es-CR"/>
                    </w:rPr>
                  </w:pPr>
                </w:p>
              </w:tc>
            </w:tr>
            <w:tr w:rsidR="009E7973" w:rsidRPr="004C39B1" w14:paraId="2A2D4750" w14:textId="77777777" w:rsidTr="00EE54D2">
              <w:trPr>
                <w:trHeight w:val="300"/>
              </w:trPr>
              <w:tc>
                <w:tcPr>
                  <w:tcW w:w="959" w:type="pct"/>
                  <w:tcBorders>
                    <w:top w:val="nil"/>
                    <w:left w:val="nil"/>
                    <w:bottom w:val="nil"/>
                    <w:right w:val="nil"/>
                  </w:tcBorders>
                  <w:shd w:val="clear" w:color="auto" w:fill="auto"/>
                  <w:noWrap/>
                  <w:vAlign w:val="bottom"/>
                  <w:hideMark/>
                </w:tcPr>
                <w:p w14:paraId="2A2D4748"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749"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4A"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4B"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4C"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4D"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4E"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4F" w14:textId="77777777" w:rsidR="009E7973" w:rsidRPr="004C39B1" w:rsidRDefault="009E7973" w:rsidP="00EE54D2">
                  <w:pPr>
                    <w:jc w:val="center"/>
                    <w:rPr>
                      <w:rFonts w:ascii="Calibri" w:hAnsi="Calibri"/>
                      <w:sz w:val="22"/>
                      <w:szCs w:val="22"/>
                      <w:lang w:val="es-CR" w:eastAsia="es-CR"/>
                    </w:rPr>
                  </w:pPr>
                </w:p>
              </w:tc>
            </w:tr>
            <w:tr w:rsidR="009E7973" w:rsidRPr="004C39B1" w14:paraId="2A2D4759" w14:textId="77777777" w:rsidTr="00EE54D2">
              <w:trPr>
                <w:trHeight w:val="300"/>
              </w:trPr>
              <w:tc>
                <w:tcPr>
                  <w:tcW w:w="959" w:type="pct"/>
                  <w:tcBorders>
                    <w:top w:val="nil"/>
                    <w:left w:val="nil"/>
                    <w:bottom w:val="nil"/>
                    <w:right w:val="nil"/>
                  </w:tcBorders>
                  <w:shd w:val="clear" w:color="auto" w:fill="auto"/>
                  <w:noWrap/>
                  <w:vAlign w:val="bottom"/>
                  <w:hideMark/>
                </w:tcPr>
                <w:p w14:paraId="2A2D4751"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752"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53"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54"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55"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56"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57"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58" w14:textId="77777777" w:rsidR="009E7973" w:rsidRPr="004C39B1" w:rsidRDefault="009E7973" w:rsidP="00EE54D2">
                  <w:pPr>
                    <w:jc w:val="center"/>
                    <w:rPr>
                      <w:rFonts w:ascii="Calibri" w:hAnsi="Calibri"/>
                      <w:sz w:val="22"/>
                      <w:szCs w:val="22"/>
                      <w:lang w:val="es-CR" w:eastAsia="es-CR"/>
                    </w:rPr>
                  </w:pPr>
                </w:p>
              </w:tc>
            </w:tr>
            <w:tr w:rsidR="009E7973" w:rsidRPr="004C39B1" w14:paraId="2A2D4762" w14:textId="77777777" w:rsidTr="00EE54D2">
              <w:trPr>
                <w:trHeight w:val="300"/>
              </w:trPr>
              <w:tc>
                <w:tcPr>
                  <w:tcW w:w="959" w:type="pct"/>
                  <w:tcBorders>
                    <w:top w:val="nil"/>
                    <w:left w:val="nil"/>
                    <w:bottom w:val="nil"/>
                    <w:right w:val="nil"/>
                  </w:tcBorders>
                  <w:shd w:val="clear" w:color="auto" w:fill="auto"/>
                  <w:noWrap/>
                  <w:vAlign w:val="bottom"/>
                  <w:hideMark/>
                </w:tcPr>
                <w:p w14:paraId="2A2D475A"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75B"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5C"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5D"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5E"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5F"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60"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61" w14:textId="77777777" w:rsidR="009E7973" w:rsidRPr="004C39B1" w:rsidRDefault="009E7973" w:rsidP="00EE54D2">
                  <w:pPr>
                    <w:jc w:val="center"/>
                    <w:rPr>
                      <w:rFonts w:ascii="Calibri" w:hAnsi="Calibri"/>
                      <w:sz w:val="22"/>
                      <w:szCs w:val="22"/>
                      <w:lang w:val="es-CR" w:eastAsia="es-CR"/>
                    </w:rPr>
                  </w:pPr>
                </w:p>
              </w:tc>
            </w:tr>
            <w:tr w:rsidR="009E7973" w:rsidRPr="004C39B1" w14:paraId="2A2D476B" w14:textId="77777777" w:rsidTr="00EE54D2">
              <w:trPr>
                <w:trHeight w:val="300"/>
              </w:trPr>
              <w:tc>
                <w:tcPr>
                  <w:tcW w:w="959" w:type="pct"/>
                  <w:tcBorders>
                    <w:top w:val="nil"/>
                    <w:left w:val="nil"/>
                    <w:bottom w:val="nil"/>
                    <w:right w:val="nil"/>
                  </w:tcBorders>
                  <w:shd w:val="clear" w:color="auto" w:fill="auto"/>
                  <w:noWrap/>
                  <w:vAlign w:val="bottom"/>
                  <w:hideMark/>
                </w:tcPr>
                <w:p w14:paraId="2A2D4763"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764"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65"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66"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67"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68"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69"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6A" w14:textId="77777777" w:rsidR="009E7973" w:rsidRPr="004C39B1" w:rsidRDefault="009E7973" w:rsidP="00EE54D2">
                  <w:pPr>
                    <w:jc w:val="center"/>
                    <w:rPr>
                      <w:rFonts w:ascii="Calibri" w:hAnsi="Calibri"/>
                      <w:sz w:val="22"/>
                      <w:szCs w:val="22"/>
                      <w:lang w:val="es-CR" w:eastAsia="es-CR"/>
                    </w:rPr>
                  </w:pPr>
                </w:p>
              </w:tc>
            </w:tr>
            <w:tr w:rsidR="009E7973" w:rsidRPr="004C39B1" w14:paraId="2A2D4774" w14:textId="77777777" w:rsidTr="00EE54D2">
              <w:trPr>
                <w:trHeight w:val="300"/>
              </w:trPr>
              <w:tc>
                <w:tcPr>
                  <w:tcW w:w="959" w:type="pct"/>
                  <w:tcBorders>
                    <w:top w:val="nil"/>
                    <w:left w:val="nil"/>
                    <w:bottom w:val="nil"/>
                    <w:right w:val="nil"/>
                  </w:tcBorders>
                  <w:shd w:val="clear" w:color="auto" w:fill="auto"/>
                  <w:noWrap/>
                  <w:vAlign w:val="bottom"/>
                  <w:hideMark/>
                </w:tcPr>
                <w:p w14:paraId="2A2D476C"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76D"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6E"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6F"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70"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71"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72"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73" w14:textId="77777777" w:rsidR="009E7973" w:rsidRPr="004C39B1" w:rsidRDefault="009E7973" w:rsidP="00EE54D2">
                  <w:pPr>
                    <w:jc w:val="center"/>
                    <w:rPr>
                      <w:rFonts w:ascii="Calibri" w:hAnsi="Calibri"/>
                      <w:sz w:val="22"/>
                      <w:szCs w:val="22"/>
                      <w:lang w:val="es-CR" w:eastAsia="es-CR"/>
                    </w:rPr>
                  </w:pPr>
                </w:p>
              </w:tc>
            </w:tr>
            <w:tr w:rsidR="009E7973" w:rsidRPr="004C39B1" w14:paraId="2A2D4776" w14:textId="77777777" w:rsidTr="00EE54D2">
              <w:trPr>
                <w:gridAfter w:val="1"/>
                <w:wAfter w:w="77" w:type="pct"/>
                <w:trHeight w:val="300"/>
              </w:trPr>
              <w:tc>
                <w:tcPr>
                  <w:tcW w:w="4923" w:type="pct"/>
                  <w:gridSpan w:val="13"/>
                  <w:tcBorders>
                    <w:top w:val="single" w:sz="4" w:space="0" w:color="auto"/>
                    <w:left w:val="nil"/>
                    <w:bottom w:val="single" w:sz="4" w:space="0" w:color="auto"/>
                    <w:right w:val="nil"/>
                  </w:tcBorders>
                  <w:shd w:val="clear" w:color="000000" w:fill="8DB4E2"/>
                  <w:noWrap/>
                  <w:vAlign w:val="bottom"/>
                  <w:hideMark/>
                </w:tcPr>
                <w:p w14:paraId="2A2D4775"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REGISTRO DE LA PÓLIZA</w:t>
                  </w:r>
                </w:p>
              </w:tc>
            </w:tr>
            <w:tr w:rsidR="009E7973" w:rsidRPr="004C39B1" w14:paraId="2A2D477F" w14:textId="77777777" w:rsidTr="00EE54D2">
              <w:trPr>
                <w:trHeight w:val="300"/>
              </w:trPr>
              <w:tc>
                <w:tcPr>
                  <w:tcW w:w="959" w:type="pct"/>
                  <w:tcBorders>
                    <w:top w:val="nil"/>
                    <w:left w:val="nil"/>
                    <w:bottom w:val="nil"/>
                    <w:right w:val="nil"/>
                  </w:tcBorders>
                  <w:shd w:val="clear" w:color="auto" w:fill="auto"/>
                  <w:noWrap/>
                  <w:vAlign w:val="bottom"/>
                  <w:hideMark/>
                </w:tcPr>
                <w:p w14:paraId="2A2D4777"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778"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79"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7A"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7B"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7C"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7D"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7E" w14:textId="77777777" w:rsidR="009E7973" w:rsidRPr="004C39B1" w:rsidRDefault="009E7973" w:rsidP="00EE54D2">
                  <w:pPr>
                    <w:jc w:val="center"/>
                    <w:rPr>
                      <w:rFonts w:ascii="Calibri" w:hAnsi="Calibri"/>
                      <w:sz w:val="22"/>
                      <w:szCs w:val="22"/>
                      <w:lang w:val="es-CR" w:eastAsia="es-CR"/>
                    </w:rPr>
                  </w:pPr>
                </w:p>
              </w:tc>
            </w:tr>
            <w:tr w:rsidR="009E7973" w:rsidRPr="004C39B1" w14:paraId="2A2D4784" w14:textId="77777777" w:rsidTr="00EE54D2">
              <w:trPr>
                <w:gridAfter w:val="1"/>
                <w:wAfter w:w="77" w:type="pct"/>
                <w:trHeight w:val="600"/>
              </w:trPr>
              <w:tc>
                <w:tcPr>
                  <w:tcW w:w="959" w:type="pct"/>
                  <w:tcBorders>
                    <w:top w:val="single" w:sz="4" w:space="0" w:color="auto"/>
                    <w:left w:val="nil"/>
                    <w:bottom w:val="single" w:sz="4" w:space="0" w:color="auto"/>
                    <w:right w:val="nil"/>
                  </w:tcBorders>
                  <w:shd w:val="clear" w:color="000000" w:fill="8DB4E2"/>
                  <w:vAlign w:val="center"/>
                  <w:hideMark/>
                </w:tcPr>
                <w:p w14:paraId="2A2D4780"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lastRenderedPageBreak/>
                    <w:t>N° de Cuenta Contable</w:t>
                  </w:r>
                </w:p>
              </w:tc>
              <w:tc>
                <w:tcPr>
                  <w:tcW w:w="2869" w:type="pct"/>
                  <w:gridSpan w:val="2"/>
                  <w:tcBorders>
                    <w:top w:val="single" w:sz="4" w:space="0" w:color="auto"/>
                    <w:left w:val="nil"/>
                    <w:bottom w:val="single" w:sz="4" w:space="0" w:color="auto"/>
                    <w:right w:val="nil"/>
                  </w:tcBorders>
                  <w:shd w:val="clear" w:color="000000" w:fill="8DB4E2"/>
                  <w:vAlign w:val="center"/>
                  <w:hideMark/>
                </w:tcPr>
                <w:p w14:paraId="2A2D4781"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Detalle</w:t>
                  </w:r>
                </w:p>
              </w:tc>
              <w:tc>
                <w:tcPr>
                  <w:tcW w:w="472" w:type="pct"/>
                  <w:gridSpan w:val="7"/>
                  <w:tcBorders>
                    <w:top w:val="single" w:sz="4" w:space="0" w:color="auto"/>
                    <w:left w:val="nil"/>
                    <w:bottom w:val="single" w:sz="4" w:space="0" w:color="auto"/>
                    <w:right w:val="nil"/>
                  </w:tcBorders>
                  <w:shd w:val="clear" w:color="000000" w:fill="8DB4E2"/>
                  <w:vAlign w:val="center"/>
                  <w:hideMark/>
                </w:tcPr>
                <w:p w14:paraId="2A2D4782"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Débito</w:t>
                  </w:r>
                </w:p>
              </w:tc>
              <w:tc>
                <w:tcPr>
                  <w:tcW w:w="623" w:type="pct"/>
                  <w:gridSpan w:val="3"/>
                  <w:tcBorders>
                    <w:top w:val="single" w:sz="4" w:space="0" w:color="auto"/>
                    <w:left w:val="nil"/>
                    <w:bottom w:val="single" w:sz="4" w:space="0" w:color="auto"/>
                    <w:right w:val="nil"/>
                  </w:tcBorders>
                  <w:shd w:val="clear" w:color="000000" w:fill="8DB4E2"/>
                  <w:vAlign w:val="center"/>
                  <w:hideMark/>
                </w:tcPr>
                <w:p w14:paraId="2A2D4783"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Crédito</w:t>
                  </w:r>
                </w:p>
              </w:tc>
            </w:tr>
            <w:tr w:rsidR="009E7973" w:rsidRPr="004C39B1" w14:paraId="2A2D478D" w14:textId="77777777" w:rsidTr="00EE54D2">
              <w:trPr>
                <w:trHeight w:val="300"/>
              </w:trPr>
              <w:tc>
                <w:tcPr>
                  <w:tcW w:w="959" w:type="pct"/>
                  <w:tcBorders>
                    <w:top w:val="nil"/>
                    <w:left w:val="nil"/>
                    <w:bottom w:val="nil"/>
                    <w:right w:val="nil"/>
                  </w:tcBorders>
                  <w:shd w:val="clear" w:color="auto" w:fill="auto"/>
                  <w:noWrap/>
                  <w:vAlign w:val="bottom"/>
                  <w:hideMark/>
                </w:tcPr>
                <w:p w14:paraId="2A2D4785"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786"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87"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88"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89"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8A"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8B"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8C" w14:textId="77777777" w:rsidR="009E7973" w:rsidRPr="004C39B1" w:rsidRDefault="009E7973" w:rsidP="00EE54D2">
                  <w:pPr>
                    <w:jc w:val="center"/>
                    <w:rPr>
                      <w:rFonts w:ascii="Calibri" w:hAnsi="Calibri"/>
                      <w:sz w:val="22"/>
                      <w:szCs w:val="22"/>
                      <w:lang w:val="es-CR" w:eastAsia="es-CR"/>
                    </w:rPr>
                  </w:pPr>
                </w:p>
              </w:tc>
            </w:tr>
            <w:tr w:rsidR="009E7973" w:rsidRPr="004C39B1" w14:paraId="2A2D4795" w14:textId="77777777" w:rsidTr="00EE54D2">
              <w:trPr>
                <w:trHeight w:val="300"/>
              </w:trPr>
              <w:tc>
                <w:tcPr>
                  <w:tcW w:w="959" w:type="pct"/>
                  <w:tcBorders>
                    <w:top w:val="nil"/>
                    <w:left w:val="nil"/>
                    <w:bottom w:val="nil"/>
                    <w:right w:val="nil"/>
                  </w:tcBorders>
                  <w:shd w:val="clear" w:color="auto" w:fill="auto"/>
                  <w:noWrap/>
                  <w:vAlign w:val="bottom"/>
                  <w:hideMark/>
                </w:tcPr>
                <w:p w14:paraId="2A2D478E"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1.040.030</w:t>
                  </w:r>
                </w:p>
              </w:tc>
              <w:tc>
                <w:tcPr>
                  <w:tcW w:w="2935" w:type="pct"/>
                  <w:gridSpan w:val="3"/>
                  <w:tcBorders>
                    <w:top w:val="nil"/>
                    <w:left w:val="nil"/>
                    <w:bottom w:val="nil"/>
                    <w:right w:val="nil"/>
                  </w:tcBorders>
                  <w:shd w:val="clear" w:color="auto" w:fill="auto"/>
                  <w:noWrap/>
                  <w:vAlign w:val="bottom"/>
                  <w:hideMark/>
                </w:tcPr>
                <w:p w14:paraId="2A2D478F"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Primas por cobrar</w:t>
                  </w:r>
                </w:p>
              </w:tc>
              <w:tc>
                <w:tcPr>
                  <w:tcW w:w="89" w:type="pct"/>
                  <w:gridSpan w:val="2"/>
                  <w:tcBorders>
                    <w:top w:val="nil"/>
                    <w:left w:val="nil"/>
                    <w:bottom w:val="nil"/>
                    <w:right w:val="nil"/>
                  </w:tcBorders>
                  <w:shd w:val="clear" w:color="auto" w:fill="auto"/>
                  <w:noWrap/>
                  <w:vAlign w:val="bottom"/>
                  <w:hideMark/>
                </w:tcPr>
                <w:p w14:paraId="2A2D4790"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91"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92"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93"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94" w14:textId="77777777" w:rsidR="009E7973" w:rsidRPr="004C39B1" w:rsidRDefault="009E7973" w:rsidP="00EE54D2">
                  <w:pPr>
                    <w:jc w:val="center"/>
                    <w:rPr>
                      <w:rFonts w:ascii="Calibri" w:hAnsi="Calibri"/>
                      <w:sz w:val="22"/>
                      <w:szCs w:val="22"/>
                      <w:lang w:val="es-CR" w:eastAsia="es-CR"/>
                    </w:rPr>
                  </w:pPr>
                </w:p>
              </w:tc>
            </w:tr>
            <w:tr w:rsidR="009E7973" w:rsidRPr="004C39B1" w14:paraId="2A2D479B" w14:textId="77777777" w:rsidTr="00EE54D2">
              <w:trPr>
                <w:trHeight w:val="300"/>
              </w:trPr>
              <w:tc>
                <w:tcPr>
                  <w:tcW w:w="959" w:type="pct"/>
                  <w:tcBorders>
                    <w:top w:val="nil"/>
                    <w:left w:val="nil"/>
                    <w:bottom w:val="nil"/>
                    <w:right w:val="nil"/>
                  </w:tcBorders>
                  <w:shd w:val="clear" w:color="auto" w:fill="auto"/>
                  <w:noWrap/>
                  <w:vAlign w:val="bottom"/>
                  <w:hideMark/>
                </w:tcPr>
                <w:p w14:paraId="2A2D4796" w14:textId="77777777" w:rsidR="009E7973" w:rsidRPr="004C39B1" w:rsidRDefault="009E7973" w:rsidP="00EE54D2">
                  <w:pPr>
                    <w:jc w:val="right"/>
                    <w:rPr>
                      <w:rFonts w:ascii="Calibri" w:hAnsi="Calibri"/>
                      <w:sz w:val="22"/>
                      <w:szCs w:val="22"/>
                      <w:lang w:val="es-CR" w:eastAsia="es-CR"/>
                    </w:rPr>
                  </w:pPr>
                  <w:r w:rsidRPr="004C39B1">
                    <w:rPr>
                      <w:rFonts w:ascii="Calibri" w:hAnsi="Calibri"/>
                      <w:sz w:val="22"/>
                      <w:szCs w:val="22"/>
                      <w:lang w:val="es-CR" w:eastAsia="es-CR"/>
                    </w:rPr>
                    <w:t>1.040.030.010</w:t>
                  </w:r>
                </w:p>
              </w:tc>
              <w:tc>
                <w:tcPr>
                  <w:tcW w:w="2956" w:type="pct"/>
                  <w:gridSpan w:val="4"/>
                  <w:tcBorders>
                    <w:top w:val="nil"/>
                    <w:left w:val="nil"/>
                    <w:bottom w:val="nil"/>
                    <w:right w:val="nil"/>
                  </w:tcBorders>
                  <w:shd w:val="clear" w:color="auto" w:fill="auto"/>
                  <w:noWrap/>
                  <w:vAlign w:val="bottom"/>
                  <w:hideMark/>
                </w:tcPr>
                <w:p w14:paraId="2A2D4797"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Primas por cobrar, seguro directo - Tomadores</w:t>
                  </w:r>
                </w:p>
              </w:tc>
              <w:tc>
                <w:tcPr>
                  <w:tcW w:w="89" w:type="pct"/>
                  <w:gridSpan w:val="2"/>
                  <w:tcBorders>
                    <w:top w:val="nil"/>
                    <w:left w:val="nil"/>
                    <w:bottom w:val="nil"/>
                    <w:right w:val="nil"/>
                  </w:tcBorders>
                  <w:shd w:val="clear" w:color="auto" w:fill="auto"/>
                  <w:noWrap/>
                  <w:vAlign w:val="bottom"/>
                  <w:hideMark/>
                </w:tcPr>
                <w:p w14:paraId="2A2D4798" w14:textId="77777777" w:rsidR="009E7973" w:rsidRPr="004C39B1" w:rsidRDefault="009E7973" w:rsidP="00EE54D2">
                  <w:pPr>
                    <w:rPr>
                      <w:rFonts w:ascii="Calibri" w:hAnsi="Calibri"/>
                      <w:sz w:val="22"/>
                      <w:szCs w:val="22"/>
                      <w:lang w:val="es-CR" w:eastAsia="es-CR"/>
                    </w:rPr>
                  </w:pPr>
                </w:p>
              </w:tc>
              <w:tc>
                <w:tcPr>
                  <w:tcW w:w="465" w:type="pct"/>
                  <w:gridSpan w:val="4"/>
                  <w:tcBorders>
                    <w:top w:val="nil"/>
                    <w:left w:val="nil"/>
                    <w:bottom w:val="nil"/>
                    <w:right w:val="nil"/>
                  </w:tcBorders>
                  <w:shd w:val="clear" w:color="auto" w:fill="auto"/>
                  <w:noWrap/>
                  <w:vAlign w:val="bottom"/>
                  <w:hideMark/>
                </w:tcPr>
                <w:p w14:paraId="2A2D4799"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w:t>
                  </w:r>
                </w:p>
              </w:tc>
              <w:tc>
                <w:tcPr>
                  <w:tcW w:w="531" w:type="pct"/>
                  <w:gridSpan w:val="3"/>
                  <w:tcBorders>
                    <w:top w:val="nil"/>
                    <w:left w:val="nil"/>
                    <w:bottom w:val="nil"/>
                    <w:right w:val="nil"/>
                  </w:tcBorders>
                  <w:shd w:val="clear" w:color="auto" w:fill="auto"/>
                  <w:noWrap/>
                  <w:vAlign w:val="bottom"/>
                  <w:hideMark/>
                </w:tcPr>
                <w:p w14:paraId="2A2D479A" w14:textId="77777777" w:rsidR="009E7973" w:rsidRPr="004C39B1" w:rsidRDefault="009E7973" w:rsidP="00EE54D2">
                  <w:pPr>
                    <w:jc w:val="center"/>
                    <w:rPr>
                      <w:rFonts w:ascii="Calibri" w:hAnsi="Calibri"/>
                      <w:sz w:val="22"/>
                      <w:szCs w:val="22"/>
                      <w:lang w:val="es-CR" w:eastAsia="es-CR"/>
                    </w:rPr>
                  </w:pPr>
                </w:p>
              </w:tc>
            </w:tr>
            <w:tr w:rsidR="009E7973" w:rsidRPr="004C39B1" w14:paraId="2A2D47A1" w14:textId="77777777" w:rsidTr="00EE54D2">
              <w:trPr>
                <w:trHeight w:val="300"/>
              </w:trPr>
              <w:tc>
                <w:tcPr>
                  <w:tcW w:w="959" w:type="pct"/>
                  <w:tcBorders>
                    <w:top w:val="nil"/>
                    <w:left w:val="nil"/>
                    <w:bottom w:val="nil"/>
                    <w:right w:val="nil"/>
                  </w:tcBorders>
                  <w:shd w:val="clear" w:color="auto" w:fill="auto"/>
                  <w:noWrap/>
                  <w:vAlign w:val="bottom"/>
                  <w:hideMark/>
                </w:tcPr>
                <w:p w14:paraId="2A2D479C" w14:textId="77777777" w:rsidR="009E7973" w:rsidRPr="004C39B1" w:rsidRDefault="009E7973" w:rsidP="00EE54D2">
                  <w:pPr>
                    <w:jc w:val="right"/>
                    <w:rPr>
                      <w:rFonts w:ascii="Calibri" w:hAnsi="Calibri"/>
                      <w:sz w:val="22"/>
                      <w:szCs w:val="22"/>
                      <w:lang w:val="es-CR" w:eastAsia="es-CR"/>
                    </w:rPr>
                  </w:pPr>
                  <w:r w:rsidRPr="004C39B1">
                    <w:rPr>
                      <w:rFonts w:ascii="Calibri" w:hAnsi="Calibri"/>
                      <w:sz w:val="22"/>
                      <w:szCs w:val="22"/>
                      <w:lang w:val="es-CR" w:eastAsia="es-CR"/>
                    </w:rPr>
                    <w:t>1.040.030.020</w:t>
                  </w:r>
                </w:p>
              </w:tc>
              <w:tc>
                <w:tcPr>
                  <w:tcW w:w="2956" w:type="pct"/>
                  <w:gridSpan w:val="4"/>
                  <w:tcBorders>
                    <w:top w:val="nil"/>
                    <w:left w:val="nil"/>
                    <w:bottom w:val="nil"/>
                    <w:right w:val="nil"/>
                  </w:tcBorders>
                  <w:shd w:val="clear" w:color="auto" w:fill="auto"/>
                  <w:noWrap/>
                  <w:vAlign w:val="bottom"/>
                  <w:hideMark/>
                </w:tcPr>
                <w:p w14:paraId="2A2D479D"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Primas por cobrar, seguro directo - Intermediarios</w:t>
                  </w:r>
                </w:p>
              </w:tc>
              <w:tc>
                <w:tcPr>
                  <w:tcW w:w="89" w:type="pct"/>
                  <w:gridSpan w:val="2"/>
                  <w:tcBorders>
                    <w:top w:val="nil"/>
                    <w:left w:val="nil"/>
                    <w:bottom w:val="nil"/>
                    <w:right w:val="nil"/>
                  </w:tcBorders>
                  <w:shd w:val="clear" w:color="auto" w:fill="auto"/>
                  <w:noWrap/>
                  <w:vAlign w:val="bottom"/>
                  <w:hideMark/>
                </w:tcPr>
                <w:p w14:paraId="2A2D479E" w14:textId="77777777" w:rsidR="009E7973" w:rsidRPr="004C39B1" w:rsidRDefault="009E7973" w:rsidP="00EE54D2">
                  <w:pPr>
                    <w:rPr>
                      <w:rFonts w:ascii="Calibri" w:hAnsi="Calibri"/>
                      <w:sz w:val="22"/>
                      <w:szCs w:val="22"/>
                      <w:lang w:val="es-CR" w:eastAsia="es-CR"/>
                    </w:rPr>
                  </w:pPr>
                </w:p>
              </w:tc>
              <w:tc>
                <w:tcPr>
                  <w:tcW w:w="465" w:type="pct"/>
                  <w:gridSpan w:val="4"/>
                  <w:tcBorders>
                    <w:top w:val="nil"/>
                    <w:left w:val="nil"/>
                    <w:bottom w:val="nil"/>
                    <w:right w:val="nil"/>
                  </w:tcBorders>
                  <w:shd w:val="clear" w:color="auto" w:fill="auto"/>
                  <w:noWrap/>
                  <w:vAlign w:val="bottom"/>
                  <w:hideMark/>
                </w:tcPr>
                <w:p w14:paraId="2A2D479F"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w:t>
                  </w:r>
                </w:p>
              </w:tc>
              <w:tc>
                <w:tcPr>
                  <w:tcW w:w="531" w:type="pct"/>
                  <w:gridSpan w:val="3"/>
                  <w:tcBorders>
                    <w:top w:val="nil"/>
                    <w:left w:val="nil"/>
                    <w:bottom w:val="nil"/>
                    <w:right w:val="nil"/>
                  </w:tcBorders>
                  <w:shd w:val="clear" w:color="auto" w:fill="auto"/>
                  <w:noWrap/>
                  <w:vAlign w:val="bottom"/>
                  <w:hideMark/>
                </w:tcPr>
                <w:p w14:paraId="2A2D47A0" w14:textId="77777777" w:rsidR="009E7973" w:rsidRPr="004C39B1" w:rsidRDefault="009E7973" w:rsidP="00EE54D2">
                  <w:pPr>
                    <w:jc w:val="center"/>
                    <w:rPr>
                      <w:rFonts w:ascii="Calibri" w:hAnsi="Calibri"/>
                      <w:sz w:val="22"/>
                      <w:szCs w:val="22"/>
                      <w:lang w:val="es-CR" w:eastAsia="es-CR"/>
                    </w:rPr>
                  </w:pPr>
                </w:p>
              </w:tc>
            </w:tr>
            <w:tr w:rsidR="009E7973" w:rsidRPr="004C39B1" w14:paraId="2A2D47AA" w14:textId="77777777" w:rsidTr="00EE54D2">
              <w:trPr>
                <w:trHeight w:val="300"/>
              </w:trPr>
              <w:tc>
                <w:tcPr>
                  <w:tcW w:w="959" w:type="pct"/>
                  <w:tcBorders>
                    <w:top w:val="nil"/>
                    <w:left w:val="nil"/>
                    <w:bottom w:val="nil"/>
                    <w:right w:val="nil"/>
                  </w:tcBorders>
                  <w:shd w:val="clear" w:color="auto" w:fill="auto"/>
                  <w:noWrap/>
                  <w:vAlign w:val="bottom"/>
                  <w:hideMark/>
                </w:tcPr>
                <w:p w14:paraId="2A2D47A2"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7A3"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A4"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A5"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A6"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A7"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A8"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A9" w14:textId="77777777" w:rsidR="009E7973" w:rsidRPr="004C39B1" w:rsidRDefault="009E7973" w:rsidP="00EE54D2">
                  <w:pPr>
                    <w:jc w:val="center"/>
                    <w:rPr>
                      <w:rFonts w:ascii="Calibri" w:hAnsi="Calibri"/>
                      <w:sz w:val="22"/>
                      <w:szCs w:val="22"/>
                      <w:lang w:val="es-CR" w:eastAsia="es-CR"/>
                    </w:rPr>
                  </w:pPr>
                </w:p>
              </w:tc>
            </w:tr>
            <w:tr w:rsidR="009E7973" w:rsidRPr="004C39B1" w14:paraId="2A2D47AF" w14:textId="77777777" w:rsidTr="00EE54D2">
              <w:trPr>
                <w:gridAfter w:val="1"/>
                <w:wAfter w:w="77" w:type="pct"/>
                <w:trHeight w:val="300"/>
              </w:trPr>
              <w:tc>
                <w:tcPr>
                  <w:tcW w:w="959" w:type="pct"/>
                  <w:tcBorders>
                    <w:top w:val="nil"/>
                    <w:left w:val="nil"/>
                    <w:bottom w:val="nil"/>
                    <w:right w:val="nil"/>
                  </w:tcBorders>
                  <w:shd w:val="clear" w:color="auto" w:fill="auto"/>
                  <w:noWrap/>
                  <w:vAlign w:val="bottom"/>
                  <w:hideMark/>
                </w:tcPr>
                <w:p w14:paraId="2A2D47AB"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5.020.010</w:t>
                  </w:r>
                </w:p>
              </w:tc>
              <w:tc>
                <w:tcPr>
                  <w:tcW w:w="2869" w:type="pct"/>
                  <w:gridSpan w:val="2"/>
                  <w:tcBorders>
                    <w:top w:val="nil"/>
                    <w:left w:val="nil"/>
                    <w:bottom w:val="nil"/>
                    <w:right w:val="nil"/>
                  </w:tcBorders>
                  <w:shd w:val="clear" w:color="auto" w:fill="auto"/>
                  <w:noWrap/>
                  <w:vAlign w:val="bottom"/>
                  <w:hideMark/>
                </w:tcPr>
                <w:p w14:paraId="2A2D47AC"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Primas netas de extornos y anulaciones, seguro directo</w:t>
                  </w:r>
                </w:p>
              </w:tc>
              <w:tc>
                <w:tcPr>
                  <w:tcW w:w="472" w:type="pct"/>
                  <w:gridSpan w:val="7"/>
                  <w:tcBorders>
                    <w:top w:val="nil"/>
                    <w:left w:val="nil"/>
                    <w:bottom w:val="nil"/>
                    <w:right w:val="nil"/>
                  </w:tcBorders>
                  <w:shd w:val="clear" w:color="auto" w:fill="auto"/>
                  <w:noWrap/>
                  <w:vAlign w:val="bottom"/>
                  <w:hideMark/>
                </w:tcPr>
                <w:p w14:paraId="2A2D47AD" w14:textId="77777777" w:rsidR="009E7973" w:rsidRPr="004C39B1" w:rsidRDefault="009E7973" w:rsidP="00EE54D2">
                  <w:pPr>
                    <w:jc w:val="center"/>
                    <w:rPr>
                      <w:rFonts w:ascii="Calibri" w:hAnsi="Calibri"/>
                      <w:sz w:val="22"/>
                      <w:szCs w:val="22"/>
                      <w:lang w:val="es-CR" w:eastAsia="es-CR"/>
                    </w:rPr>
                  </w:pPr>
                </w:p>
              </w:tc>
              <w:tc>
                <w:tcPr>
                  <w:tcW w:w="623" w:type="pct"/>
                  <w:gridSpan w:val="3"/>
                  <w:tcBorders>
                    <w:top w:val="nil"/>
                    <w:left w:val="nil"/>
                    <w:bottom w:val="nil"/>
                    <w:right w:val="nil"/>
                  </w:tcBorders>
                  <w:shd w:val="clear" w:color="auto" w:fill="auto"/>
                  <w:noWrap/>
                  <w:vAlign w:val="bottom"/>
                  <w:hideMark/>
                </w:tcPr>
                <w:p w14:paraId="2A2D47AE" w14:textId="77777777" w:rsidR="009E7973" w:rsidRPr="004C39B1" w:rsidRDefault="009E7973" w:rsidP="00EE54D2">
                  <w:pPr>
                    <w:jc w:val="center"/>
                    <w:rPr>
                      <w:rFonts w:ascii="Calibri" w:hAnsi="Calibri"/>
                      <w:sz w:val="22"/>
                      <w:szCs w:val="22"/>
                      <w:lang w:val="es-CR" w:eastAsia="es-CR"/>
                    </w:rPr>
                  </w:pPr>
                </w:p>
              </w:tc>
            </w:tr>
            <w:tr w:rsidR="009E7973" w:rsidRPr="004C39B1" w14:paraId="2A2D47B7" w14:textId="77777777" w:rsidTr="00EE54D2">
              <w:trPr>
                <w:trHeight w:val="300"/>
              </w:trPr>
              <w:tc>
                <w:tcPr>
                  <w:tcW w:w="959" w:type="pct"/>
                  <w:tcBorders>
                    <w:top w:val="nil"/>
                    <w:left w:val="nil"/>
                    <w:bottom w:val="nil"/>
                    <w:right w:val="nil"/>
                  </w:tcBorders>
                  <w:shd w:val="clear" w:color="auto" w:fill="auto"/>
                  <w:noWrap/>
                  <w:vAlign w:val="bottom"/>
                  <w:hideMark/>
                </w:tcPr>
                <w:p w14:paraId="2A2D47B0" w14:textId="77777777" w:rsidR="009E7973" w:rsidRPr="004C39B1" w:rsidRDefault="009E7973" w:rsidP="00EE54D2">
                  <w:pPr>
                    <w:jc w:val="right"/>
                    <w:rPr>
                      <w:rFonts w:ascii="Calibri" w:hAnsi="Calibri"/>
                      <w:sz w:val="22"/>
                      <w:szCs w:val="22"/>
                      <w:lang w:val="es-CR" w:eastAsia="es-CR"/>
                    </w:rPr>
                  </w:pPr>
                  <w:r w:rsidRPr="004C39B1">
                    <w:rPr>
                      <w:rFonts w:ascii="Calibri" w:hAnsi="Calibri"/>
                      <w:sz w:val="22"/>
                      <w:szCs w:val="22"/>
                      <w:lang w:val="es-CR" w:eastAsia="es-CR"/>
                    </w:rPr>
                    <w:t>5.020.010.010</w:t>
                  </w:r>
                </w:p>
              </w:tc>
              <w:tc>
                <w:tcPr>
                  <w:tcW w:w="2935" w:type="pct"/>
                  <w:gridSpan w:val="3"/>
                  <w:tcBorders>
                    <w:top w:val="nil"/>
                    <w:left w:val="nil"/>
                    <w:bottom w:val="nil"/>
                    <w:right w:val="nil"/>
                  </w:tcBorders>
                  <w:shd w:val="clear" w:color="auto" w:fill="auto"/>
                  <w:noWrap/>
                  <w:vAlign w:val="bottom"/>
                  <w:hideMark/>
                </w:tcPr>
                <w:p w14:paraId="2A2D47B1"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Primas emitidas</w:t>
                  </w:r>
                </w:p>
              </w:tc>
              <w:tc>
                <w:tcPr>
                  <w:tcW w:w="89" w:type="pct"/>
                  <w:gridSpan w:val="2"/>
                  <w:tcBorders>
                    <w:top w:val="nil"/>
                    <w:left w:val="nil"/>
                    <w:bottom w:val="nil"/>
                    <w:right w:val="nil"/>
                  </w:tcBorders>
                  <w:shd w:val="clear" w:color="auto" w:fill="auto"/>
                  <w:noWrap/>
                  <w:vAlign w:val="bottom"/>
                  <w:hideMark/>
                </w:tcPr>
                <w:p w14:paraId="2A2D47B2"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B3"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B4"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B5"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B6"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XXX</w:t>
                  </w:r>
                </w:p>
              </w:tc>
            </w:tr>
            <w:tr w:rsidR="009E7973" w:rsidRPr="004C39B1" w14:paraId="2A2D47C0" w14:textId="77777777" w:rsidTr="00EE54D2">
              <w:trPr>
                <w:trHeight w:val="300"/>
              </w:trPr>
              <w:tc>
                <w:tcPr>
                  <w:tcW w:w="959" w:type="pct"/>
                  <w:tcBorders>
                    <w:top w:val="nil"/>
                    <w:left w:val="nil"/>
                    <w:bottom w:val="nil"/>
                    <w:right w:val="nil"/>
                  </w:tcBorders>
                  <w:shd w:val="clear" w:color="auto" w:fill="auto"/>
                  <w:noWrap/>
                  <w:vAlign w:val="bottom"/>
                  <w:hideMark/>
                </w:tcPr>
                <w:p w14:paraId="2A2D47B8"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7B9"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BA"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BB"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BC"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BD"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BE"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BF" w14:textId="77777777" w:rsidR="009E7973" w:rsidRPr="004C39B1" w:rsidRDefault="009E7973" w:rsidP="00EE54D2">
                  <w:pPr>
                    <w:jc w:val="center"/>
                    <w:rPr>
                      <w:rFonts w:ascii="Calibri" w:hAnsi="Calibri"/>
                      <w:sz w:val="22"/>
                      <w:szCs w:val="22"/>
                      <w:lang w:val="es-CR" w:eastAsia="es-CR"/>
                    </w:rPr>
                  </w:pPr>
                </w:p>
              </w:tc>
            </w:tr>
            <w:tr w:rsidR="009E7973" w:rsidRPr="004C39B1" w14:paraId="2A2D47C6" w14:textId="77777777" w:rsidTr="00EE54D2">
              <w:trPr>
                <w:trHeight w:val="300"/>
              </w:trPr>
              <w:tc>
                <w:tcPr>
                  <w:tcW w:w="959" w:type="pct"/>
                  <w:tcBorders>
                    <w:top w:val="nil"/>
                    <w:left w:val="nil"/>
                    <w:bottom w:val="nil"/>
                    <w:right w:val="nil"/>
                  </w:tcBorders>
                  <w:shd w:val="clear" w:color="auto" w:fill="auto"/>
                  <w:noWrap/>
                  <w:vAlign w:val="center"/>
                  <w:hideMark/>
                </w:tcPr>
                <w:p w14:paraId="2A2D47C1"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2.040.020</w:t>
                  </w:r>
                </w:p>
              </w:tc>
              <w:tc>
                <w:tcPr>
                  <w:tcW w:w="2956" w:type="pct"/>
                  <w:gridSpan w:val="4"/>
                  <w:tcBorders>
                    <w:top w:val="nil"/>
                    <w:left w:val="nil"/>
                    <w:bottom w:val="nil"/>
                    <w:right w:val="nil"/>
                  </w:tcBorders>
                  <w:shd w:val="clear" w:color="auto" w:fill="auto"/>
                  <w:noWrap/>
                  <w:vAlign w:val="bottom"/>
                  <w:hideMark/>
                </w:tcPr>
                <w:p w14:paraId="2A2D47C2"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Cuentas y comisiones por pagar diversas</w:t>
                  </w:r>
                </w:p>
              </w:tc>
              <w:tc>
                <w:tcPr>
                  <w:tcW w:w="89" w:type="pct"/>
                  <w:gridSpan w:val="2"/>
                  <w:tcBorders>
                    <w:top w:val="nil"/>
                    <w:left w:val="nil"/>
                    <w:bottom w:val="nil"/>
                    <w:right w:val="nil"/>
                  </w:tcBorders>
                  <w:shd w:val="clear" w:color="auto" w:fill="auto"/>
                  <w:noWrap/>
                  <w:vAlign w:val="bottom"/>
                  <w:hideMark/>
                </w:tcPr>
                <w:p w14:paraId="2A2D47C3" w14:textId="77777777" w:rsidR="009E7973" w:rsidRPr="004C39B1" w:rsidRDefault="009E7973" w:rsidP="00EE54D2">
                  <w:pPr>
                    <w:rPr>
                      <w:rFonts w:ascii="Calibri" w:hAnsi="Calibri"/>
                      <w:sz w:val="22"/>
                      <w:szCs w:val="22"/>
                      <w:lang w:val="es-CR" w:eastAsia="es-CR"/>
                    </w:rPr>
                  </w:pPr>
                </w:p>
              </w:tc>
              <w:tc>
                <w:tcPr>
                  <w:tcW w:w="465" w:type="pct"/>
                  <w:gridSpan w:val="4"/>
                  <w:tcBorders>
                    <w:top w:val="nil"/>
                    <w:left w:val="nil"/>
                    <w:bottom w:val="nil"/>
                    <w:right w:val="nil"/>
                  </w:tcBorders>
                  <w:shd w:val="clear" w:color="auto" w:fill="auto"/>
                  <w:noWrap/>
                  <w:vAlign w:val="bottom"/>
                  <w:hideMark/>
                </w:tcPr>
                <w:p w14:paraId="2A2D47C4" w14:textId="77777777" w:rsidR="009E7973" w:rsidRPr="004C39B1" w:rsidRDefault="009E7973" w:rsidP="00EE54D2">
                  <w:pPr>
                    <w:jc w:val="center"/>
                    <w:rPr>
                      <w:rFonts w:ascii="Calibri" w:hAnsi="Calibri"/>
                      <w:sz w:val="22"/>
                      <w:szCs w:val="22"/>
                      <w:lang w:val="es-CR" w:eastAsia="es-CR"/>
                    </w:rPr>
                  </w:pPr>
                </w:p>
              </w:tc>
              <w:tc>
                <w:tcPr>
                  <w:tcW w:w="531" w:type="pct"/>
                  <w:gridSpan w:val="3"/>
                  <w:tcBorders>
                    <w:top w:val="nil"/>
                    <w:left w:val="nil"/>
                    <w:bottom w:val="nil"/>
                    <w:right w:val="nil"/>
                  </w:tcBorders>
                  <w:shd w:val="clear" w:color="auto" w:fill="auto"/>
                  <w:noWrap/>
                  <w:vAlign w:val="bottom"/>
                  <w:hideMark/>
                </w:tcPr>
                <w:p w14:paraId="2A2D47C5" w14:textId="77777777" w:rsidR="009E7973" w:rsidRPr="004C39B1" w:rsidRDefault="009E7973" w:rsidP="00EE54D2">
                  <w:pPr>
                    <w:jc w:val="center"/>
                    <w:rPr>
                      <w:rFonts w:ascii="Calibri" w:hAnsi="Calibri"/>
                      <w:sz w:val="22"/>
                      <w:szCs w:val="22"/>
                      <w:lang w:val="es-CR" w:eastAsia="es-CR"/>
                    </w:rPr>
                  </w:pPr>
                </w:p>
              </w:tc>
            </w:tr>
            <w:tr w:rsidR="009E7973" w:rsidRPr="004C39B1" w14:paraId="2A2D47CC" w14:textId="77777777" w:rsidTr="00EE54D2">
              <w:trPr>
                <w:trHeight w:val="289"/>
              </w:trPr>
              <w:tc>
                <w:tcPr>
                  <w:tcW w:w="959" w:type="pct"/>
                  <w:tcBorders>
                    <w:top w:val="nil"/>
                    <w:left w:val="nil"/>
                    <w:bottom w:val="nil"/>
                    <w:right w:val="nil"/>
                  </w:tcBorders>
                  <w:shd w:val="clear" w:color="auto" w:fill="auto"/>
                  <w:noWrap/>
                  <w:vAlign w:val="center"/>
                  <w:hideMark/>
                </w:tcPr>
                <w:p w14:paraId="2A2D47C7" w14:textId="77777777" w:rsidR="009E7973" w:rsidRPr="004C39B1" w:rsidRDefault="009E7973" w:rsidP="00EE54D2">
                  <w:pPr>
                    <w:jc w:val="right"/>
                    <w:rPr>
                      <w:rFonts w:ascii="Calibri" w:hAnsi="Calibri"/>
                      <w:sz w:val="22"/>
                      <w:szCs w:val="22"/>
                      <w:lang w:val="es-CR" w:eastAsia="es-CR"/>
                    </w:rPr>
                  </w:pPr>
                  <w:r w:rsidRPr="004C39B1">
                    <w:rPr>
                      <w:rFonts w:ascii="Calibri" w:hAnsi="Calibri"/>
                      <w:sz w:val="22"/>
                      <w:szCs w:val="22"/>
                      <w:lang w:val="es-CR" w:eastAsia="es-CR"/>
                    </w:rPr>
                    <w:t>2.040.020.070</w:t>
                  </w:r>
                </w:p>
              </w:tc>
              <w:tc>
                <w:tcPr>
                  <w:tcW w:w="2956" w:type="pct"/>
                  <w:gridSpan w:val="4"/>
                  <w:tcBorders>
                    <w:top w:val="nil"/>
                    <w:left w:val="nil"/>
                    <w:bottom w:val="nil"/>
                    <w:right w:val="nil"/>
                  </w:tcBorders>
                  <w:shd w:val="clear" w:color="auto" w:fill="auto"/>
                  <w:noWrap/>
                  <w:vAlign w:val="center"/>
                  <w:hideMark/>
                </w:tcPr>
                <w:p w14:paraId="2A2D47C8" w14:textId="77777777" w:rsidR="009E7973" w:rsidRPr="004C39B1" w:rsidRDefault="009E7973" w:rsidP="00EE54D2">
                  <w:pPr>
                    <w:jc w:val="both"/>
                    <w:rPr>
                      <w:rFonts w:ascii="Calibri" w:hAnsi="Calibri"/>
                      <w:sz w:val="22"/>
                      <w:szCs w:val="22"/>
                      <w:lang w:val="es-CR" w:eastAsia="es-CR"/>
                    </w:rPr>
                  </w:pPr>
                  <w:r w:rsidRPr="004C39B1">
                    <w:rPr>
                      <w:rFonts w:ascii="Calibri" w:hAnsi="Calibri"/>
                      <w:sz w:val="22"/>
                      <w:szCs w:val="22"/>
                      <w:lang w:val="es-CR" w:eastAsia="es-CR"/>
                    </w:rPr>
                    <w:t>Impuestos retenidos por pagar</w:t>
                  </w:r>
                </w:p>
              </w:tc>
              <w:tc>
                <w:tcPr>
                  <w:tcW w:w="89" w:type="pct"/>
                  <w:gridSpan w:val="2"/>
                  <w:tcBorders>
                    <w:top w:val="nil"/>
                    <w:left w:val="nil"/>
                    <w:bottom w:val="nil"/>
                    <w:right w:val="nil"/>
                  </w:tcBorders>
                  <w:shd w:val="clear" w:color="auto" w:fill="auto"/>
                  <w:noWrap/>
                  <w:vAlign w:val="bottom"/>
                  <w:hideMark/>
                </w:tcPr>
                <w:p w14:paraId="2A2D47C9" w14:textId="77777777" w:rsidR="009E7973" w:rsidRPr="004C39B1" w:rsidRDefault="009E7973" w:rsidP="00EE54D2">
                  <w:pPr>
                    <w:rPr>
                      <w:rFonts w:ascii="Calibri" w:hAnsi="Calibri"/>
                      <w:sz w:val="22"/>
                      <w:szCs w:val="22"/>
                      <w:lang w:val="es-CR" w:eastAsia="es-CR"/>
                    </w:rPr>
                  </w:pPr>
                </w:p>
              </w:tc>
              <w:tc>
                <w:tcPr>
                  <w:tcW w:w="465" w:type="pct"/>
                  <w:gridSpan w:val="4"/>
                  <w:tcBorders>
                    <w:top w:val="nil"/>
                    <w:left w:val="nil"/>
                    <w:bottom w:val="nil"/>
                    <w:right w:val="nil"/>
                  </w:tcBorders>
                  <w:shd w:val="clear" w:color="auto" w:fill="auto"/>
                  <w:noWrap/>
                  <w:vAlign w:val="bottom"/>
                  <w:hideMark/>
                </w:tcPr>
                <w:p w14:paraId="2A2D47CA" w14:textId="77777777" w:rsidR="009E7973" w:rsidRPr="004C39B1" w:rsidRDefault="009E7973" w:rsidP="00EE54D2">
                  <w:pPr>
                    <w:jc w:val="center"/>
                    <w:rPr>
                      <w:rFonts w:ascii="Calibri" w:hAnsi="Calibri"/>
                      <w:sz w:val="22"/>
                      <w:szCs w:val="22"/>
                      <w:lang w:val="es-CR" w:eastAsia="es-CR"/>
                    </w:rPr>
                  </w:pPr>
                </w:p>
              </w:tc>
              <w:tc>
                <w:tcPr>
                  <w:tcW w:w="531" w:type="pct"/>
                  <w:gridSpan w:val="3"/>
                  <w:tcBorders>
                    <w:top w:val="nil"/>
                    <w:left w:val="nil"/>
                    <w:bottom w:val="nil"/>
                    <w:right w:val="nil"/>
                  </w:tcBorders>
                  <w:shd w:val="clear" w:color="auto" w:fill="auto"/>
                  <w:noWrap/>
                  <w:vAlign w:val="bottom"/>
                  <w:hideMark/>
                </w:tcPr>
                <w:p w14:paraId="2A2D47CB"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w:t>
                  </w:r>
                </w:p>
              </w:tc>
            </w:tr>
            <w:tr w:rsidR="009E7973" w:rsidRPr="004C39B1" w14:paraId="2A2D47D5" w14:textId="77777777" w:rsidTr="00EE54D2">
              <w:trPr>
                <w:trHeight w:val="289"/>
              </w:trPr>
              <w:tc>
                <w:tcPr>
                  <w:tcW w:w="959" w:type="pct"/>
                  <w:tcBorders>
                    <w:top w:val="nil"/>
                    <w:left w:val="nil"/>
                    <w:bottom w:val="nil"/>
                    <w:right w:val="nil"/>
                  </w:tcBorders>
                  <w:shd w:val="clear" w:color="auto" w:fill="auto"/>
                  <w:noWrap/>
                  <w:vAlign w:val="bottom"/>
                  <w:hideMark/>
                </w:tcPr>
                <w:p w14:paraId="2A2D47CD"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7CE"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CF"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D0"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D1"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D2"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D3"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D4" w14:textId="77777777" w:rsidR="009E7973" w:rsidRPr="004C39B1" w:rsidRDefault="009E7973" w:rsidP="00EE54D2">
                  <w:pPr>
                    <w:jc w:val="center"/>
                    <w:rPr>
                      <w:rFonts w:ascii="Calibri" w:hAnsi="Calibri"/>
                      <w:sz w:val="22"/>
                      <w:szCs w:val="22"/>
                      <w:lang w:val="es-CR" w:eastAsia="es-CR"/>
                    </w:rPr>
                  </w:pPr>
                </w:p>
              </w:tc>
            </w:tr>
            <w:tr w:rsidR="009E7973" w:rsidRPr="004C39B1" w14:paraId="2A2D47DD" w14:textId="77777777" w:rsidTr="00EE54D2">
              <w:trPr>
                <w:trHeight w:val="289"/>
              </w:trPr>
              <w:tc>
                <w:tcPr>
                  <w:tcW w:w="959" w:type="pct"/>
                  <w:tcBorders>
                    <w:top w:val="nil"/>
                    <w:left w:val="nil"/>
                    <w:bottom w:val="nil"/>
                    <w:right w:val="nil"/>
                  </w:tcBorders>
                  <w:shd w:val="clear" w:color="auto" w:fill="auto"/>
                  <w:noWrap/>
                  <w:vAlign w:val="bottom"/>
                  <w:hideMark/>
                </w:tcPr>
                <w:p w14:paraId="2A2D47D6"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5.010</w:t>
                  </w:r>
                </w:p>
              </w:tc>
              <w:tc>
                <w:tcPr>
                  <w:tcW w:w="2935" w:type="pct"/>
                  <w:gridSpan w:val="3"/>
                  <w:tcBorders>
                    <w:top w:val="nil"/>
                    <w:left w:val="nil"/>
                    <w:bottom w:val="nil"/>
                    <w:right w:val="nil"/>
                  </w:tcBorders>
                  <w:shd w:val="clear" w:color="auto" w:fill="auto"/>
                  <w:noWrap/>
                  <w:vAlign w:val="bottom"/>
                  <w:hideMark/>
                </w:tcPr>
                <w:p w14:paraId="2A2D47D7"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Otros ingresos financieros</w:t>
                  </w:r>
                </w:p>
              </w:tc>
              <w:tc>
                <w:tcPr>
                  <w:tcW w:w="89" w:type="pct"/>
                  <w:gridSpan w:val="2"/>
                  <w:tcBorders>
                    <w:top w:val="nil"/>
                    <w:left w:val="nil"/>
                    <w:bottom w:val="nil"/>
                    <w:right w:val="nil"/>
                  </w:tcBorders>
                  <w:shd w:val="clear" w:color="auto" w:fill="auto"/>
                  <w:noWrap/>
                  <w:vAlign w:val="bottom"/>
                  <w:hideMark/>
                </w:tcPr>
                <w:p w14:paraId="2A2D47D8"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D9"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DA"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DB"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DC" w14:textId="77777777" w:rsidR="009E7973" w:rsidRPr="004C39B1" w:rsidRDefault="009E7973" w:rsidP="00EE54D2">
                  <w:pPr>
                    <w:jc w:val="center"/>
                    <w:rPr>
                      <w:rFonts w:ascii="Calibri" w:hAnsi="Calibri"/>
                      <w:sz w:val="22"/>
                      <w:szCs w:val="22"/>
                      <w:lang w:val="es-CR" w:eastAsia="es-CR"/>
                    </w:rPr>
                  </w:pPr>
                </w:p>
              </w:tc>
            </w:tr>
            <w:tr w:rsidR="009E7973" w:rsidRPr="004C39B1" w14:paraId="2A2D47E3" w14:textId="77777777" w:rsidTr="00EE54D2">
              <w:trPr>
                <w:trHeight w:val="289"/>
              </w:trPr>
              <w:tc>
                <w:tcPr>
                  <w:tcW w:w="959" w:type="pct"/>
                  <w:tcBorders>
                    <w:top w:val="nil"/>
                    <w:left w:val="nil"/>
                    <w:bottom w:val="nil"/>
                    <w:right w:val="nil"/>
                  </w:tcBorders>
                  <w:shd w:val="clear" w:color="auto" w:fill="auto"/>
                  <w:noWrap/>
                  <w:vAlign w:val="center"/>
                  <w:hideMark/>
                </w:tcPr>
                <w:p w14:paraId="2A2D47DE" w14:textId="77777777" w:rsidR="009E7973" w:rsidRPr="004C39B1" w:rsidRDefault="009E7973" w:rsidP="00EE54D2">
                  <w:pPr>
                    <w:jc w:val="both"/>
                    <w:rPr>
                      <w:rFonts w:ascii="Calibri" w:hAnsi="Calibri"/>
                      <w:sz w:val="22"/>
                      <w:szCs w:val="22"/>
                      <w:lang w:val="es-CR" w:eastAsia="es-CR"/>
                    </w:rPr>
                  </w:pPr>
                  <w:r w:rsidRPr="004C39B1">
                    <w:rPr>
                      <w:rFonts w:ascii="Calibri" w:hAnsi="Calibri"/>
                      <w:sz w:val="22"/>
                      <w:szCs w:val="22"/>
                      <w:lang w:val="es-CR" w:eastAsia="es-CR"/>
                    </w:rPr>
                    <w:t>5.010.090.990</w:t>
                  </w:r>
                </w:p>
              </w:tc>
              <w:tc>
                <w:tcPr>
                  <w:tcW w:w="2956" w:type="pct"/>
                  <w:gridSpan w:val="4"/>
                  <w:tcBorders>
                    <w:top w:val="nil"/>
                    <w:left w:val="nil"/>
                    <w:bottom w:val="nil"/>
                    <w:right w:val="nil"/>
                  </w:tcBorders>
                  <w:shd w:val="clear" w:color="auto" w:fill="auto"/>
                  <w:noWrap/>
                  <w:vAlign w:val="center"/>
                  <w:hideMark/>
                </w:tcPr>
                <w:p w14:paraId="2A2D47DF"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Otros ingresos financieros diversos</w:t>
                  </w:r>
                </w:p>
              </w:tc>
              <w:tc>
                <w:tcPr>
                  <w:tcW w:w="89" w:type="pct"/>
                  <w:gridSpan w:val="2"/>
                  <w:tcBorders>
                    <w:top w:val="nil"/>
                    <w:left w:val="nil"/>
                    <w:bottom w:val="nil"/>
                    <w:right w:val="nil"/>
                  </w:tcBorders>
                  <w:shd w:val="clear" w:color="auto" w:fill="auto"/>
                  <w:noWrap/>
                  <w:vAlign w:val="bottom"/>
                  <w:hideMark/>
                </w:tcPr>
                <w:p w14:paraId="2A2D47E0" w14:textId="77777777" w:rsidR="009E7973" w:rsidRPr="004C39B1" w:rsidRDefault="009E7973" w:rsidP="00EE54D2">
                  <w:pPr>
                    <w:rPr>
                      <w:rFonts w:ascii="Calibri" w:hAnsi="Calibri"/>
                      <w:sz w:val="22"/>
                      <w:szCs w:val="22"/>
                      <w:lang w:val="es-CR" w:eastAsia="es-CR"/>
                    </w:rPr>
                  </w:pPr>
                </w:p>
              </w:tc>
              <w:tc>
                <w:tcPr>
                  <w:tcW w:w="465" w:type="pct"/>
                  <w:gridSpan w:val="4"/>
                  <w:tcBorders>
                    <w:top w:val="nil"/>
                    <w:left w:val="nil"/>
                    <w:bottom w:val="nil"/>
                    <w:right w:val="nil"/>
                  </w:tcBorders>
                  <w:shd w:val="clear" w:color="auto" w:fill="auto"/>
                  <w:noWrap/>
                  <w:vAlign w:val="bottom"/>
                  <w:hideMark/>
                </w:tcPr>
                <w:p w14:paraId="2A2D47E1" w14:textId="77777777" w:rsidR="009E7973" w:rsidRPr="004C39B1" w:rsidRDefault="009E7973" w:rsidP="00EE54D2">
                  <w:pPr>
                    <w:jc w:val="center"/>
                    <w:rPr>
                      <w:rFonts w:ascii="Calibri" w:hAnsi="Calibri"/>
                      <w:sz w:val="22"/>
                      <w:szCs w:val="22"/>
                      <w:lang w:val="es-CR" w:eastAsia="es-CR"/>
                    </w:rPr>
                  </w:pPr>
                </w:p>
              </w:tc>
              <w:tc>
                <w:tcPr>
                  <w:tcW w:w="531" w:type="pct"/>
                  <w:gridSpan w:val="3"/>
                  <w:tcBorders>
                    <w:top w:val="nil"/>
                    <w:left w:val="nil"/>
                    <w:bottom w:val="nil"/>
                    <w:right w:val="nil"/>
                  </w:tcBorders>
                  <w:shd w:val="clear" w:color="auto" w:fill="auto"/>
                  <w:noWrap/>
                  <w:vAlign w:val="bottom"/>
                  <w:hideMark/>
                </w:tcPr>
                <w:p w14:paraId="2A2D47E2"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w:t>
                  </w:r>
                </w:p>
              </w:tc>
            </w:tr>
            <w:tr w:rsidR="009E7973" w:rsidRPr="004C39B1" w14:paraId="2A2D47E8" w14:textId="77777777" w:rsidTr="00EE54D2">
              <w:trPr>
                <w:gridAfter w:val="1"/>
                <w:wAfter w:w="77" w:type="pct"/>
                <w:trHeight w:val="795"/>
              </w:trPr>
              <w:tc>
                <w:tcPr>
                  <w:tcW w:w="959" w:type="pct"/>
                  <w:tcBorders>
                    <w:top w:val="nil"/>
                    <w:left w:val="nil"/>
                    <w:bottom w:val="nil"/>
                    <w:right w:val="nil"/>
                  </w:tcBorders>
                  <w:shd w:val="clear" w:color="auto" w:fill="auto"/>
                  <w:noWrap/>
                  <w:vAlign w:val="center"/>
                  <w:hideMark/>
                </w:tcPr>
                <w:p w14:paraId="2A2D47E4" w14:textId="77777777" w:rsidR="009E7973" w:rsidRPr="004C39B1" w:rsidRDefault="009E7973" w:rsidP="00EE54D2">
                  <w:pPr>
                    <w:jc w:val="right"/>
                    <w:rPr>
                      <w:rFonts w:ascii="Calibri" w:hAnsi="Calibri"/>
                      <w:sz w:val="22"/>
                      <w:szCs w:val="22"/>
                      <w:lang w:val="es-CR" w:eastAsia="es-CR"/>
                    </w:rPr>
                  </w:pPr>
                </w:p>
              </w:tc>
              <w:tc>
                <w:tcPr>
                  <w:tcW w:w="2869" w:type="pct"/>
                  <w:gridSpan w:val="2"/>
                  <w:tcBorders>
                    <w:top w:val="nil"/>
                    <w:left w:val="nil"/>
                    <w:bottom w:val="nil"/>
                    <w:right w:val="nil"/>
                  </w:tcBorders>
                  <w:shd w:val="clear" w:color="auto" w:fill="auto"/>
                  <w:vAlign w:val="center"/>
                  <w:hideMark/>
                </w:tcPr>
                <w:p w14:paraId="2A2D47E5"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Solo en caso de fraccionamiento de la prima se registrará a esta cuenta los intereses cobrados por dicho fraccionamiento</w:t>
                  </w:r>
                </w:p>
              </w:tc>
              <w:tc>
                <w:tcPr>
                  <w:tcW w:w="472" w:type="pct"/>
                  <w:gridSpan w:val="7"/>
                  <w:tcBorders>
                    <w:top w:val="nil"/>
                    <w:left w:val="nil"/>
                    <w:bottom w:val="nil"/>
                    <w:right w:val="nil"/>
                  </w:tcBorders>
                  <w:shd w:val="clear" w:color="auto" w:fill="auto"/>
                  <w:noWrap/>
                  <w:vAlign w:val="bottom"/>
                  <w:hideMark/>
                </w:tcPr>
                <w:p w14:paraId="2A2D47E6" w14:textId="77777777" w:rsidR="009E7973" w:rsidRPr="004C39B1" w:rsidRDefault="009E7973" w:rsidP="00EE54D2">
                  <w:pPr>
                    <w:jc w:val="center"/>
                    <w:rPr>
                      <w:rFonts w:ascii="Calibri" w:hAnsi="Calibri"/>
                      <w:sz w:val="22"/>
                      <w:szCs w:val="22"/>
                      <w:lang w:val="es-CR" w:eastAsia="es-CR"/>
                    </w:rPr>
                  </w:pPr>
                </w:p>
              </w:tc>
              <w:tc>
                <w:tcPr>
                  <w:tcW w:w="623" w:type="pct"/>
                  <w:gridSpan w:val="3"/>
                  <w:tcBorders>
                    <w:top w:val="nil"/>
                    <w:left w:val="nil"/>
                    <w:bottom w:val="nil"/>
                    <w:right w:val="nil"/>
                  </w:tcBorders>
                  <w:shd w:val="clear" w:color="auto" w:fill="auto"/>
                  <w:noWrap/>
                  <w:vAlign w:val="bottom"/>
                  <w:hideMark/>
                </w:tcPr>
                <w:p w14:paraId="2A2D47E7" w14:textId="77777777" w:rsidR="009E7973" w:rsidRPr="004C39B1" w:rsidRDefault="009E7973" w:rsidP="00EE54D2">
                  <w:pPr>
                    <w:jc w:val="center"/>
                    <w:rPr>
                      <w:rFonts w:ascii="Calibri" w:hAnsi="Calibri"/>
                      <w:sz w:val="22"/>
                      <w:szCs w:val="22"/>
                      <w:lang w:val="es-CR" w:eastAsia="es-CR"/>
                    </w:rPr>
                  </w:pPr>
                </w:p>
              </w:tc>
            </w:tr>
            <w:tr w:rsidR="009E7973" w:rsidRPr="004C39B1" w14:paraId="2A2D47F4" w14:textId="77777777" w:rsidTr="00EE54D2">
              <w:trPr>
                <w:trHeight w:val="300"/>
              </w:trPr>
              <w:tc>
                <w:tcPr>
                  <w:tcW w:w="959" w:type="pct"/>
                  <w:tcBorders>
                    <w:top w:val="nil"/>
                    <w:left w:val="nil"/>
                    <w:bottom w:val="nil"/>
                    <w:right w:val="nil"/>
                  </w:tcBorders>
                  <w:shd w:val="clear" w:color="auto" w:fill="auto"/>
                  <w:noWrap/>
                  <w:vAlign w:val="bottom"/>
                  <w:hideMark/>
                </w:tcPr>
                <w:p w14:paraId="2A2D47E9" w14:textId="77777777" w:rsidR="009E7973" w:rsidRPr="004C39B1" w:rsidRDefault="009E7973" w:rsidP="00EE54D2">
                  <w:pPr>
                    <w:rPr>
                      <w:rFonts w:ascii="Calibri" w:hAnsi="Calibri"/>
                      <w:color w:val="000000"/>
                      <w:sz w:val="22"/>
                      <w:szCs w:val="22"/>
                      <w:lang w:val="es-CR" w:eastAsia="es-CR"/>
                    </w:rPr>
                  </w:pPr>
                  <w:r>
                    <w:rPr>
                      <w:rFonts w:ascii="Calibri" w:hAnsi="Calibri"/>
                      <w:noProof/>
                      <w:color w:val="000000"/>
                      <w:sz w:val="22"/>
                      <w:szCs w:val="22"/>
                      <w:lang w:val="es-CR" w:eastAsia="es-CR"/>
                    </w:rPr>
                    <mc:AlternateContent>
                      <mc:Choice Requires="wps">
                        <w:drawing>
                          <wp:anchor distT="0" distB="0" distL="114300" distR="114300" simplePos="0" relativeHeight="251660288" behindDoc="0" locked="0" layoutInCell="1" allowOverlap="1" wp14:anchorId="2A2D5193" wp14:editId="2A2D5194">
                            <wp:simplePos x="0" y="0"/>
                            <wp:positionH relativeFrom="column">
                              <wp:posOffset>33020</wp:posOffset>
                            </wp:positionH>
                            <wp:positionV relativeFrom="paragraph">
                              <wp:posOffset>155575</wp:posOffset>
                            </wp:positionV>
                            <wp:extent cx="5735320" cy="1889125"/>
                            <wp:effectExtent l="0" t="0" r="17780" b="15875"/>
                            <wp:wrapNone/>
                            <wp:docPr id="2" name="Cuadro de texto 1"/>
                            <wp:cNvGraphicFramePr/>
                            <a:graphic xmlns:a="http://schemas.openxmlformats.org/drawingml/2006/main">
                              <a:graphicData uri="http://schemas.microsoft.com/office/word/2010/wordprocessingShape">
                                <wps:wsp>
                                  <wps:cNvSpPr txBox="1"/>
                                  <wps:spPr>
                                    <a:xfrm>
                                      <a:off x="0" y="0"/>
                                      <a:ext cx="5735320" cy="1889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A2D51C7" w14:textId="77777777" w:rsidR="009E7973" w:rsidRDefault="009E7973" w:rsidP="009E7973">
                                        <w:pPr>
                                          <w:pStyle w:val="NormalWeb"/>
                                          <w:spacing w:before="0" w:beforeAutospacing="0" w:after="0" w:afterAutospacing="0"/>
                                          <w:jc w:val="both"/>
                                        </w:pPr>
                                        <w:r>
                                          <w:rPr>
                                            <w:rFonts w:asciiTheme="minorHAnsi" w:hAnsi="Calibri" w:cstheme="minorBidi"/>
                                            <w:color w:val="000000"/>
                                            <w:sz w:val="22"/>
                                            <w:szCs w:val="22"/>
                                          </w:rPr>
                                          <w:t xml:space="preserve">La entidad aseguradora debe contabilizar la prima correspondiente a la póliza en la cuenta de tomadores o intermediarios, de acuerdo con el canal de comercialización que utilice, ya sea en tomadores (asegurado directo) o intermediarios, independientemente de si el pago de la póliza se realiza directamente a la entidad o al intermediario. Por tanto cada póliza que un intermediario comercialice debe estar </w:t>
                                        </w:r>
                                        <w:proofErr w:type="gramStart"/>
                                        <w:r>
                                          <w:rPr>
                                            <w:rFonts w:asciiTheme="minorHAnsi" w:hAnsi="Calibri" w:cstheme="minorBidi"/>
                                            <w:color w:val="000000"/>
                                            <w:sz w:val="22"/>
                                            <w:szCs w:val="22"/>
                                          </w:rPr>
                                          <w:t>registrado</w:t>
                                        </w:r>
                                        <w:proofErr w:type="gramEnd"/>
                                        <w:r>
                                          <w:rPr>
                                            <w:rFonts w:asciiTheme="minorHAnsi" w:hAnsi="Calibri" w:cstheme="minorBidi"/>
                                            <w:color w:val="000000"/>
                                            <w:sz w:val="22"/>
                                            <w:szCs w:val="22"/>
                                          </w:rPr>
                                          <w:t xml:space="preserve"> tanto en la base de datos de la entidad como en la del intermediario, a efectos de un correcto registro de las comisiones por venta del seguro.</w:t>
                                        </w:r>
                                      </w:p>
                                      <w:p w14:paraId="2A2D51C8" w14:textId="77777777" w:rsidR="009E7973" w:rsidRDefault="009E7973" w:rsidP="009E7973">
                                        <w:pPr>
                                          <w:pStyle w:val="NormalWeb"/>
                                          <w:spacing w:before="0" w:beforeAutospacing="0" w:after="0" w:afterAutospacing="0"/>
                                          <w:jc w:val="both"/>
                                        </w:pPr>
                                        <w:r>
                                          <w:rPr>
                                            <w:rFonts w:asciiTheme="minorHAnsi" w:hAnsi="Calibri" w:cstheme="minorBidi"/>
                                            <w:color w:val="000000"/>
                                            <w:sz w:val="22"/>
                                            <w:szCs w:val="22"/>
                                          </w:rPr>
                                          <w:t>Adicionalmente, dentro de estas cuentas, se debe clasificar si la póliza corresponde a seguros generales o a seguros personales:</w:t>
                                        </w:r>
                                      </w:p>
                                      <w:p w14:paraId="2A2D51C9" w14:textId="77777777" w:rsidR="009E7973" w:rsidRDefault="009E7973" w:rsidP="009E7973">
                                        <w:pPr>
                                          <w:pStyle w:val="NormalWeb"/>
                                          <w:spacing w:before="0" w:beforeAutospacing="0" w:after="0" w:afterAutospacing="0"/>
                                          <w:jc w:val="both"/>
                                        </w:pPr>
                                        <w:r>
                                          <w:rPr>
                                            <w:rFonts w:asciiTheme="minorHAnsi" w:hAnsi="Calibri" w:cstheme="minorBidi"/>
                                            <w:color w:val="000000"/>
                                            <w:sz w:val="22"/>
                                            <w:szCs w:val="22"/>
                                          </w:rPr>
                                          <w:t>XXX.M.010 Seguros Generales</w:t>
                                        </w:r>
                                      </w:p>
                                      <w:p w14:paraId="2A2D51CA" w14:textId="77777777" w:rsidR="009E7973" w:rsidRDefault="009E7973" w:rsidP="009E7973">
                                        <w:pPr>
                                          <w:pStyle w:val="NormalWeb"/>
                                          <w:spacing w:before="0" w:beforeAutospacing="0" w:after="0" w:afterAutospacing="0"/>
                                          <w:jc w:val="both"/>
                                        </w:pPr>
                                        <w:r>
                                          <w:rPr>
                                            <w:rFonts w:asciiTheme="minorHAnsi" w:hAnsi="Calibri" w:cstheme="minorBidi"/>
                                            <w:color w:val="000000"/>
                                            <w:sz w:val="22"/>
                                            <w:szCs w:val="22"/>
                                          </w:rPr>
                                          <w:t>XXX.M.020 Seguros Personales</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Cuadro de texto 1" o:spid="_x0000_s1027" type="#_x0000_t202" style="position:absolute;margin-left:2.6pt;margin-top:12.25pt;width:451.6pt;height:1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gdPwIAAPsEAAAOAAAAZHJzL2Uyb0RvYy54bWysVM1uEzEQviPxDpbvZJNUgTTKpoJU5YIo&#10;auEBHP9kLWyPsZ3shqdn7M1um3IqIgdnPT/fzHwz4/VNZw05yhA1uJrOJlNKpOMgtNvX9Mf3u3dL&#10;SmJiTjADTtb0JCO92bx9s279Ss6hASNkIAji4qr1NW1S8quqiryRlsUJeOlQqSBYlvAa9pUIrEV0&#10;a6r5dPq+aiEIH4DLGFF62yvppuArJXm6VyrKRExNMbdUzlDOXT6rzZqt9oH5RvNzGuwfsrBMOww6&#10;Qt2yxMgh6L+grOYBIqg04WArUEpzWWrAambTF9U8NszLUguSE/1IU/x/sPzr8VsgWtR0ToljFlu0&#10;PTARgAhJkuwSkFkmqfVxhbaPHq1T9wk6bPYgjyjMtXcq2PyPVRHUI92nkWJEIhyFiw9Xi6s5qjjq&#10;Zsvl9Wy+yDjVk7sPMX2WYEn+qGnAHhZq2fFLTL3pYJKjRTBa3GljyiXPjdyaQI4MO25SSRLBL6yM&#10;I21NrxcYmnDrsfjo9iXGhVkZwkuwEqNhyE3BX0zxd05/tC7FPAPC6MahMFPYU1W+0snIDGfcg1TY&#10;gcJYX0PY73IJ/ZjiHiFdw7AWMHTIhgqLfqXv2SV7y7Idr/QfnUp8cGn0t9pB6Dm87IH4OfRA9fYD&#10;FT0BmYvU7boyg+NI7UCccNLwYUn3eCgD2DButKekgfD7pazFBcYm/jqwICkJyWyh33fmONrXtJ8g&#10;Bx8PCZQuU5QD92HOCeGGldadX4O8ws/vxerpzdr8AQAA//8DAFBLAwQUAAYACAAAACEAw2nLot0A&#10;AAAIAQAADwAAAGRycy9kb3ducmV2LnhtbEyPMU/DMBSEdyT+g/WQWBC1cRNUQl4qVKkLQyVK2Z3Y&#10;xBHxc2S7Tfj3mAnG053uvqu3ixvZxYQ4eEJ4WAlghjqvB+oRTu/7+w2wmBRpNXoyCN8mwra5vqpV&#10;pf1Mb+ZyTD3LJRQrhWBTmirOY2eNU3HlJ0PZ+/TBqZRl6LkOas7lbuRSiEfu1EB5warJ7Kzpvo5n&#10;hyBeB70uTnZ/tyPVfszh4NrygHh7s7w8A0tmSX9h+MXP6NBkptafSUc2IpQyBxFkUQLL9pPYFMBa&#10;hLWUAnhT8/8Hmh8AAAD//wMAUEsBAi0AFAAGAAgAAAAhALaDOJL+AAAA4QEAABMAAAAAAAAAAAAA&#10;AAAAAAAAAFtDb250ZW50X1R5cGVzXS54bWxQSwECLQAUAAYACAAAACEAOP0h/9YAAACUAQAACwAA&#10;AAAAAAAAAAAAAAAvAQAAX3JlbHMvLnJlbHNQSwECLQAUAAYACAAAACEAbmgYHT8CAAD7BAAADgAA&#10;AAAAAAAAAAAAAAAuAgAAZHJzL2Uyb0RvYy54bWxQSwECLQAUAAYACAAAACEAw2nLot0AAAAIAQAA&#10;DwAAAAAAAAAAAAAAAACZBAAAZHJzL2Rvd25yZXYueG1sUEsFBgAAAAAEAAQA8wAAAKMFAAAAAA==&#10;" fillcolor="white [3201]" strokecolor="#7f7f7f [1601]">
                            <v:textbox>
                              <w:txbxContent>
                                <w:p w14:paraId="2A2D51C7" w14:textId="77777777" w:rsidR="009E7973" w:rsidRDefault="009E7973" w:rsidP="009E7973">
                                  <w:pPr>
                                    <w:pStyle w:val="NormalWeb"/>
                                    <w:spacing w:before="0" w:beforeAutospacing="0" w:after="0" w:afterAutospacing="0"/>
                                    <w:jc w:val="both"/>
                                  </w:pPr>
                                  <w:r>
                                    <w:rPr>
                                      <w:rFonts w:asciiTheme="minorHAnsi" w:hAnsi="Calibri" w:cstheme="minorBidi"/>
                                      <w:color w:val="000000"/>
                                      <w:sz w:val="22"/>
                                      <w:szCs w:val="22"/>
                                    </w:rPr>
                                    <w:t xml:space="preserve">La entidad aseguradora debe contabilizar la prima correspondiente a la póliza en la cuenta de tomadores o intermediarios, de acuerdo con el canal de comercialización que utilice, ya sea en tomadores (asegurado directo) o intermediarios, independientemente de si el pago de la póliza se realiza directamente a la entidad o al intermediario. Por tanto cada póliza que un intermediario comercialice debe estar </w:t>
                                  </w:r>
                                  <w:proofErr w:type="gramStart"/>
                                  <w:r>
                                    <w:rPr>
                                      <w:rFonts w:asciiTheme="minorHAnsi" w:hAnsi="Calibri" w:cstheme="minorBidi"/>
                                      <w:color w:val="000000"/>
                                      <w:sz w:val="22"/>
                                      <w:szCs w:val="22"/>
                                    </w:rPr>
                                    <w:t>registrado</w:t>
                                  </w:r>
                                  <w:proofErr w:type="gramEnd"/>
                                  <w:r>
                                    <w:rPr>
                                      <w:rFonts w:asciiTheme="minorHAnsi" w:hAnsi="Calibri" w:cstheme="minorBidi"/>
                                      <w:color w:val="000000"/>
                                      <w:sz w:val="22"/>
                                      <w:szCs w:val="22"/>
                                    </w:rPr>
                                    <w:t xml:space="preserve"> tanto en la base de datos de la entidad como en la del intermediario, a efectos de un correcto registro de las comisiones por venta del seguro.</w:t>
                                  </w:r>
                                </w:p>
                                <w:p w14:paraId="2A2D51C8" w14:textId="77777777" w:rsidR="009E7973" w:rsidRDefault="009E7973" w:rsidP="009E7973">
                                  <w:pPr>
                                    <w:pStyle w:val="NormalWeb"/>
                                    <w:spacing w:before="0" w:beforeAutospacing="0" w:after="0" w:afterAutospacing="0"/>
                                    <w:jc w:val="both"/>
                                  </w:pPr>
                                  <w:r>
                                    <w:rPr>
                                      <w:rFonts w:asciiTheme="minorHAnsi" w:hAnsi="Calibri" w:cstheme="minorBidi"/>
                                      <w:color w:val="000000"/>
                                      <w:sz w:val="22"/>
                                      <w:szCs w:val="22"/>
                                    </w:rPr>
                                    <w:t>Adicionalmente, dentro de estas cuentas, se debe clasificar si la póliza corresponde a seguros generales o a seguros personales:</w:t>
                                  </w:r>
                                </w:p>
                                <w:p w14:paraId="2A2D51C9" w14:textId="77777777" w:rsidR="009E7973" w:rsidRDefault="009E7973" w:rsidP="009E7973">
                                  <w:pPr>
                                    <w:pStyle w:val="NormalWeb"/>
                                    <w:spacing w:before="0" w:beforeAutospacing="0" w:after="0" w:afterAutospacing="0"/>
                                    <w:jc w:val="both"/>
                                  </w:pPr>
                                  <w:r>
                                    <w:rPr>
                                      <w:rFonts w:asciiTheme="minorHAnsi" w:hAnsi="Calibri" w:cstheme="minorBidi"/>
                                      <w:color w:val="000000"/>
                                      <w:sz w:val="22"/>
                                      <w:szCs w:val="22"/>
                                    </w:rPr>
                                    <w:t>XXX.M.010 Seguros Generales</w:t>
                                  </w:r>
                                </w:p>
                                <w:p w14:paraId="2A2D51CA" w14:textId="77777777" w:rsidR="009E7973" w:rsidRDefault="009E7973" w:rsidP="009E7973">
                                  <w:pPr>
                                    <w:pStyle w:val="NormalWeb"/>
                                    <w:spacing w:before="0" w:beforeAutospacing="0" w:after="0" w:afterAutospacing="0"/>
                                    <w:jc w:val="both"/>
                                  </w:pPr>
                                  <w:r>
                                    <w:rPr>
                                      <w:rFonts w:asciiTheme="minorHAnsi" w:hAnsi="Calibri" w:cstheme="minorBidi"/>
                                      <w:color w:val="000000"/>
                                      <w:sz w:val="22"/>
                                      <w:szCs w:val="22"/>
                                    </w:rPr>
                                    <w:t>XXX.M.020 Seguros Personales</w:t>
                                  </w:r>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2100"/>
                  </w:tblGrid>
                  <w:tr w:rsidR="009E7973" w:rsidRPr="004C39B1" w14:paraId="2A2D47EB" w14:textId="77777777" w:rsidTr="00EE54D2">
                    <w:trPr>
                      <w:trHeight w:val="300"/>
                      <w:tblCellSpacing w:w="0" w:type="dxa"/>
                    </w:trPr>
                    <w:tc>
                      <w:tcPr>
                        <w:tcW w:w="2100" w:type="dxa"/>
                        <w:tcBorders>
                          <w:top w:val="nil"/>
                          <w:left w:val="nil"/>
                          <w:bottom w:val="nil"/>
                          <w:right w:val="nil"/>
                        </w:tcBorders>
                        <w:shd w:val="clear" w:color="auto" w:fill="auto"/>
                        <w:noWrap/>
                        <w:vAlign w:val="bottom"/>
                        <w:hideMark/>
                      </w:tcPr>
                      <w:p w14:paraId="2A2D47EA" w14:textId="77777777" w:rsidR="009E7973" w:rsidRPr="004C39B1" w:rsidRDefault="009E7973" w:rsidP="00EE54D2">
                        <w:pPr>
                          <w:rPr>
                            <w:rFonts w:ascii="Calibri" w:hAnsi="Calibri"/>
                            <w:sz w:val="22"/>
                            <w:szCs w:val="22"/>
                            <w:lang w:val="es-CR" w:eastAsia="es-CR"/>
                          </w:rPr>
                        </w:pPr>
                      </w:p>
                    </w:tc>
                  </w:tr>
                </w:tbl>
                <w:p w14:paraId="2A2D47EC" w14:textId="77777777" w:rsidR="009E7973" w:rsidRPr="004C39B1" w:rsidRDefault="009E7973" w:rsidP="00EE54D2">
                  <w:pPr>
                    <w:rPr>
                      <w:rFonts w:ascii="Calibri" w:hAnsi="Calibri"/>
                      <w:color w:val="000000"/>
                      <w:sz w:val="22"/>
                      <w:szCs w:val="22"/>
                      <w:lang w:val="es-CR" w:eastAsia="es-CR"/>
                    </w:rPr>
                  </w:pPr>
                </w:p>
              </w:tc>
              <w:tc>
                <w:tcPr>
                  <w:tcW w:w="2846" w:type="pct"/>
                  <w:tcBorders>
                    <w:top w:val="nil"/>
                    <w:left w:val="nil"/>
                    <w:bottom w:val="nil"/>
                    <w:right w:val="nil"/>
                  </w:tcBorders>
                  <w:shd w:val="clear" w:color="auto" w:fill="auto"/>
                  <w:noWrap/>
                  <w:vAlign w:val="bottom"/>
                  <w:hideMark/>
                </w:tcPr>
                <w:p w14:paraId="2A2D47ED"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EE"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EF"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F0"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F1"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F2"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F3" w14:textId="77777777" w:rsidR="009E7973" w:rsidRPr="004C39B1" w:rsidRDefault="009E7973" w:rsidP="00EE54D2">
                  <w:pPr>
                    <w:jc w:val="center"/>
                    <w:rPr>
                      <w:rFonts w:ascii="Calibri" w:hAnsi="Calibri"/>
                      <w:sz w:val="22"/>
                      <w:szCs w:val="22"/>
                      <w:lang w:val="es-CR" w:eastAsia="es-CR"/>
                    </w:rPr>
                  </w:pPr>
                </w:p>
              </w:tc>
            </w:tr>
            <w:tr w:rsidR="009E7973" w:rsidRPr="004C39B1" w14:paraId="2A2D47FD" w14:textId="77777777" w:rsidTr="00EE54D2">
              <w:trPr>
                <w:trHeight w:val="300"/>
              </w:trPr>
              <w:tc>
                <w:tcPr>
                  <w:tcW w:w="959" w:type="pct"/>
                  <w:tcBorders>
                    <w:top w:val="nil"/>
                    <w:left w:val="nil"/>
                    <w:bottom w:val="nil"/>
                    <w:right w:val="nil"/>
                  </w:tcBorders>
                  <w:shd w:val="clear" w:color="auto" w:fill="auto"/>
                  <w:noWrap/>
                  <w:vAlign w:val="bottom"/>
                  <w:hideMark/>
                </w:tcPr>
                <w:p w14:paraId="2A2D47F5"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7F6"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F7"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F8"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7F9"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7FA"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7FB"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7FC" w14:textId="77777777" w:rsidR="009E7973" w:rsidRPr="004C39B1" w:rsidRDefault="009E7973" w:rsidP="00EE54D2">
                  <w:pPr>
                    <w:jc w:val="center"/>
                    <w:rPr>
                      <w:rFonts w:ascii="Calibri" w:hAnsi="Calibri"/>
                      <w:sz w:val="22"/>
                      <w:szCs w:val="22"/>
                      <w:lang w:val="es-CR" w:eastAsia="es-CR"/>
                    </w:rPr>
                  </w:pPr>
                </w:p>
              </w:tc>
            </w:tr>
            <w:tr w:rsidR="009E7973" w:rsidRPr="004C39B1" w14:paraId="2A2D4806" w14:textId="77777777" w:rsidTr="00EE54D2">
              <w:trPr>
                <w:trHeight w:val="300"/>
              </w:trPr>
              <w:tc>
                <w:tcPr>
                  <w:tcW w:w="959" w:type="pct"/>
                  <w:tcBorders>
                    <w:top w:val="nil"/>
                    <w:left w:val="nil"/>
                    <w:bottom w:val="nil"/>
                    <w:right w:val="nil"/>
                  </w:tcBorders>
                  <w:shd w:val="clear" w:color="auto" w:fill="auto"/>
                  <w:noWrap/>
                  <w:vAlign w:val="bottom"/>
                  <w:hideMark/>
                </w:tcPr>
                <w:p w14:paraId="2A2D47FE"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7FF"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00"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01"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02"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803"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804"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805" w14:textId="77777777" w:rsidR="009E7973" w:rsidRPr="004C39B1" w:rsidRDefault="009E7973" w:rsidP="00EE54D2">
                  <w:pPr>
                    <w:jc w:val="center"/>
                    <w:rPr>
                      <w:rFonts w:ascii="Calibri" w:hAnsi="Calibri"/>
                      <w:sz w:val="22"/>
                      <w:szCs w:val="22"/>
                      <w:lang w:val="es-CR" w:eastAsia="es-CR"/>
                    </w:rPr>
                  </w:pPr>
                </w:p>
              </w:tc>
            </w:tr>
            <w:tr w:rsidR="009E7973" w:rsidRPr="004C39B1" w14:paraId="2A2D480F" w14:textId="77777777" w:rsidTr="00EE54D2">
              <w:trPr>
                <w:trHeight w:val="300"/>
              </w:trPr>
              <w:tc>
                <w:tcPr>
                  <w:tcW w:w="959" w:type="pct"/>
                  <w:tcBorders>
                    <w:top w:val="nil"/>
                    <w:left w:val="nil"/>
                    <w:bottom w:val="nil"/>
                    <w:right w:val="nil"/>
                  </w:tcBorders>
                  <w:shd w:val="clear" w:color="auto" w:fill="auto"/>
                  <w:noWrap/>
                  <w:vAlign w:val="bottom"/>
                  <w:hideMark/>
                </w:tcPr>
                <w:p w14:paraId="2A2D4807"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808"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09"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0A"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0B"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80C"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80D"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80E" w14:textId="77777777" w:rsidR="009E7973" w:rsidRPr="004C39B1" w:rsidRDefault="009E7973" w:rsidP="00EE54D2">
                  <w:pPr>
                    <w:jc w:val="center"/>
                    <w:rPr>
                      <w:rFonts w:ascii="Calibri" w:hAnsi="Calibri"/>
                      <w:sz w:val="22"/>
                      <w:szCs w:val="22"/>
                      <w:lang w:val="es-CR" w:eastAsia="es-CR"/>
                    </w:rPr>
                  </w:pPr>
                </w:p>
              </w:tc>
            </w:tr>
            <w:tr w:rsidR="009E7973" w:rsidRPr="004C39B1" w14:paraId="2A2D4818" w14:textId="77777777" w:rsidTr="00EE54D2">
              <w:trPr>
                <w:trHeight w:val="300"/>
              </w:trPr>
              <w:tc>
                <w:tcPr>
                  <w:tcW w:w="959" w:type="pct"/>
                  <w:tcBorders>
                    <w:top w:val="nil"/>
                    <w:left w:val="nil"/>
                    <w:bottom w:val="nil"/>
                    <w:right w:val="nil"/>
                  </w:tcBorders>
                  <w:shd w:val="clear" w:color="auto" w:fill="auto"/>
                  <w:noWrap/>
                  <w:vAlign w:val="bottom"/>
                  <w:hideMark/>
                </w:tcPr>
                <w:p w14:paraId="2A2D4810"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811"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12"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13"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14"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815"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816"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817" w14:textId="77777777" w:rsidR="009E7973" w:rsidRPr="004C39B1" w:rsidRDefault="009E7973" w:rsidP="00EE54D2">
                  <w:pPr>
                    <w:jc w:val="center"/>
                    <w:rPr>
                      <w:rFonts w:ascii="Calibri" w:hAnsi="Calibri"/>
                      <w:sz w:val="22"/>
                      <w:szCs w:val="22"/>
                      <w:lang w:val="es-CR" w:eastAsia="es-CR"/>
                    </w:rPr>
                  </w:pPr>
                </w:p>
              </w:tc>
            </w:tr>
            <w:tr w:rsidR="009E7973" w:rsidRPr="004C39B1" w14:paraId="2A2D4821" w14:textId="77777777" w:rsidTr="00EE54D2">
              <w:trPr>
                <w:trHeight w:val="300"/>
              </w:trPr>
              <w:tc>
                <w:tcPr>
                  <w:tcW w:w="959" w:type="pct"/>
                  <w:tcBorders>
                    <w:top w:val="nil"/>
                    <w:left w:val="nil"/>
                    <w:bottom w:val="nil"/>
                    <w:right w:val="nil"/>
                  </w:tcBorders>
                  <w:shd w:val="clear" w:color="auto" w:fill="auto"/>
                  <w:noWrap/>
                  <w:vAlign w:val="bottom"/>
                  <w:hideMark/>
                </w:tcPr>
                <w:p w14:paraId="2A2D4819"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81A"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1B"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1C"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1D"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81E"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81F"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820" w14:textId="77777777" w:rsidR="009E7973" w:rsidRPr="004C39B1" w:rsidRDefault="009E7973" w:rsidP="00EE54D2">
                  <w:pPr>
                    <w:jc w:val="center"/>
                    <w:rPr>
                      <w:rFonts w:ascii="Calibri" w:hAnsi="Calibri"/>
                      <w:sz w:val="22"/>
                      <w:szCs w:val="22"/>
                      <w:lang w:val="es-CR" w:eastAsia="es-CR"/>
                    </w:rPr>
                  </w:pPr>
                </w:p>
              </w:tc>
            </w:tr>
            <w:tr w:rsidR="009E7973" w:rsidRPr="004C39B1" w14:paraId="2A2D482A" w14:textId="77777777" w:rsidTr="00EE54D2">
              <w:trPr>
                <w:trHeight w:val="300"/>
              </w:trPr>
              <w:tc>
                <w:tcPr>
                  <w:tcW w:w="959" w:type="pct"/>
                  <w:tcBorders>
                    <w:top w:val="nil"/>
                    <w:left w:val="nil"/>
                    <w:bottom w:val="nil"/>
                    <w:right w:val="nil"/>
                  </w:tcBorders>
                  <w:shd w:val="clear" w:color="auto" w:fill="auto"/>
                  <w:noWrap/>
                  <w:vAlign w:val="bottom"/>
                  <w:hideMark/>
                </w:tcPr>
                <w:p w14:paraId="2A2D4822"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823"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24"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25"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26"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827"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828"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829" w14:textId="77777777" w:rsidR="009E7973" w:rsidRPr="004C39B1" w:rsidRDefault="009E7973" w:rsidP="00EE54D2">
                  <w:pPr>
                    <w:jc w:val="center"/>
                    <w:rPr>
                      <w:rFonts w:ascii="Calibri" w:hAnsi="Calibri"/>
                      <w:sz w:val="22"/>
                      <w:szCs w:val="22"/>
                      <w:lang w:val="es-CR" w:eastAsia="es-CR"/>
                    </w:rPr>
                  </w:pPr>
                </w:p>
              </w:tc>
            </w:tr>
            <w:tr w:rsidR="009E7973" w:rsidRPr="004C39B1" w14:paraId="2A2D4833" w14:textId="77777777" w:rsidTr="00EE54D2">
              <w:trPr>
                <w:trHeight w:val="300"/>
              </w:trPr>
              <w:tc>
                <w:tcPr>
                  <w:tcW w:w="959" w:type="pct"/>
                  <w:tcBorders>
                    <w:top w:val="nil"/>
                    <w:left w:val="nil"/>
                    <w:bottom w:val="nil"/>
                    <w:right w:val="nil"/>
                  </w:tcBorders>
                  <w:shd w:val="clear" w:color="auto" w:fill="auto"/>
                  <w:noWrap/>
                  <w:vAlign w:val="bottom"/>
                  <w:hideMark/>
                </w:tcPr>
                <w:p w14:paraId="2A2D482B"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82C"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2D"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2E"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2F"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830"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831"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832" w14:textId="77777777" w:rsidR="009E7973" w:rsidRPr="004C39B1" w:rsidRDefault="009E7973" w:rsidP="00EE54D2">
                  <w:pPr>
                    <w:jc w:val="center"/>
                    <w:rPr>
                      <w:rFonts w:ascii="Calibri" w:hAnsi="Calibri"/>
                      <w:sz w:val="22"/>
                      <w:szCs w:val="22"/>
                      <w:lang w:val="es-CR" w:eastAsia="es-CR"/>
                    </w:rPr>
                  </w:pPr>
                </w:p>
              </w:tc>
            </w:tr>
            <w:tr w:rsidR="009E7973" w:rsidRPr="004C39B1" w14:paraId="2A2D483C" w14:textId="77777777" w:rsidTr="00EE54D2">
              <w:trPr>
                <w:trHeight w:val="300"/>
              </w:trPr>
              <w:tc>
                <w:tcPr>
                  <w:tcW w:w="959" w:type="pct"/>
                  <w:tcBorders>
                    <w:top w:val="nil"/>
                    <w:left w:val="nil"/>
                    <w:bottom w:val="nil"/>
                    <w:right w:val="nil"/>
                  </w:tcBorders>
                  <w:shd w:val="clear" w:color="auto" w:fill="auto"/>
                  <w:noWrap/>
                  <w:vAlign w:val="bottom"/>
                  <w:hideMark/>
                </w:tcPr>
                <w:p w14:paraId="2A2D4834"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835"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36"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37"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38"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839"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83A"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83B" w14:textId="77777777" w:rsidR="009E7973" w:rsidRPr="004C39B1" w:rsidRDefault="009E7973" w:rsidP="00EE54D2">
                  <w:pPr>
                    <w:jc w:val="center"/>
                    <w:rPr>
                      <w:rFonts w:ascii="Calibri" w:hAnsi="Calibri"/>
                      <w:sz w:val="22"/>
                      <w:szCs w:val="22"/>
                      <w:lang w:val="es-CR" w:eastAsia="es-CR"/>
                    </w:rPr>
                  </w:pPr>
                </w:p>
              </w:tc>
            </w:tr>
            <w:tr w:rsidR="009E7973" w:rsidRPr="004C39B1" w14:paraId="2A2D4845" w14:textId="77777777" w:rsidTr="00EE54D2">
              <w:trPr>
                <w:trHeight w:val="300"/>
              </w:trPr>
              <w:tc>
                <w:tcPr>
                  <w:tcW w:w="959" w:type="pct"/>
                  <w:tcBorders>
                    <w:top w:val="nil"/>
                    <w:left w:val="nil"/>
                    <w:bottom w:val="nil"/>
                    <w:right w:val="nil"/>
                  </w:tcBorders>
                  <w:shd w:val="clear" w:color="auto" w:fill="auto"/>
                  <w:noWrap/>
                  <w:vAlign w:val="bottom"/>
                  <w:hideMark/>
                </w:tcPr>
                <w:p w14:paraId="2A2D483D"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83E"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3F"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40"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41"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842"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843"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844" w14:textId="77777777" w:rsidR="009E7973" w:rsidRPr="004C39B1" w:rsidRDefault="009E7973" w:rsidP="00EE54D2">
                  <w:pPr>
                    <w:jc w:val="center"/>
                    <w:rPr>
                      <w:rFonts w:ascii="Calibri" w:hAnsi="Calibri"/>
                      <w:sz w:val="22"/>
                      <w:szCs w:val="22"/>
                      <w:lang w:val="es-CR" w:eastAsia="es-CR"/>
                    </w:rPr>
                  </w:pPr>
                </w:p>
              </w:tc>
            </w:tr>
            <w:tr w:rsidR="009E7973" w:rsidRPr="004C39B1" w14:paraId="2A2D484E" w14:textId="77777777" w:rsidTr="00EE54D2">
              <w:trPr>
                <w:trHeight w:val="300"/>
              </w:trPr>
              <w:tc>
                <w:tcPr>
                  <w:tcW w:w="959" w:type="pct"/>
                  <w:tcBorders>
                    <w:top w:val="nil"/>
                    <w:left w:val="nil"/>
                    <w:bottom w:val="nil"/>
                    <w:right w:val="nil"/>
                  </w:tcBorders>
                  <w:shd w:val="clear" w:color="auto" w:fill="auto"/>
                  <w:noWrap/>
                  <w:vAlign w:val="bottom"/>
                  <w:hideMark/>
                </w:tcPr>
                <w:p w14:paraId="2A2D4846"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847"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48"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49"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4A"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84B"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84C"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84D" w14:textId="77777777" w:rsidR="009E7973" w:rsidRPr="004C39B1" w:rsidRDefault="009E7973" w:rsidP="00EE54D2">
                  <w:pPr>
                    <w:jc w:val="center"/>
                    <w:rPr>
                      <w:rFonts w:ascii="Calibri" w:hAnsi="Calibri"/>
                      <w:sz w:val="22"/>
                      <w:szCs w:val="22"/>
                      <w:lang w:val="es-CR" w:eastAsia="es-CR"/>
                    </w:rPr>
                  </w:pPr>
                </w:p>
              </w:tc>
            </w:tr>
            <w:tr w:rsidR="009E7973" w:rsidRPr="004C39B1" w14:paraId="2A2D4857" w14:textId="77777777" w:rsidTr="00EE54D2">
              <w:trPr>
                <w:trHeight w:val="300"/>
              </w:trPr>
              <w:tc>
                <w:tcPr>
                  <w:tcW w:w="959" w:type="pct"/>
                  <w:tcBorders>
                    <w:top w:val="nil"/>
                    <w:left w:val="nil"/>
                    <w:bottom w:val="nil"/>
                    <w:right w:val="nil"/>
                  </w:tcBorders>
                  <w:shd w:val="clear" w:color="auto" w:fill="auto"/>
                  <w:noWrap/>
                  <w:vAlign w:val="bottom"/>
                  <w:hideMark/>
                </w:tcPr>
                <w:p w14:paraId="2A2D484F"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850"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51"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52"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53"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854"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855"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856" w14:textId="77777777" w:rsidR="009E7973" w:rsidRPr="004C39B1" w:rsidRDefault="009E7973" w:rsidP="00EE54D2">
                  <w:pPr>
                    <w:jc w:val="center"/>
                    <w:rPr>
                      <w:rFonts w:ascii="Calibri" w:hAnsi="Calibri"/>
                      <w:sz w:val="22"/>
                      <w:szCs w:val="22"/>
                      <w:lang w:val="es-CR" w:eastAsia="es-CR"/>
                    </w:rPr>
                  </w:pPr>
                </w:p>
              </w:tc>
            </w:tr>
            <w:tr w:rsidR="009E7973" w:rsidRPr="004C39B1" w14:paraId="2A2D4860" w14:textId="77777777" w:rsidTr="00EE54D2">
              <w:trPr>
                <w:trHeight w:val="300"/>
              </w:trPr>
              <w:tc>
                <w:tcPr>
                  <w:tcW w:w="959" w:type="pct"/>
                  <w:tcBorders>
                    <w:top w:val="nil"/>
                    <w:left w:val="nil"/>
                    <w:bottom w:val="nil"/>
                    <w:right w:val="nil"/>
                  </w:tcBorders>
                  <w:shd w:val="clear" w:color="auto" w:fill="auto"/>
                  <w:noWrap/>
                  <w:vAlign w:val="bottom"/>
                  <w:hideMark/>
                </w:tcPr>
                <w:p w14:paraId="2A2D4858" w14:textId="77777777" w:rsidR="009E7973" w:rsidRPr="004C39B1" w:rsidRDefault="009E7973" w:rsidP="00EE54D2">
                  <w:pPr>
                    <w:rPr>
                      <w:rFonts w:ascii="Calibri" w:hAnsi="Calibri"/>
                      <w:sz w:val="22"/>
                      <w:szCs w:val="22"/>
                      <w:lang w:val="es-CR" w:eastAsia="es-CR"/>
                    </w:rPr>
                  </w:pPr>
                </w:p>
              </w:tc>
              <w:tc>
                <w:tcPr>
                  <w:tcW w:w="2846" w:type="pct"/>
                  <w:tcBorders>
                    <w:top w:val="nil"/>
                    <w:left w:val="nil"/>
                    <w:bottom w:val="nil"/>
                    <w:right w:val="nil"/>
                  </w:tcBorders>
                  <w:shd w:val="clear" w:color="auto" w:fill="auto"/>
                  <w:noWrap/>
                  <w:vAlign w:val="bottom"/>
                  <w:hideMark/>
                </w:tcPr>
                <w:p w14:paraId="2A2D4859"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5A"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5B"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5C"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85D"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85E"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85F" w14:textId="77777777" w:rsidR="009E7973" w:rsidRPr="004C39B1" w:rsidRDefault="009E7973" w:rsidP="00EE54D2">
                  <w:pPr>
                    <w:jc w:val="center"/>
                    <w:rPr>
                      <w:rFonts w:ascii="Calibri" w:hAnsi="Calibri"/>
                      <w:sz w:val="22"/>
                      <w:szCs w:val="22"/>
                      <w:lang w:val="es-CR" w:eastAsia="es-CR"/>
                    </w:rPr>
                  </w:pPr>
                </w:p>
              </w:tc>
            </w:tr>
            <w:tr w:rsidR="009E7973" w:rsidRPr="004C39B1" w14:paraId="2A2D4867" w14:textId="77777777" w:rsidTr="00EE54D2">
              <w:trPr>
                <w:trHeight w:val="300"/>
              </w:trPr>
              <w:tc>
                <w:tcPr>
                  <w:tcW w:w="3894" w:type="pct"/>
                  <w:gridSpan w:val="4"/>
                  <w:tcBorders>
                    <w:top w:val="nil"/>
                    <w:left w:val="nil"/>
                    <w:bottom w:val="nil"/>
                    <w:right w:val="nil"/>
                  </w:tcBorders>
                  <w:shd w:val="clear" w:color="auto" w:fill="auto"/>
                  <w:noWrap/>
                  <w:vAlign w:val="bottom"/>
                  <w:hideMark/>
                </w:tcPr>
                <w:p w14:paraId="2A2D4861"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Y por el Registro del tributo a bomberos</w:t>
                  </w:r>
                </w:p>
              </w:tc>
              <w:tc>
                <w:tcPr>
                  <w:tcW w:w="89" w:type="pct"/>
                  <w:gridSpan w:val="2"/>
                  <w:tcBorders>
                    <w:top w:val="nil"/>
                    <w:left w:val="nil"/>
                    <w:bottom w:val="nil"/>
                    <w:right w:val="nil"/>
                  </w:tcBorders>
                  <w:shd w:val="clear" w:color="auto" w:fill="auto"/>
                  <w:noWrap/>
                  <w:vAlign w:val="bottom"/>
                  <w:hideMark/>
                </w:tcPr>
                <w:p w14:paraId="2A2D4862"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63"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864"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865"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866" w14:textId="77777777" w:rsidR="009E7973" w:rsidRPr="004C39B1" w:rsidRDefault="009E7973" w:rsidP="00EE54D2">
                  <w:pPr>
                    <w:jc w:val="center"/>
                    <w:rPr>
                      <w:rFonts w:ascii="Calibri" w:hAnsi="Calibri"/>
                      <w:sz w:val="22"/>
                      <w:szCs w:val="22"/>
                      <w:lang w:val="es-CR" w:eastAsia="es-CR"/>
                    </w:rPr>
                  </w:pPr>
                </w:p>
              </w:tc>
            </w:tr>
            <w:tr w:rsidR="009E7973" w:rsidRPr="004C39B1" w14:paraId="2A2D486F" w14:textId="77777777" w:rsidTr="00EE54D2">
              <w:trPr>
                <w:trHeight w:val="300"/>
              </w:trPr>
              <w:tc>
                <w:tcPr>
                  <w:tcW w:w="959" w:type="pct"/>
                  <w:tcBorders>
                    <w:top w:val="nil"/>
                    <w:left w:val="nil"/>
                    <w:bottom w:val="nil"/>
                    <w:right w:val="nil"/>
                  </w:tcBorders>
                  <w:shd w:val="clear" w:color="auto" w:fill="auto"/>
                  <w:noWrap/>
                  <w:vAlign w:val="bottom"/>
                  <w:hideMark/>
                </w:tcPr>
                <w:p w14:paraId="2A2D4868"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4.060.090</w:t>
                  </w:r>
                </w:p>
              </w:tc>
              <w:tc>
                <w:tcPr>
                  <w:tcW w:w="2935" w:type="pct"/>
                  <w:gridSpan w:val="3"/>
                  <w:tcBorders>
                    <w:top w:val="nil"/>
                    <w:left w:val="nil"/>
                    <w:bottom w:val="nil"/>
                    <w:right w:val="nil"/>
                  </w:tcBorders>
                  <w:shd w:val="clear" w:color="auto" w:fill="auto"/>
                  <w:noWrap/>
                  <w:vAlign w:val="bottom"/>
                  <w:hideMark/>
                </w:tcPr>
                <w:p w14:paraId="2A2D4869"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Otros gastos operativos</w:t>
                  </w:r>
                </w:p>
              </w:tc>
              <w:tc>
                <w:tcPr>
                  <w:tcW w:w="89" w:type="pct"/>
                  <w:gridSpan w:val="2"/>
                  <w:tcBorders>
                    <w:top w:val="nil"/>
                    <w:left w:val="nil"/>
                    <w:bottom w:val="nil"/>
                    <w:right w:val="nil"/>
                  </w:tcBorders>
                  <w:shd w:val="clear" w:color="auto" w:fill="auto"/>
                  <w:noWrap/>
                  <w:vAlign w:val="bottom"/>
                  <w:hideMark/>
                </w:tcPr>
                <w:p w14:paraId="2A2D486A" w14:textId="77777777" w:rsidR="009E7973" w:rsidRPr="004C39B1" w:rsidRDefault="009E7973" w:rsidP="00EE54D2">
                  <w:pPr>
                    <w:rPr>
                      <w:rFonts w:ascii="Calibri" w:hAnsi="Calibri"/>
                      <w:sz w:val="22"/>
                      <w:szCs w:val="22"/>
                      <w:lang w:val="es-CR" w:eastAsia="es-CR"/>
                    </w:rPr>
                  </w:pPr>
                </w:p>
              </w:tc>
              <w:tc>
                <w:tcPr>
                  <w:tcW w:w="89" w:type="pct"/>
                  <w:gridSpan w:val="2"/>
                  <w:tcBorders>
                    <w:top w:val="nil"/>
                    <w:left w:val="nil"/>
                    <w:bottom w:val="nil"/>
                    <w:right w:val="nil"/>
                  </w:tcBorders>
                  <w:shd w:val="clear" w:color="auto" w:fill="auto"/>
                  <w:noWrap/>
                  <w:vAlign w:val="bottom"/>
                  <w:hideMark/>
                </w:tcPr>
                <w:p w14:paraId="2A2D486B" w14:textId="77777777" w:rsidR="009E7973" w:rsidRPr="004C39B1" w:rsidRDefault="009E7973" w:rsidP="00EE54D2">
                  <w:pPr>
                    <w:rPr>
                      <w:rFonts w:ascii="Calibri" w:hAnsi="Calibri"/>
                      <w:sz w:val="22"/>
                      <w:szCs w:val="22"/>
                      <w:lang w:val="es-CR" w:eastAsia="es-CR"/>
                    </w:rPr>
                  </w:pPr>
                </w:p>
              </w:tc>
              <w:tc>
                <w:tcPr>
                  <w:tcW w:w="89" w:type="pct"/>
                  <w:tcBorders>
                    <w:top w:val="nil"/>
                    <w:left w:val="nil"/>
                    <w:bottom w:val="nil"/>
                    <w:right w:val="nil"/>
                  </w:tcBorders>
                  <w:shd w:val="clear" w:color="auto" w:fill="auto"/>
                  <w:noWrap/>
                  <w:vAlign w:val="bottom"/>
                  <w:hideMark/>
                </w:tcPr>
                <w:p w14:paraId="2A2D486C" w14:textId="77777777" w:rsidR="009E7973" w:rsidRPr="004C39B1" w:rsidRDefault="009E7973" w:rsidP="00EE54D2">
                  <w:pPr>
                    <w:rPr>
                      <w:rFonts w:ascii="Calibri" w:hAnsi="Calibri"/>
                      <w:sz w:val="22"/>
                      <w:szCs w:val="22"/>
                      <w:lang w:val="es-CR" w:eastAsia="es-CR"/>
                    </w:rPr>
                  </w:pPr>
                </w:p>
              </w:tc>
              <w:tc>
                <w:tcPr>
                  <w:tcW w:w="465" w:type="pct"/>
                  <w:gridSpan w:val="3"/>
                  <w:tcBorders>
                    <w:top w:val="nil"/>
                    <w:left w:val="nil"/>
                    <w:bottom w:val="nil"/>
                    <w:right w:val="nil"/>
                  </w:tcBorders>
                  <w:shd w:val="clear" w:color="auto" w:fill="auto"/>
                  <w:noWrap/>
                  <w:vAlign w:val="bottom"/>
                  <w:hideMark/>
                </w:tcPr>
                <w:p w14:paraId="2A2D486D" w14:textId="77777777" w:rsidR="009E7973" w:rsidRPr="004C39B1" w:rsidRDefault="009E7973" w:rsidP="00EE54D2">
                  <w:pPr>
                    <w:jc w:val="center"/>
                    <w:rPr>
                      <w:rFonts w:ascii="Calibri" w:hAnsi="Calibri"/>
                      <w:sz w:val="22"/>
                      <w:szCs w:val="22"/>
                      <w:lang w:val="es-CR" w:eastAsia="es-CR"/>
                    </w:rPr>
                  </w:pPr>
                </w:p>
              </w:tc>
              <w:tc>
                <w:tcPr>
                  <w:tcW w:w="375" w:type="pct"/>
                  <w:gridSpan w:val="2"/>
                  <w:tcBorders>
                    <w:top w:val="nil"/>
                    <w:left w:val="nil"/>
                    <w:bottom w:val="nil"/>
                    <w:right w:val="nil"/>
                  </w:tcBorders>
                  <w:shd w:val="clear" w:color="auto" w:fill="auto"/>
                  <w:noWrap/>
                  <w:vAlign w:val="bottom"/>
                  <w:hideMark/>
                </w:tcPr>
                <w:p w14:paraId="2A2D486E" w14:textId="77777777" w:rsidR="009E7973" w:rsidRPr="004C39B1" w:rsidRDefault="009E7973" w:rsidP="00EE54D2">
                  <w:pPr>
                    <w:jc w:val="center"/>
                    <w:rPr>
                      <w:rFonts w:ascii="Calibri" w:hAnsi="Calibri"/>
                      <w:sz w:val="22"/>
                      <w:szCs w:val="22"/>
                      <w:lang w:val="es-CR" w:eastAsia="es-CR"/>
                    </w:rPr>
                  </w:pPr>
                </w:p>
              </w:tc>
            </w:tr>
            <w:tr w:rsidR="009E7973" w:rsidRPr="004C39B1" w14:paraId="2A2D4874" w14:textId="77777777" w:rsidTr="00EE54D2">
              <w:trPr>
                <w:gridAfter w:val="1"/>
                <w:wAfter w:w="77" w:type="pct"/>
                <w:trHeight w:val="300"/>
              </w:trPr>
              <w:tc>
                <w:tcPr>
                  <w:tcW w:w="959" w:type="pct"/>
                  <w:tcBorders>
                    <w:top w:val="nil"/>
                    <w:left w:val="nil"/>
                    <w:bottom w:val="nil"/>
                    <w:right w:val="nil"/>
                  </w:tcBorders>
                  <w:shd w:val="clear" w:color="auto" w:fill="auto"/>
                  <w:noWrap/>
                  <w:vAlign w:val="center"/>
                  <w:hideMark/>
                </w:tcPr>
                <w:p w14:paraId="2A2D4870" w14:textId="77777777" w:rsidR="009E7973" w:rsidRPr="004C39B1" w:rsidRDefault="009E7973" w:rsidP="00EE54D2">
                  <w:pPr>
                    <w:jc w:val="right"/>
                    <w:rPr>
                      <w:rFonts w:ascii="Cambria" w:hAnsi="Cambria"/>
                      <w:sz w:val="22"/>
                      <w:szCs w:val="22"/>
                      <w:lang w:val="es-CR" w:eastAsia="es-CR"/>
                    </w:rPr>
                  </w:pPr>
                  <w:r w:rsidRPr="004C39B1">
                    <w:rPr>
                      <w:rFonts w:ascii="Cambria" w:hAnsi="Cambria"/>
                      <w:sz w:val="22"/>
                      <w:szCs w:val="22"/>
                      <w:lang w:val="es-CR" w:eastAsia="es-CR"/>
                    </w:rPr>
                    <w:t>4.060.090.200</w:t>
                  </w:r>
                </w:p>
              </w:tc>
              <w:tc>
                <w:tcPr>
                  <w:tcW w:w="2869" w:type="pct"/>
                  <w:gridSpan w:val="2"/>
                  <w:tcBorders>
                    <w:top w:val="nil"/>
                    <w:left w:val="nil"/>
                    <w:bottom w:val="nil"/>
                    <w:right w:val="nil"/>
                  </w:tcBorders>
                  <w:shd w:val="clear" w:color="auto" w:fill="auto"/>
                  <w:noWrap/>
                  <w:vAlign w:val="center"/>
                  <w:hideMark/>
                </w:tcPr>
                <w:p w14:paraId="2A2D4871" w14:textId="77777777" w:rsidR="009E7973" w:rsidRPr="004C39B1" w:rsidRDefault="009E7973" w:rsidP="00EE54D2">
                  <w:pPr>
                    <w:rPr>
                      <w:rFonts w:ascii="Cambria" w:hAnsi="Cambria"/>
                      <w:sz w:val="22"/>
                      <w:szCs w:val="22"/>
                      <w:lang w:val="es-CR" w:eastAsia="es-CR"/>
                    </w:rPr>
                  </w:pPr>
                  <w:r w:rsidRPr="004C39B1">
                    <w:rPr>
                      <w:rFonts w:ascii="Cambria" w:hAnsi="Cambria"/>
                      <w:sz w:val="22"/>
                      <w:szCs w:val="22"/>
                      <w:lang w:val="es-CR" w:eastAsia="es-CR"/>
                    </w:rPr>
                    <w:t>Aporte 4% Fondo Cuerpo de Bomberos</w:t>
                  </w:r>
                </w:p>
              </w:tc>
              <w:tc>
                <w:tcPr>
                  <w:tcW w:w="472" w:type="pct"/>
                  <w:gridSpan w:val="7"/>
                  <w:tcBorders>
                    <w:top w:val="nil"/>
                    <w:left w:val="nil"/>
                    <w:bottom w:val="nil"/>
                    <w:right w:val="nil"/>
                  </w:tcBorders>
                  <w:shd w:val="clear" w:color="auto" w:fill="auto"/>
                  <w:noWrap/>
                  <w:vAlign w:val="bottom"/>
                  <w:hideMark/>
                </w:tcPr>
                <w:p w14:paraId="2A2D4872"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w:t>
                  </w:r>
                </w:p>
              </w:tc>
              <w:tc>
                <w:tcPr>
                  <w:tcW w:w="623" w:type="pct"/>
                  <w:gridSpan w:val="3"/>
                  <w:tcBorders>
                    <w:top w:val="nil"/>
                    <w:left w:val="nil"/>
                    <w:bottom w:val="nil"/>
                    <w:right w:val="nil"/>
                  </w:tcBorders>
                  <w:shd w:val="clear" w:color="auto" w:fill="auto"/>
                  <w:noWrap/>
                  <w:vAlign w:val="bottom"/>
                  <w:hideMark/>
                </w:tcPr>
                <w:p w14:paraId="2A2D4873" w14:textId="77777777" w:rsidR="009E7973" w:rsidRPr="004C39B1" w:rsidRDefault="009E7973" w:rsidP="00EE54D2">
                  <w:pPr>
                    <w:jc w:val="center"/>
                    <w:rPr>
                      <w:rFonts w:ascii="Calibri" w:hAnsi="Calibri"/>
                      <w:sz w:val="22"/>
                      <w:szCs w:val="22"/>
                      <w:lang w:val="es-CR" w:eastAsia="es-CR"/>
                    </w:rPr>
                  </w:pPr>
                </w:p>
              </w:tc>
            </w:tr>
            <w:tr w:rsidR="009E7973" w:rsidRPr="004C39B1" w14:paraId="2A2D487A" w14:textId="77777777" w:rsidTr="00EE54D2">
              <w:trPr>
                <w:trHeight w:val="300"/>
              </w:trPr>
              <w:tc>
                <w:tcPr>
                  <w:tcW w:w="959" w:type="pct"/>
                  <w:tcBorders>
                    <w:top w:val="nil"/>
                    <w:left w:val="nil"/>
                    <w:bottom w:val="nil"/>
                    <w:right w:val="nil"/>
                  </w:tcBorders>
                  <w:shd w:val="clear" w:color="auto" w:fill="auto"/>
                  <w:noWrap/>
                  <w:vAlign w:val="bottom"/>
                  <w:hideMark/>
                </w:tcPr>
                <w:p w14:paraId="2A2D4875"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2.040.020</w:t>
                  </w:r>
                </w:p>
              </w:tc>
              <w:tc>
                <w:tcPr>
                  <w:tcW w:w="2956" w:type="pct"/>
                  <w:gridSpan w:val="4"/>
                  <w:tcBorders>
                    <w:top w:val="nil"/>
                    <w:left w:val="nil"/>
                    <w:bottom w:val="nil"/>
                    <w:right w:val="nil"/>
                  </w:tcBorders>
                  <w:shd w:val="clear" w:color="auto" w:fill="auto"/>
                  <w:noWrap/>
                  <w:vAlign w:val="bottom"/>
                  <w:hideMark/>
                </w:tcPr>
                <w:p w14:paraId="2A2D4876"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Cuentas y comisiones por pagar diversas</w:t>
                  </w:r>
                </w:p>
              </w:tc>
              <w:tc>
                <w:tcPr>
                  <w:tcW w:w="89" w:type="pct"/>
                  <w:gridSpan w:val="2"/>
                  <w:tcBorders>
                    <w:top w:val="nil"/>
                    <w:left w:val="nil"/>
                    <w:bottom w:val="nil"/>
                    <w:right w:val="nil"/>
                  </w:tcBorders>
                  <w:shd w:val="clear" w:color="auto" w:fill="auto"/>
                  <w:noWrap/>
                  <w:vAlign w:val="bottom"/>
                  <w:hideMark/>
                </w:tcPr>
                <w:p w14:paraId="2A2D4877" w14:textId="77777777" w:rsidR="009E7973" w:rsidRPr="004C39B1" w:rsidRDefault="009E7973" w:rsidP="00EE54D2">
                  <w:pPr>
                    <w:rPr>
                      <w:rFonts w:ascii="Calibri" w:hAnsi="Calibri"/>
                      <w:sz w:val="22"/>
                      <w:szCs w:val="22"/>
                      <w:lang w:val="es-CR" w:eastAsia="es-CR"/>
                    </w:rPr>
                  </w:pPr>
                </w:p>
              </w:tc>
              <w:tc>
                <w:tcPr>
                  <w:tcW w:w="465" w:type="pct"/>
                  <w:gridSpan w:val="4"/>
                  <w:tcBorders>
                    <w:top w:val="nil"/>
                    <w:left w:val="nil"/>
                    <w:bottom w:val="nil"/>
                    <w:right w:val="nil"/>
                  </w:tcBorders>
                  <w:shd w:val="clear" w:color="auto" w:fill="auto"/>
                  <w:noWrap/>
                  <w:vAlign w:val="bottom"/>
                  <w:hideMark/>
                </w:tcPr>
                <w:p w14:paraId="2A2D4878" w14:textId="77777777" w:rsidR="009E7973" w:rsidRPr="004C39B1" w:rsidRDefault="009E7973" w:rsidP="00EE54D2">
                  <w:pPr>
                    <w:jc w:val="center"/>
                    <w:rPr>
                      <w:rFonts w:ascii="Calibri" w:hAnsi="Calibri"/>
                      <w:sz w:val="22"/>
                      <w:szCs w:val="22"/>
                      <w:lang w:val="es-CR" w:eastAsia="es-CR"/>
                    </w:rPr>
                  </w:pPr>
                </w:p>
              </w:tc>
              <w:tc>
                <w:tcPr>
                  <w:tcW w:w="531" w:type="pct"/>
                  <w:gridSpan w:val="3"/>
                  <w:tcBorders>
                    <w:top w:val="nil"/>
                    <w:left w:val="nil"/>
                    <w:bottom w:val="nil"/>
                    <w:right w:val="nil"/>
                  </w:tcBorders>
                  <w:shd w:val="clear" w:color="auto" w:fill="auto"/>
                  <w:noWrap/>
                  <w:vAlign w:val="bottom"/>
                  <w:hideMark/>
                </w:tcPr>
                <w:p w14:paraId="2A2D4879" w14:textId="77777777" w:rsidR="009E7973" w:rsidRPr="004C39B1" w:rsidRDefault="009E7973" w:rsidP="00EE54D2">
                  <w:pPr>
                    <w:jc w:val="center"/>
                    <w:rPr>
                      <w:rFonts w:ascii="Calibri" w:hAnsi="Calibri"/>
                      <w:sz w:val="22"/>
                      <w:szCs w:val="22"/>
                      <w:lang w:val="es-CR" w:eastAsia="es-CR"/>
                    </w:rPr>
                  </w:pPr>
                </w:p>
              </w:tc>
            </w:tr>
            <w:tr w:rsidR="009E7973" w:rsidRPr="004C39B1" w14:paraId="2A2D487F" w14:textId="77777777" w:rsidTr="00EE54D2">
              <w:trPr>
                <w:gridAfter w:val="1"/>
                <w:wAfter w:w="77" w:type="pct"/>
                <w:trHeight w:val="300"/>
              </w:trPr>
              <w:tc>
                <w:tcPr>
                  <w:tcW w:w="959" w:type="pct"/>
                  <w:tcBorders>
                    <w:top w:val="nil"/>
                    <w:left w:val="nil"/>
                    <w:bottom w:val="nil"/>
                    <w:right w:val="nil"/>
                  </w:tcBorders>
                  <w:shd w:val="clear" w:color="auto" w:fill="auto"/>
                  <w:noWrap/>
                  <w:vAlign w:val="bottom"/>
                  <w:hideMark/>
                </w:tcPr>
                <w:p w14:paraId="2A2D487B" w14:textId="77777777" w:rsidR="009E7973" w:rsidRPr="004C39B1" w:rsidRDefault="009E7973" w:rsidP="00EE54D2">
                  <w:pPr>
                    <w:jc w:val="right"/>
                    <w:rPr>
                      <w:rFonts w:ascii="Cambria" w:hAnsi="Cambria"/>
                      <w:sz w:val="22"/>
                      <w:szCs w:val="22"/>
                      <w:lang w:val="es-CR" w:eastAsia="es-CR"/>
                    </w:rPr>
                  </w:pPr>
                  <w:r w:rsidRPr="004C39B1">
                    <w:rPr>
                      <w:rFonts w:ascii="Cambria" w:hAnsi="Cambria"/>
                      <w:sz w:val="22"/>
                      <w:szCs w:val="22"/>
                      <w:lang w:val="es-CR" w:eastAsia="es-CR"/>
                    </w:rPr>
                    <w:t>2.040.020.320</w:t>
                  </w:r>
                </w:p>
              </w:tc>
              <w:tc>
                <w:tcPr>
                  <w:tcW w:w="2869" w:type="pct"/>
                  <w:gridSpan w:val="2"/>
                  <w:tcBorders>
                    <w:top w:val="nil"/>
                    <w:left w:val="nil"/>
                    <w:bottom w:val="nil"/>
                    <w:right w:val="nil"/>
                  </w:tcBorders>
                  <w:shd w:val="clear" w:color="auto" w:fill="auto"/>
                  <w:noWrap/>
                  <w:vAlign w:val="bottom"/>
                  <w:hideMark/>
                </w:tcPr>
                <w:p w14:paraId="2A2D487C" w14:textId="77777777" w:rsidR="009E7973" w:rsidRPr="004C39B1" w:rsidRDefault="009E7973" w:rsidP="00EE54D2">
                  <w:pPr>
                    <w:rPr>
                      <w:rFonts w:ascii="Cambria" w:hAnsi="Cambria"/>
                      <w:sz w:val="22"/>
                      <w:szCs w:val="22"/>
                      <w:lang w:val="es-CR" w:eastAsia="es-CR"/>
                    </w:rPr>
                  </w:pPr>
                  <w:r w:rsidRPr="004C39B1">
                    <w:rPr>
                      <w:rFonts w:ascii="Cambria" w:hAnsi="Cambria"/>
                      <w:sz w:val="22"/>
                      <w:szCs w:val="22"/>
                      <w:lang w:val="es-CR" w:eastAsia="es-CR"/>
                    </w:rPr>
                    <w:t xml:space="preserve">Cuenta por pagar 4% sobre primas vendidas, Fondo </w:t>
                  </w:r>
                  <w:r w:rsidRPr="004C39B1">
                    <w:rPr>
                      <w:rFonts w:ascii="Cambria" w:hAnsi="Cambria"/>
                      <w:sz w:val="22"/>
                      <w:szCs w:val="22"/>
                      <w:lang w:val="es-CR" w:eastAsia="es-CR"/>
                    </w:rPr>
                    <w:lastRenderedPageBreak/>
                    <w:t>del Cuerpo de Bomberos</w:t>
                  </w:r>
                </w:p>
              </w:tc>
              <w:tc>
                <w:tcPr>
                  <w:tcW w:w="472" w:type="pct"/>
                  <w:gridSpan w:val="7"/>
                  <w:tcBorders>
                    <w:top w:val="nil"/>
                    <w:left w:val="nil"/>
                    <w:bottom w:val="nil"/>
                    <w:right w:val="nil"/>
                  </w:tcBorders>
                  <w:shd w:val="clear" w:color="auto" w:fill="auto"/>
                  <w:noWrap/>
                  <w:vAlign w:val="bottom"/>
                  <w:hideMark/>
                </w:tcPr>
                <w:p w14:paraId="2A2D487D" w14:textId="77777777" w:rsidR="009E7973" w:rsidRPr="004C39B1" w:rsidRDefault="009E7973" w:rsidP="00EE54D2">
                  <w:pPr>
                    <w:jc w:val="center"/>
                    <w:rPr>
                      <w:rFonts w:ascii="Calibri" w:hAnsi="Calibri"/>
                      <w:sz w:val="22"/>
                      <w:szCs w:val="22"/>
                      <w:lang w:val="es-CR" w:eastAsia="es-CR"/>
                    </w:rPr>
                  </w:pPr>
                </w:p>
              </w:tc>
              <w:tc>
                <w:tcPr>
                  <w:tcW w:w="623" w:type="pct"/>
                  <w:gridSpan w:val="3"/>
                  <w:tcBorders>
                    <w:top w:val="nil"/>
                    <w:left w:val="nil"/>
                    <w:bottom w:val="nil"/>
                    <w:right w:val="nil"/>
                  </w:tcBorders>
                  <w:shd w:val="clear" w:color="auto" w:fill="auto"/>
                  <w:noWrap/>
                  <w:vAlign w:val="bottom"/>
                  <w:hideMark/>
                </w:tcPr>
                <w:p w14:paraId="2A2D487E"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w:t>
                  </w:r>
                </w:p>
              </w:tc>
            </w:tr>
          </w:tbl>
          <w:p w14:paraId="2A2D4880" w14:textId="77777777" w:rsidR="009E7973" w:rsidRPr="00BA422A" w:rsidRDefault="009E7973" w:rsidP="009E7973">
            <w:pPr>
              <w:pStyle w:val="Prrafodelista"/>
              <w:numPr>
                <w:ilvl w:val="0"/>
                <w:numId w:val="2"/>
              </w:numPr>
              <w:ind w:left="63"/>
              <w:jc w:val="both"/>
              <w:rPr>
                <w:rFonts w:asciiTheme="majorHAnsi" w:hAnsiTheme="majorHAnsi"/>
                <w:b/>
                <w:bCs/>
                <w:i/>
              </w:rPr>
            </w:pPr>
          </w:p>
        </w:tc>
      </w:tr>
      <w:tr w:rsidR="009E7973" w:rsidRPr="00BA422A" w14:paraId="2A2D4883" w14:textId="77777777" w:rsidTr="00EE54D2">
        <w:trPr>
          <w:jc w:val="center"/>
        </w:trPr>
        <w:tc>
          <w:tcPr>
            <w:tcW w:w="5000" w:type="pct"/>
          </w:tcPr>
          <w:p w14:paraId="2A2D4882" w14:textId="77777777" w:rsidR="009E7973" w:rsidRPr="00BA422A" w:rsidRDefault="009E7973" w:rsidP="00EE54D2">
            <w:pPr>
              <w:jc w:val="both"/>
              <w:rPr>
                <w:rFonts w:asciiTheme="majorHAnsi" w:hAnsiTheme="majorHAnsi"/>
                <w:b/>
                <w:bCs/>
                <w:i/>
              </w:rPr>
            </w:pPr>
          </w:p>
        </w:tc>
      </w:tr>
      <w:tr w:rsidR="009E7973" w:rsidRPr="00BA422A" w14:paraId="2A2D4BF0" w14:textId="77777777" w:rsidTr="00EE54D2">
        <w:trPr>
          <w:jc w:val="center"/>
        </w:trPr>
        <w:tc>
          <w:tcPr>
            <w:tcW w:w="5000" w:type="pct"/>
          </w:tcPr>
          <w:tbl>
            <w:tblPr>
              <w:tblW w:w="8985" w:type="dxa"/>
              <w:tblLayout w:type="fixed"/>
              <w:tblCellMar>
                <w:left w:w="70" w:type="dxa"/>
                <w:right w:w="70" w:type="dxa"/>
              </w:tblCellMar>
              <w:tblLook w:val="04A0" w:firstRow="1" w:lastRow="0" w:firstColumn="1" w:lastColumn="0" w:noHBand="0" w:noVBand="1"/>
            </w:tblPr>
            <w:tblGrid>
              <w:gridCol w:w="1847"/>
              <w:gridCol w:w="1267"/>
              <w:gridCol w:w="997"/>
              <w:gridCol w:w="1267"/>
              <w:gridCol w:w="1093"/>
              <w:gridCol w:w="773"/>
              <w:gridCol w:w="839"/>
              <w:gridCol w:w="902"/>
            </w:tblGrid>
            <w:tr w:rsidR="009E7973" w:rsidRPr="004C39B1" w14:paraId="2A2D4885" w14:textId="77777777" w:rsidTr="00EE54D2">
              <w:trPr>
                <w:trHeight w:val="300"/>
              </w:trPr>
              <w:tc>
                <w:tcPr>
                  <w:tcW w:w="5000" w:type="pct"/>
                  <w:gridSpan w:val="8"/>
                  <w:tcBorders>
                    <w:top w:val="single" w:sz="4" w:space="0" w:color="auto"/>
                    <w:left w:val="nil"/>
                    <w:bottom w:val="single" w:sz="4" w:space="0" w:color="auto"/>
                    <w:right w:val="nil"/>
                  </w:tcBorders>
                  <w:shd w:val="clear" w:color="000000" w:fill="8DB4E2"/>
                  <w:noWrap/>
                  <w:vAlign w:val="bottom"/>
                  <w:hideMark/>
                </w:tcPr>
                <w:p w14:paraId="2A2D4884"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POR LAS COMISIONES SOBRE PRIMAS EMITIDAS</w:t>
                  </w:r>
                </w:p>
              </w:tc>
            </w:tr>
            <w:tr w:rsidR="009E7973" w:rsidRPr="004C39B1" w14:paraId="2A2D488E" w14:textId="77777777" w:rsidTr="00EE54D2">
              <w:trPr>
                <w:trHeight w:val="300"/>
              </w:trPr>
              <w:tc>
                <w:tcPr>
                  <w:tcW w:w="1028" w:type="pct"/>
                  <w:tcBorders>
                    <w:top w:val="nil"/>
                    <w:left w:val="nil"/>
                    <w:bottom w:val="nil"/>
                    <w:right w:val="nil"/>
                  </w:tcBorders>
                  <w:shd w:val="clear" w:color="auto" w:fill="auto"/>
                  <w:noWrap/>
                  <w:vAlign w:val="bottom"/>
                  <w:hideMark/>
                </w:tcPr>
                <w:p w14:paraId="2A2D4886"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887"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888"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889"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88A"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88B"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88C"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88D" w14:textId="77777777" w:rsidR="009E7973" w:rsidRPr="004C39B1" w:rsidRDefault="009E7973" w:rsidP="00EE54D2">
                  <w:pPr>
                    <w:jc w:val="center"/>
                    <w:rPr>
                      <w:rFonts w:ascii="Calibri" w:hAnsi="Calibri"/>
                      <w:sz w:val="22"/>
                      <w:szCs w:val="22"/>
                      <w:lang w:val="es-CR" w:eastAsia="es-CR"/>
                    </w:rPr>
                  </w:pPr>
                </w:p>
              </w:tc>
            </w:tr>
            <w:tr w:rsidR="009E7973" w:rsidRPr="004C39B1" w14:paraId="2A2D4893" w14:textId="77777777" w:rsidTr="00EE54D2">
              <w:trPr>
                <w:trHeight w:val="600"/>
              </w:trPr>
              <w:tc>
                <w:tcPr>
                  <w:tcW w:w="1028" w:type="pct"/>
                  <w:tcBorders>
                    <w:top w:val="single" w:sz="4" w:space="0" w:color="auto"/>
                    <w:left w:val="nil"/>
                    <w:bottom w:val="single" w:sz="4" w:space="0" w:color="auto"/>
                    <w:right w:val="nil"/>
                  </w:tcBorders>
                  <w:shd w:val="clear" w:color="000000" w:fill="8DB4E2"/>
                  <w:vAlign w:val="center"/>
                  <w:hideMark/>
                </w:tcPr>
                <w:p w14:paraId="2A2D488F"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N° de Cuenta Contable</w:t>
                  </w:r>
                </w:p>
              </w:tc>
              <w:tc>
                <w:tcPr>
                  <w:tcW w:w="3002" w:type="pct"/>
                  <w:gridSpan w:val="5"/>
                  <w:tcBorders>
                    <w:top w:val="single" w:sz="4" w:space="0" w:color="auto"/>
                    <w:left w:val="nil"/>
                    <w:bottom w:val="single" w:sz="4" w:space="0" w:color="auto"/>
                    <w:right w:val="nil"/>
                  </w:tcBorders>
                  <w:shd w:val="clear" w:color="000000" w:fill="8DB4E2"/>
                  <w:vAlign w:val="center"/>
                  <w:hideMark/>
                </w:tcPr>
                <w:p w14:paraId="2A2D4890"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Detalle</w:t>
                  </w:r>
                </w:p>
              </w:tc>
              <w:tc>
                <w:tcPr>
                  <w:tcW w:w="467" w:type="pct"/>
                  <w:tcBorders>
                    <w:top w:val="single" w:sz="4" w:space="0" w:color="auto"/>
                    <w:left w:val="nil"/>
                    <w:bottom w:val="single" w:sz="4" w:space="0" w:color="auto"/>
                    <w:right w:val="nil"/>
                  </w:tcBorders>
                  <w:shd w:val="clear" w:color="000000" w:fill="8DB4E2"/>
                  <w:vAlign w:val="center"/>
                  <w:hideMark/>
                </w:tcPr>
                <w:p w14:paraId="2A2D4891"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Débito</w:t>
                  </w:r>
                </w:p>
              </w:tc>
              <w:tc>
                <w:tcPr>
                  <w:tcW w:w="504" w:type="pct"/>
                  <w:tcBorders>
                    <w:top w:val="single" w:sz="4" w:space="0" w:color="auto"/>
                    <w:left w:val="nil"/>
                    <w:bottom w:val="single" w:sz="4" w:space="0" w:color="auto"/>
                    <w:right w:val="nil"/>
                  </w:tcBorders>
                  <w:shd w:val="clear" w:color="000000" w:fill="8DB4E2"/>
                  <w:vAlign w:val="center"/>
                  <w:hideMark/>
                </w:tcPr>
                <w:p w14:paraId="2A2D4892"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Crédito</w:t>
                  </w:r>
                </w:p>
              </w:tc>
            </w:tr>
            <w:tr w:rsidR="009E7973" w:rsidRPr="004C39B1" w14:paraId="2A2D489C" w14:textId="77777777" w:rsidTr="00EE54D2">
              <w:trPr>
                <w:trHeight w:val="300"/>
              </w:trPr>
              <w:tc>
                <w:tcPr>
                  <w:tcW w:w="1028" w:type="pct"/>
                  <w:tcBorders>
                    <w:top w:val="nil"/>
                    <w:left w:val="nil"/>
                    <w:bottom w:val="nil"/>
                    <w:right w:val="nil"/>
                  </w:tcBorders>
                  <w:shd w:val="clear" w:color="auto" w:fill="auto"/>
                  <w:noWrap/>
                  <w:vAlign w:val="bottom"/>
                  <w:hideMark/>
                </w:tcPr>
                <w:p w14:paraId="2A2D4894"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895"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896"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897"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898"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899"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89A"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89B" w14:textId="77777777" w:rsidR="009E7973" w:rsidRPr="004C39B1" w:rsidRDefault="009E7973" w:rsidP="00EE54D2">
                  <w:pPr>
                    <w:jc w:val="center"/>
                    <w:rPr>
                      <w:rFonts w:ascii="Calibri" w:hAnsi="Calibri"/>
                      <w:sz w:val="22"/>
                      <w:szCs w:val="22"/>
                      <w:lang w:val="es-CR" w:eastAsia="es-CR"/>
                    </w:rPr>
                  </w:pPr>
                </w:p>
              </w:tc>
            </w:tr>
            <w:tr w:rsidR="009E7973" w:rsidRPr="004C39B1" w14:paraId="2A2D48A3" w14:textId="77777777" w:rsidTr="00EE54D2">
              <w:trPr>
                <w:trHeight w:val="300"/>
              </w:trPr>
              <w:tc>
                <w:tcPr>
                  <w:tcW w:w="1028" w:type="pct"/>
                  <w:tcBorders>
                    <w:top w:val="nil"/>
                    <w:left w:val="nil"/>
                    <w:bottom w:val="nil"/>
                    <w:right w:val="nil"/>
                  </w:tcBorders>
                  <w:shd w:val="clear" w:color="auto" w:fill="auto"/>
                  <w:noWrap/>
                  <w:vAlign w:val="bottom"/>
                  <w:hideMark/>
                </w:tcPr>
                <w:p w14:paraId="2A2D489D"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4.030.010</w:t>
                  </w:r>
                </w:p>
              </w:tc>
              <w:tc>
                <w:tcPr>
                  <w:tcW w:w="1964" w:type="pct"/>
                  <w:gridSpan w:val="3"/>
                  <w:tcBorders>
                    <w:top w:val="nil"/>
                    <w:left w:val="nil"/>
                    <w:bottom w:val="nil"/>
                    <w:right w:val="nil"/>
                  </w:tcBorders>
                  <w:shd w:val="clear" w:color="auto" w:fill="auto"/>
                  <w:noWrap/>
                  <w:vAlign w:val="bottom"/>
                  <w:hideMark/>
                </w:tcPr>
                <w:p w14:paraId="2A2D489E"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Gastos por comisiones - seguro directo</w:t>
                  </w:r>
                </w:p>
              </w:tc>
              <w:tc>
                <w:tcPr>
                  <w:tcW w:w="608" w:type="pct"/>
                  <w:tcBorders>
                    <w:top w:val="nil"/>
                    <w:left w:val="nil"/>
                    <w:bottom w:val="nil"/>
                    <w:right w:val="nil"/>
                  </w:tcBorders>
                  <w:shd w:val="clear" w:color="auto" w:fill="auto"/>
                  <w:noWrap/>
                  <w:vAlign w:val="bottom"/>
                  <w:hideMark/>
                </w:tcPr>
                <w:p w14:paraId="2A2D489F"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8A0"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8A1"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8A2" w14:textId="77777777" w:rsidR="009E7973" w:rsidRPr="004C39B1" w:rsidRDefault="009E7973" w:rsidP="00EE54D2">
                  <w:pPr>
                    <w:jc w:val="center"/>
                    <w:rPr>
                      <w:rFonts w:ascii="Calibri" w:hAnsi="Calibri"/>
                      <w:sz w:val="22"/>
                      <w:szCs w:val="22"/>
                      <w:lang w:val="es-CR" w:eastAsia="es-CR"/>
                    </w:rPr>
                  </w:pPr>
                </w:p>
              </w:tc>
            </w:tr>
            <w:tr w:rsidR="009E7973" w:rsidRPr="004C39B1" w14:paraId="2A2D48AB" w14:textId="77777777" w:rsidTr="00EE54D2">
              <w:trPr>
                <w:trHeight w:val="300"/>
              </w:trPr>
              <w:tc>
                <w:tcPr>
                  <w:tcW w:w="1028" w:type="pct"/>
                  <w:tcBorders>
                    <w:top w:val="nil"/>
                    <w:left w:val="nil"/>
                    <w:bottom w:val="nil"/>
                    <w:right w:val="nil"/>
                  </w:tcBorders>
                  <w:shd w:val="clear" w:color="auto" w:fill="auto"/>
                  <w:noWrap/>
                  <w:vAlign w:val="bottom"/>
                  <w:hideMark/>
                </w:tcPr>
                <w:p w14:paraId="2A2D48A4" w14:textId="77777777" w:rsidR="009E7973" w:rsidRPr="004C39B1" w:rsidRDefault="009E7973" w:rsidP="00EE54D2">
                  <w:pPr>
                    <w:jc w:val="right"/>
                    <w:rPr>
                      <w:rFonts w:ascii="Calibri" w:hAnsi="Calibri"/>
                      <w:sz w:val="22"/>
                      <w:szCs w:val="22"/>
                      <w:lang w:val="es-CR" w:eastAsia="es-CR"/>
                    </w:rPr>
                  </w:pPr>
                  <w:r w:rsidRPr="004C39B1">
                    <w:rPr>
                      <w:rFonts w:ascii="Calibri" w:hAnsi="Calibri"/>
                      <w:sz w:val="22"/>
                      <w:szCs w:val="22"/>
                      <w:lang w:val="es-CR" w:eastAsia="es-CR"/>
                    </w:rPr>
                    <w:t>4.030.010.010</w:t>
                  </w:r>
                </w:p>
              </w:tc>
              <w:tc>
                <w:tcPr>
                  <w:tcW w:w="1259" w:type="pct"/>
                  <w:gridSpan w:val="2"/>
                  <w:tcBorders>
                    <w:top w:val="nil"/>
                    <w:left w:val="nil"/>
                    <w:bottom w:val="nil"/>
                    <w:right w:val="nil"/>
                  </w:tcBorders>
                  <w:shd w:val="clear" w:color="auto" w:fill="auto"/>
                  <w:noWrap/>
                  <w:vAlign w:val="bottom"/>
                  <w:hideMark/>
                </w:tcPr>
                <w:p w14:paraId="2A2D48A5"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Sobre primas emitidas</w:t>
                  </w:r>
                </w:p>
              </w:tc>
              <w:tc>
                <w:tcPr>
                  <w:tcW w:w="705" w:type="pct"/>
                  <w:tcBorders>
                    <w:top w:val="nil"/>
                    <w:left w:val="nil"/>
                    <w:bottom w:val="nil"/>
                    <w:right w:val="nil"/>
                  </w:tcBorders>
                  <w:shd w:val="clear" w:color="auto" w:fill="auto"/>
                  <w:noWrap/>
                  <w:vAlign w:val="bottom"/>
                  <w:hideMark/>
                </w:tcPr>
                <w:p w14:paraId="2A2D48A6"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8A7"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8A8"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8A9"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w:t>
                  </w:r>
                </w:p>
              </w:tc>
              <w:tc>
                <w:tcPr>
                  <w:tcW w:w="504" w:type="pct"/>
                  <w:tcBorders>
                    <w:top w:val="nil"/>
                    <w:left w:val="nil"/>
                    <w:bottom w:val="nil"/>
                    <w:right w:val="nil"/>
                  </w:tcBorders>
                  <w:shd w:val="clear" w:color="auto" w:fill="auto"/>
                  <w:noWrap/>
                  <w:vAlign w:val="bottom"/>
                  <w:hideMark/>
                </w:tcPr>
                <w:p w14:paraId="2A2D48AA" w14:textId="77777777" w:rsidR="009E7973" w:rsidRPr="004C39B1" w:rsidRDefault="009E7973" w:rsidP="00EE54D2">
                  <w:pPr>
                    <w:jc w:val="center"/>
                    <w:rPr>
                      <w:rFonts w:ascii="Calibri" w:hAnsi="Calibri"/>
                      <w:sz w:val="22"/>
                      <w:szCs w:val="22"/>
                      <w:lang w:val="es-CR" w:eastAsia="es-CR"/>
                    </w:rPr>
                  </w:pPr>
                </w:p>
              </w:tc>
            </w:tr>
            <w:tr w:rsidR="009E7973" w:rsidRPr="004C39B1" w14:paraId="2A2D48B4" w14:textId="77777777" w:rsidTr="00EE54D2">
              <w:trPr>
                <w:trHeight w:val="300"/>
              </w:trPr>
              <w:tc>
                <w:tcPr>
                  <w:tcW w:w="1028" w:type="pct"/>
                  <w:tcBorders>
                    <w:top w:val="nil"/>
                    <w:left w:val="nil"/>
                    <w:bottom w:val="nil"/>
                    <w:right w:val="nil"/>
                  </w:tcBorders>
                  <w:shd w:val="clear" w:color="auto" w:fill="auto"/>
                  <w:noWrap/>
                  <w:vAlign w:val="bottom"/>
                  <w:hideMark/>
                </w:tcPr>
                <w:p w14:paraId="2A2D48AC"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8AD"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8AE"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8AF"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8B0"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8B1"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8B2"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8B3" w14:textId="77777777" w:rsidR="009E7973" w:rsidRPr="004C39B1" w:rsidRDefault="009E7973" w:rsidP="00EE54D2">
                  <w:pPr>
                    <w:jc w:val="center"/>
                    <w:rPr>
                      <w:rFonts w:ascii="Calibri" w:hAnsi="Calibri"/>
                      <w:sz w:val="22"/>
                      <w:szCs w:val="22"/>
                      <w:lang w:val="es-CR" w:eastAsia="es-CR"/>
                    </w:rPr>
                  </w:pPr>
                </w:p>
              </w:tc>
            </w:tr>
            <w:tr w:rsidR="009E7973" w:rsidRPr="004C39B1" w14:paraId="2A2D48BA" w14:textId="77777777" w:rsidTr="00EE54D2">
              <w:trPr>
                <w:trHeight w:val="300"/>
              </w:trPr>
              <w:tc>
                <w:tcPr>
                  <w:tcW w:w="1028" w:type="pct"/>
                  <w:tcBorders>
                    <w:top w:val="nil"/>
                    <w:left w:val="nil"/>
                    <w:bottom w:val="nil"/>
                    <w:right w:val="nil"/>
                  </w:tcBorders>
                  <w:shd w:val="clear" w:color="auto" w:fill="auto"/>
                  <w:noWrap/>
                  <w:vAlign w:val="bottom"/>
                  <w:hideMark/>
                </w:tcPr>
                <w:p w14:paraId="2A2D48B5"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2.070.020</w:t>
                  </w:r>
                </w:p>
              </w:tc>
              <w:tc>
                <w:tcPr>
                  <w:tcW w:w="2572" w:type="pct"/>
                  <w:gridSpan w:val="4"/>
                  <w:tcBorders>
                    <w:top w:val="nil"/>
                    <w:left w:val="nil"/>
                    <w:bottom w:val="nil"/>
                    <w:right w:val="nil"/>
                  </w:tcBorders>
                  <w:shd w:val="clear" w:color="auto" w:fill="auto"/>
                  <w:noWrap/>
                  <w:vAlign w:val="bottom"/>
                  <w:hideMark/>
                </w:tcPr>
                <w:p w14:paraId="2A2D48B6"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Obligaciones con agentes e intermediarios</w:t>
                  </w:r>
                </w:p>
              </w:tc>
              <w:tc>
                <w:tcPr>
                  <w:tcW w:w="430" w:type="pct"/>
                  <w:tcBorders>
                    <w:top w:val="nil"/>
                    <w:left w:val="nil"/>
                    <w:bottom w:val="nil"/>
                    <w:right w:val="nil"/>
                  </w:tcBorders>
                  <w:shd w:val="clear" w:color="auto" w:fill="auto"/>
                  <w:noWrap/>
                  <w:vAlign w:val="bottom"/>
                  <w:hideMark/>
                </w:tcPr>
                <w:p w14:paraId="2A2D48B7"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8B8"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8B9" w14:textId="77777777" w:rsidR="009E7973" w:rsidRPr="004C39B1" w:rsidRDefault="009E7973" w:rsidP="00EE54D2">
                  <w:pPr>
                    <w:jc w:val="center"/>
                    <w:rPr>
                      <w:rFonts w:ascii="Calibri" w:hAnsi="Calibri"/>
                      <w:sz w:val="22"/>
                      <w:szCs w:val="22"/>
                      <w:lang w:val="es-CR" w:eastAsia="es-CR"/>
                    </w:rPr>
                  </w:pPr>
                </w:p>
              </w:tc>
            </w:tr>
            <w:tr w:rsidR="009E7973" w:rsidRPr="004C39B1" w14:paraId="2A2D48C2" w14:textId="77777777" w:rsidTr="00EE54D2">
              <w:trPr>
                <w:trHeight w:val="300"/>
              </w:trPr>
              <w:tc>
                <w:tcPr>
                  <w:tcW w:w="1028" w:type="pct"/>
                  <w:tcBorders>
                    <w:top w:val="nil"/>
                    <w:left w:val="nil"/>
                    <w:bottom w:val="nil"/>
                    <w:right w:val="nil"/>
                  </w:tcBorders>
                  <w:shd w:val="clear" w:color="auto" w:fill="auto"/>
                  <w:noWrap/>
                  <w:vAlign w:val="bottom"/>
                  <w:hideMark/>
                </w:tcPr>
                <w:p w14:paraId="2A2D48BB" w14:textId="77777777" w:rsidR="009E7973" w:rsidRPr="004C39B1" w:rsidRDefault="009E7973" w:rsidP="00EE54D2">
                  <w:pPr>
                    <w:jc w:val="right"/>
                    <w:rPr>
                      <w:rFonts w:ascii="Calibri" w:hAnsi="Calibri"/>
                      <w:sz w:val="22"/>
                      <w:szCs w:val="22"/>
                      <w:lang w:val="es-CR" w:eastAsia="es-CR"/>
                    </w:rPr>
                  </w:pPr>
                  <w:r w:rsidRPr="004C39B1">
                    <w:rPr>
                      <w:rFonts w:ascii="Calibri" w:hAnsi="Calibri"/>
                      <w:sz w:val="22"/>
                      <w:szCs w:val="22"/>
                      <w:lang w:val="es-CR" w:eastAsia="es-CR"/>
                    </w:rPr>
                    <w:t>2.070.020.010</w:t>
                  </w:r>
                </w:p>
              </w:tc>
              <w:tc>
                <w:tcPr>
                  <w:tcW w:w="1259" w:type="pct"/>
                  <w:gridSpan w:val="2"/>
                  <w:tcBorders>
                    <w:top w:val="nil"/>
                    <w:left w:val="nil"/>
                    <w:bottom w:val="nil"/>
                    <w:right w:val="nil"/>
                  </w:tcBorders>
                  <w:shd w:val="clear" w:color="auto" w:fill="auto"/>
                  <w:noWrap/>
                  <w:vAlign w:val="bottom"/>
                  <w:hideMark/>
                </w:tcPr>
                <w:p w14:paraId="2A2D48BC"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Comisiones por pagar</w:t>
                  </w:r>
                </w:p>
              </w:tc>
              <w:tc>
                <w:tcPr>
                  <w:tcW w:w="705" w:type="pct"/>
                  <w:tcBorders>
                    <w:top w:val="nil"/>
                    <w:left w:val="nil"/>
                    <w:bottom w:val="nil"/>
                    <w:right w:val="nil"/>
                  </w:tcBorders>
                  <w:shd w:val="clear" w:color="auto" w:fill="auto"/>
                  <w:noWrap/>
                  <w:vAlign w:val="bottom"/>
                  <w:hideMark/>
                </w:tcPr>
                <w:p w14:paraId="2A2D48BD"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8BE"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8BF"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8C0"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8C1"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w:t>
                  </w:r>
                </w:p>
              </w:tc>
            </w:tr>
            <w:tr w:rsidR="009E7973" w:rsidRPr="004C39B1" w14:paraId="2A2D48CB" w14:textId="77777777" w:rsidTr="00EE54D2">
              <w:trPr>
                <w:trHeight w:val="300"/>
              </w:trPr>
              <w:tc>
                <w:tcPr>
                  <w:tcW w:w="1028" w:type="pct"/>
                  <w:tcBorders>
                    <w:top w:val="nil"/>
                    <w:left w:val="nil"/>
                    <w:bottom w:val="nil"/>
                    <w:right w:val="nil"/>
                  </w:tcBorders>
                  <w:shd w:val="clear" w:color="auto" w:fill="auto"/>
                  <w:noWrap/>
                  <w:vAlign w:val="bottom"/>
                  <w:hideMark/>
                </w:tcPr>
                <w:p w14:paraId="2A2D48C3"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8C4"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8C5"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8C6"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8C7"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8C8"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8C9"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8CA" w14:textId="77777777" w:rsidR="009E7973" w:rsidRPr="004C39B1" w:rsidRDefault="009E7973" w:rsidP="00EE54D2">
                  <w:pPr>
                    <w:jc w:val="center"/>
                    <w:rPr>
                      <w:rFonts w:ascii="Calibri" w:hAnsi="Calibri"/>
                      <w:sz w:val="22"/>
                      <w:szCs w:val="22"/>
                      <w:lang w:val="es-CR" w:eastAsia="es-CR"/>
                    </w:rPr>
                  </w:pPr>
                </w:p>
              </w:tc>
            </w:tr>
            <w:tr w:rsidR="009E7973" w:rsidRPr="004C39B1" w14:paraId="2A2D48D7" w14:textId="77777777" w:rsidTr="00EE54D2">
              <w:trPr>
                <w:trHeight w:val="300"/>
              </w:trPr>
              <w:tc>
                <w:tcPr>
                  <w:tcW w:w="1028" w:type="pct"/>
                  <w:tcBorders>
                    <w:top w:val="nil"/>
                    <w:left w:val="nil"/>
                    <w:bottom w:val="nil"/>
                    <w:right w:val="nil"/>
                  </w:tcBorders>
                  <w:shd w:val="clear" w:color="auto" w:fill="auto"/>
                  <w:noWrap/>
                  <w:vAlign w:val="bottom"/>
                  <w:hideMark/>
                </w:tcPr>
                <w:p w14:paraId="2A2D48CC" w14:textId="77777777" w:rsidR="009E7973" w:rsidRPr="004C39B1" w:rsidRDefault="009E7973" w:rsidP="00EE54D2">
                  <w:pPr>
                    <w:rPr>
                      <w:rFonts w:ascii="Calibri" w:hAnsi="Calibri"/>
                      <w:color w:val="000000"/>
                      <w:sz w:val="22"/>
                      <w:szCs w:val="22"/>
                      <w:lang w:val="es-CR" w:eastAsia="es-CR"/>
                    </w:rPr>
                  </w:pPr>
                  <w:r>
                    <w:rPr>
                      <w:rFonts w:ascii="Calibri" w:hAnsi="Calibri"/>
                      <w:noProof/>
                      <w:color w:val="000000"/>
                      <w:sz w:val="22"/>
                      <w:szCs w:val="22"/>
                      <w:lang w:val="es-CR" w:eastAsia="es-CR"/>
                    </w:rPr>
                    <mc:AlternateContent>
                      <mc:Choice Requires="wps">
                        <w:drawing>
                          <wp:anchor distT="0" distB="0" distL="114300" distR="114300" simplePos="0" relativeHeight="251661312" behindDoc="0" locked="0" layoutInCell="1" allowOverlap="1" wp14:anchorId="2A2D5195" wp14:editId="2A2D5196">
                            <wp:simplePos x="0" y="0"/>
                            <wp:positionH relativeFrom="column">
                              <wp:posOffset>-9525</wp:posOffset>
                            </wp:positionH>
                            <wp:positionV relativeFrom="paragraph">
                              <wp:posOffset>47625</wp:posOffset>
                            </wp:positionV>
                            <wp:extent cx="5735954" cy="505459"/>
                            <wp:effectExtent l="0" t="0" r="17780" b="28575"/>
                            <wp:wrapNone/>
                            <wp:docPr id="17" name="Cuadro de texto 17"/>
                            <wp:cNvGraphicFramePr/>
                            <a:graphic xmlns:a="http://schemas.openxmlformats.org/drawingml/2006/main">
                              <a:graphicData uri="http://schemas.microsoft.com/office/word/2010/wordprocessingShape">
                                <wps:wsp>
                                  <wps:cNvSpPr txBox="1"/>
                                  <wps:spPr>
                                    <a:xfrm>
                                      <a:off x="0" y="0"/>
                                      <a:ext cx="5735954" cy="505459"/>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A2D51CB" w14:textId="77777777" w:rsidR="009E7973" w:rsidRDefault="009E7973" w:rsidP="009E7973">
                                        <w:pPr>
                                          <w:pStyle w:val="NormalWeb"/>
                                          <w:spacing w:before="0" w:beforeAutospacing="0" w:after="0" w:afterAutospacing="0"/>
                                          <w:jc w:val="both"/>
                                        </w:pPr>
                                        <w:r>
                                          <w:rPr>
                                            <w:rFonts w:asciiTheme="minorHAnsi" w:hAnsi="Calibri" w:cstheme="minorBidi"/>
                                            <w:color w:val="000000"/>
                                            <w:sz w:val="22"/>
                                            <w:szCs w:val="22"/>
                                          </w:rPr>
                                          <w:t>Por la comisión que la entidad debe pagar al mediador de seguros por la venta de la póliza, en  caso  que exista.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17" o:spid="_x0000_s1028" type="#_x0000_t202" style="position:absolute;margin-left:-.75pt;margin-top:3.75pt;width:451.65pt;height: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9B9NgIAAOIEAAAOAAAAZHJzL2Uyb0RvYy54bWysVMFu2zAMvQ/YPwi6L3azel2COAWWorsM&#10;69BuH6DIUixMEjVJiZ19/Sg5dpvu1KI5KDZFPvI9kl5d90aTg/BBga3pxaykRFgOjbK7mv76efvh&#10;MyUhMtswDVbU9CgCvV6/f7fq3FLMoQXdCE8QxIZl52raxuiWRRF4KwwLM3DC4qUEb1jEV78rGs86&#10;RDe6mJflp6ID3zgPXISA1pvhkq4zvpSCxzspg4hE1xRri/n0+dyms1iv2HLnmWsVP5XBXlGFYcpi&#10;0gnqhkVG9l79B2UU9xBAxhkHU4CUiovMAdlclM/YPLTMicwFxQlukim8HSz/fvjhiWqwd1eUWGaw&#10;R5s9azyQRpAo+ggEb1CmzoUlej849I/9F+gxZLQHNCb2vfQm/SMvgvco+HESGaEIR2N19bFaVJeU&#10;cLyryuqyWiSY4jHa+RC/CjAkPdTUYxOztuzwLcTBdXRJyQJo1dwqrfNLGhyx0Z4cGLZcx1wjgp95&#10;aUu6mi6qeYVlGIfsg93lHGdueQrPwXKOlqE2Gb8q8Xcqf/LOZJ4AYXZt0ZgUHJTKT/GoRYLT9l5I&#10;bEEWbODgd9tEYZhTXCQUcpzWDIYByVEi6RfGnkJStMjr8cL4KSjnBxuneKMs+EHD8x40v8ceyMF/&#10;lGIQIGkR+22fh3A+TtQWmiMOGn5Z4h0eUgM2jGvlKGnB/31u63CDsYl/9swLSnzUGxgWnlmO/jWN&#10;uUkpFy5SbtBp6dOmPn3PxT1+mtb/AAAA//8DAFBLAwQUAAYACAAAACEA2rjG4N0AAAAHAQAADwAA&#10;AGRycy9kb3ducmV2LnhtbEyPwU7DMBBE70j8g7VIXFBrByhtQ5wKVeqFQyVKuW9iN46I11HsNuHv&#10;WU70NFrNaOZtsZl8Jy52iG0gDdlcgbBUB9NSo+H4uZutQMSEZLALZDX82Aib8vamwNyEkT7s5ZAa&#10;wSUUc9TgUupzKWPtrMc4D70l9k5h8Jj4HBppBhy53HfyUakX6bElXnDY262z9ffh7DWo99Y8PR/d&#10;7mFLWH2Nw95Xi73W93fT2yuIZKf0H4Y/fEaHkpmqcCYTRadhli04qWHJwvZaZfxJpWG1zECWhbzm&#10;L38BAAD//wMAUEsBAi0AFAAGAAgAAAAhALaDOJL+AAAA4QEAABMAAAAAAAAAAAAAAAAAAAAAAFtD&#10;b250ZW50X1R5cGVzXS54bWxQSwECLQAUAAYACAAAACEAOP0h/9YAAACUAQAACwAAAAAAAAAAAAAA&#10;AAAvAQAAX3JlbHMvLnJlbHNQSwECLQAUAAYACAAAACEA2X/QfTYCAADiBAAADgAAAAAAAAAAAAAA&#10;AAAuAgAAZHJzL2Uyb0RvYy54bWxQSwECLQAUAAYACAAAACEA2rjG4N0AAAAHAQAADwAAAAAAAAAA&#10;AAAAAACQBAAAZHJzL2Rvd25yZXYueG1sUEsFBgAAAAAEAAQA8wAAAJoFAAAAAA==&#10;" fillcolor="white [3201]" strokecolor="#7f7f7f [1601]">
                            <v:textbox>
                              <w:txbxContent>
                                <w:p w14:paraId="2A2D51CB" w14:textId="77777777" w:rsidR="009E7973" w:rsidRDefault="009E7973" w:rsidP="009E7973">
                                  <w:pPr>
                                    <w:pStyle w:val="NormalWeb"/>
                                    <w:spacing w:before="0" w:beforeAutospacing="0" w:after="0" w:afterAutospacing="0"/>
                                    <w:jc w:val="both"/>
                                  </w:pPr>
                                  <w:r>
                                    <w:rPr>
                                      <w:rFonts w:asciiTheme="minorHAnsi" w:hAnsi="Calibri" w:cstheme="minorBidi"/>
                                      <w:color w:val="000000"/>
                                      <w:sz w:val="22"/>
                                      <w:szCs w:val="22"/>
                                    </w:rPr>
                                    <w:t>Por la comisión que la entidad debe pagar al mediador de seguros por la venta de la póliza, en  caso  que exista.</w:t>
                                  </w:r>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2100"/>
                  </w:tblGrid>
                  <w:tr w:rsidR="009E7973" w:rsidRPr="004C39B1" w14:paraId="2A2D48CE" w14:textId="77777777" w:rsidTr="00EE54D2">
                    <w:trPr>
                      <w:trHeight w:val="300"/>
                      <w:tblCellSpacing w:w="0" w:type="dxa"/>
                    </w:trPr>
                    <w:tc>
                      <w:tcPr>
                        <w:tcW w:w="2100" w:type="dxa"/>
                        <w:tcBorders>
                          <w:top w:val="nil"/>
                          <w:left w:val="nil"/>
                          <w:bottom w:val="nil"/>
                          <w:right w:val="nil"/>
                        </w:tcBorders>
                        <w:shd w:val="clear" w:color="auto" w:fill="auto"/>
                        <w:noWrap/>
                        <w:vAlign w:val="bottom"/>
                        <w:hideMark/>
                      </w:tcPr>
                      <w:p w14:paraId="2A2D48CD" w14:textId="77777777" w:rsidR="009E7973" w:rsidRPr="004C39B1" w:rsidRDefault="009E7973" w:rsidP="00EE54D2">
                        <w:pPr>
                          <w:rPr>
                            <w:rFonts w:ascii="Calibri" w:hAnsi="Calibri"/>
                            <w:sz w:val="22"/>
                            <w:szCs w:val="22"/>
                            <w:lang w:val="es-CR" w:eastAsia="es-CR"/>
                          </w:rPr>
                        </w:pPr>
                      </w:p>
                    </w:tc>
                  </w:tr>
                </w:tbl>
                <w:p w14:paraId="2A2D48CF" w14:textId="77777777" w:rsidR="009E7973" w:rsidRPr="004C39B1" w:rsidRDefault="009E7973" w:rsidP="00EE54D2">
                  <w:pPr>
                    <w:rPr>
                      <w:rFonts w:ascii="Calibri" w:hAnsi="Calibri"/>
                      <w:color w:val="000000"/>
                      <w:sz w:val="22"/>
                      <w:szCs w:val="22"/>
                      <w:lang w:val="es-CR" w:eastAsia="es-CR"/>
                    </w:rPr>
                  </w:pPr>
                </w:p>
              </w:tc>
              <w:tc>
                <w:tcPr>
                  <w:tcW w:w="705" w:type="pct"/>
                  <w:tcBorders>
                    <w:top w:val="nil"/>
                    <w:left w:val="nil"/>
                    <w:bottom w:val="nil"/>
                    <w:right w:val="nil"/>
                  </w:tcBorders>
                  <w:shd w:val="clear" w:color="auto" w:fill="auto"/>
                  <w:noWrap/>
                  <w:vAlign w:val="bottom"/>
                  <w:hideMark/>
                </w:tcPr>
                <w:p w14:paraId="2A2D48D0"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8D1"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8D2"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8D3"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8D4"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8D5"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8D6" w14:textId="77777777" w:rsidR="009E7973" w:rsidRPr="004C39B1" w:rsidRDefault="009E7973" w:rsidP="00EE54D2">
                  <w:pPr>
                    <w:jc w:val="center"/>
                    <w:rPr>
                      <w:rFonts w:ascii="Calibri" w:hAnsi="Calibri"/>
                      <w:sz w:val="22"/>
                      <w:szCs w:val="22"/>
                      <w:lang w:val="es-CR" w:eastAsia="es-CR"/>
                    </w:rPr>
                  </w:pPr>
                </w:p>
              </w:tc>
            </w:tr>
            <w:tr w:rsidR="009E7973" w:rsidRPr="004C39B1" w14:paraId="2A2D48E0" w14:textId="77777777" w:rsidTr="00EE54D2">
              <w:trPr>
                <w:trHeight w:val="300"/>
              </w:trPr>
              <w:tc>
                <w:tcPr>
                  <w:tcW w:w="1028" w:type="pct"/>
                  <w:tcBorders>
                    <w:top w:val="nil"/>
                    <w:left w:val="nil"/>
                    <w:bottom w:val="nil"/>
                    <w:right w:val="nil"/>
                  </w:tcBorders>
                  <w:shd w:val="clear" w:color="auto" w:fill="auto"/>
                  <w:noWrap/>
                  <w:vAlign w:val="bottom"/>
                  <w:hideMark/>
                </w:tcPr>
                <w:p w14:paraId="2A2D48D8"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8D9"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8DA"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8DB"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8DC"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8DD"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8DE"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8DF" w14:textId="77777777" w:rsidR="009E7973" w:rsidRPr="004C39B1" w:rsidRDefault="009E7973" w:rsidP="00EE54D2">
                  <w:pPr>
                    <w:jc w:val="center"/>
                    <w:rPr>
                      <w:rFonts w:ascii="Calibri" w:hAnsi="Calibri"/>
                      <w:sz w:val="22"/>
                      <w:szCs w:val="22"/>
                      <w:lang w:val="es-CR" w:eastAsia="es-CR"/>
                    </w:rPr>
                  </w:pPr>
                </w:p>
              </w:tc>
            </w:tr>
            <w:tr w:rsidR="009E7973" w:rsidRPr="004C39B1" w14:paraId="2A2D48E9" w14:textId="77777777" w:rsidTr="00EE54D2">
              <w:trPr>
                <w:trHeight w:val="300"/>
              </w:trPr>
              <w:tc>
                <w:tcPr>
                  <w:tcW w:w="1028" w:type="pct"/>
                  <w:tcBorders>
                    <w:top w:val="nil"/>
                    <w:left w:val="nil"/>
                    <w:bottom w:val="nil"/>
                    <w:right w:val="nil"/>
                  </w:tcBorders>
                  <w:shd w:val="clear" w:color="auto" w:fill="auto"/>
                  <w:noWrap/>
                  <w:vAlign w:val="bottom"/>
                  <w:hideMark/>
                </w:tcPr>
                <w:p w14:paraId="2A2D48E1"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8E2"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8E3"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8E4"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8E5"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8E6"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8E7"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8E8" w14:textId="77777777" w:rsidR="009E7973" w:rsidRPr="004C39B1" w:rsidRDefault="009E7973" w:rsidP="00EE54D2">
                  <w:pPr>
                    <w:jc w:val="center"/>
                    <w:rPr>
                      <w:rFonts w:ascii="Calibri" w:hAnsi="Calibri"/>
                      <w:sz w:val="22"/>
                      <w:szCs w:val="22"/>
                      <w:lang w:val="es-CR" w:eastAsia="es-CR"/>
                    </w:rPr>
                  </w:pPr>
                </w:p>
              </w:tc>
            </w:tr>
            <w:tr w:rsidR="009E7973" w:rsidRPr="004C39B1" w14:paraId="2A2D48F2" w14:textId="77777777" w:rsidTr="00EE54D2">
              <w:trPr>
                <w:trHeight w:val="300"/>
              </w:trPr>
              <w:tc>
                <w:tcPr>
                  <w:tcW w:w="1028" w:type="pct"/>
                  <w:tcBorders>
                    <w:top w:val="nil"/>
                    <w:left w:val="nil"/>
                    <w:bottom w:val="nil"/>
                    <w:right w:val="nil"/>
                  </w:tcBorders>
                  <w:shd w:val="clear" w:color="auto" w:fill="auto"/>
                  <w:noWrap/>
                  <w:vAlign w:val="bottom"/>
                  <w:hideMark/>
                </w:tcPr>
                <w:p w14:paraId="2A2D48EA"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8EB"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8EC"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8ED"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8EE"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8EF"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8F0"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8F1" w14:textId="77777777" w:rsidR="009E7973" w:rsidRPr="004C39B1" w:rsidRDefault="009E7973" w:rsidP="00EE54D2">
                  <w:pPr>
                    <w:jc w:val="center"/>
                    <w:rPr>
                      <w:rFonts w:ascii="Calibri" w:hAnsi="Calibri"/>
                      <w:sz w:val="22"/>
                      <w:szCs w:val="22"/>
                      <w:lang w:val="es-CR" w:eastAsia="es-CR"/>
                    </w:rPr>
                  </w:pPr>
                </w:p>
              </w:tc>
            </w:tr>
            <w:tr w:rsidR="009E7973" w:rsidRPr="004C39B1" w14:paraId="2A2D48F4" w14:textId="77777777" w:rsidTr="00EE54D2">
              <w:trPr>
                <w:trHeight w:val="300"/>
              </w:trPr>
              <w:tc>
                <w:tcPr>
                  <w:tcW w:w="5000" w:type="pct"/>
                  <w:gridSpan w:val="8"/>
                  <w:tcBorders>
                    <w:top w:val="single" w:sz="4" w:space="0" w:color="auto"/>
                    <w:left w:val="nil"/>
                    <w:bottom w:val="single" w:sz="4" w:space="0" w:color="auto"/>
                    <w:right w:val="nil"/>
                  </w:tcBorders>
                  <w:shd w:val="clear" w:color="000000" w:fill="8DB4E2"/>
                  <w:noWrap/>
                  <w:vAlign w:val="bottom"/>
                  <w:hideMark/>
                </w:tcPr>
                <w:p w14:paraId="2A2D48F3"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POR EL COBRO DE LAS PRIMAS</w:t>
                  </w:r>
                </w:p>
              </w:tc>
            </w:tr>
            <w:tr w:rsidR="009E7973" w:rsidRPr="004C39B1" w14:paraId="2A2D48FD" w14:textId="77777777" w:rsidTr="00EE54D2">
              <w:trPr>
                <w:trHeight w:val="300"/>
              </w:trPr>
              <w:tc>
                <w:tcPr>
                  <w:tcW w:w="1028" w:type="pct"/>
                  <w:tcBorders>
                    <w:top w:val="nil"/>
                    <w:left w:val="nil"/>
                    <w:bottom w:val="nil"/>
                    <w:right w:val="nil"/>
                  </w:tcBorders>
                  <w:shd w:val="clear" w:color="auto" w:fill="auto"/>
                  <w:noWrap/>
                  <w:vAlign w:val="bottom"/>
                  <w:hideMark/>
                </w:tcPr>
                <w:p w14:paraId="2A2D48F5"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8F6"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8F7"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8F8"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8F9"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8FA"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8FB"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8FC" w14:textId="77777777" w:rsidR="009E7973" w:rsidRPr="004C39B1" w:rsidRDefault="009E7973" w:rsidP="00EE54D2">
                  <w:pPr>
                    <w:jc w:val="center"/>
                    <w:rPr>
                      <w:rFonts w:ascii="Calibri" w:hAnsi="Calibri"/>
                      <w:sz w:val="22"/>
                      <w:szCs w:val="22"/>
                      <w:lang w:val="es-CR" w:eastAsia="es-CR"/>
                    </w:rPr>
                  </w:pPr>
                </w:p>
              </w:tc>
            </w:tr>
            <w:tr w:rsidR="009E7973" w:rsidRPr="004C39B1" w14:paraId="2A2D4902" w14:textId="77777777" w:rsidTr="00EE54D2">
              <w:trPr>
                <w:trHeight w:val="600"/>
              </w:trPr>
              <w:tc>
                <w:tcPr>
                  <w:tcW w:w="1028" w:type="pct"/>
                  <w:tcBorders>
                    <w:top w:val="single" w:sz="4" w:space="0" w:color="auto"/>
                    <w:left w:val="nil"/>
                    <w:bottom w:val="single" w:sz="4" w:space="0" w:color="auto"/>
                    <w:right w:val="nil"/>
                  </w:tcBorders>
                  <w:shd w:val="clear" w:color="000000" w:fill="8DB4E2"/>
                  <w:vAlign w:val="center"/>
                  <w:hideMark/>
                </w:tcPr>
                <w:p w14:paraId="2A2D48FE"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N° de Cuenta Contable</w:t>
                  </w:r>
                </w:p>
              </w:tc>
              <w:tc>
                <w:tcPr>
                  <w:tcW w:w="3002" w:type="pct"/>
                  <w:gridSpan w:val="5"/>
                  <w:tcBorders>
                    <w:top w:val="single" w:sz="4" w:space="0" w:color="auto"/>
                    <w:left w:val="nil"/>
                    <w:bottom w:val="single" w:sz="4" w:space="0" w:color="auto"/>
                    <w:right w:val="nil"/>
                  </w:tcBorders>
                  <w:shd w:val="clear" w:color="000000" w:fill="8DB4E2"/>
                  <w:vAlign w:val="center"/>
                  <w:hideMark/>
                </w:tcPr>
                <w:p w14:paraId="2A2D48FF"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Detalle</w:t>
                  </w:r>
                </w:p>
              </w:tc>
              <w:tc>
                <w:tcPr>
                  <w:tcW w:w="467" w:type="pct"/>
                  <w:tcBorders>
                    <w:top w:val="single" w:sz="4" w:space="0" w:color="auto"/>
                    <w:left w:val="nil"/>
                    <w:bottom w:val="single" w:sz="4" w:space="0" w:color="auto"/>
                    <w:right w:val="nil"/>
                  </w:tcBorders>
                  <w:shd w:val="clear" w:color="000000" w:fill="8DB4E2"/>
                  <w:vAlign w:val="center"/>
                  <w:hideMark/>
                </w:tcPr>
                <w:p w14:paraId="2A2D4900"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Débito</w:t>
                  </w:r>
                </w:p>
              </w:tc>
              <w:tc>
                <w:tcPr>
                  <w:tcW w:w="504" w:type="pct"/>
                  <w:tcBorders>
                    <w:top w:val="single" w:sz="4" w:space="0" w:color="auto"/>
                    <w:left w:val="nil"/>
                    <w:bottom w:val="single" w:sz="4" w:space="0" w:color="auto"/>
                    <w:right w:val="nil"/>
                  </w:tcBorders>
                  <w:shd w:val="clear" w:color="000000" w:fill="8DB4E2"/>
                  <w:vAlign w:val="center"/>
                  <w:hideMark/>
                </w:tcPr>
                <w:p w14:paraId="2A2D4901"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Crédito</w:t>
                  </w:r>
                </w:p>
              </w:tc>
            </w:tr>
            <w:tr w:rsidR="009E7973" w:rsidRPr="004C39B1" w14:paraId="2A2D490B" w14:textId="77777777" w:rsidTr="00EE54D2">
              <w:trPr>
                <w:trHeight w:val="300"/>
              </w:trPr>
              <w:tc>
                <w:tcPr>
                  <w:tcW w:w="1028" w:type="pct"/>
                  <w:tcBorders>
                    <w:top w:val="nil"/>
                    <w:left w:val="nil"/>
                    <w:bottom w:val="nil"/>
                    <w:right w:val="nil"/>
                  </w:tcBorders>
                  <w:shd w:val="clear" w:color="auto" w:fill="auto"/>
                  <w:noWrap/>
                  <w:vAlign w:val="bottom"/>
                  <w:hideMark/>
                </w:tcPr>
                <w:p w14:paraId="2A2D4903"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04"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905"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06"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07"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08"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09"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0A" w14:textId="77777777" w:rsidR="009E7973" w:rsidRPr="004C39B1" w:rsidRDefault="009E7973" w:rsidP="00EE54D2">
                  <w:pPr>
                    <w:jc w:val="center"/>
                    <w:rPr>
                      <w:rFonts w:ascii="Calibri" w:hAnsi="Calibri"/>
                      <w:sz w:val="22"/>
                      <w:szCs w:val="22"/>
                      <w:lang w:val="es-CR" w:eastAsia="es-CR"/>
                    </w:rPr>
                  </w:pPr>
                </w:p>
              </w:tc>
            </w:tr>
            <w:tr w:rsidR="009E7973" w:rsidRPr="004C39B1" w14:paraId="2A2D4913" w14:textId="77777777" w:rsidTr="00EE54D2">
              <w:trPr>
                <w:trHeight w:val="300"/>
              </w:trPr>
              <w:tc>
                <w:tcPr>
                  <w:tcW w:w="1732" w:type="pct"/>
                  <w:gridSpan w:val="2"/>
                  <w:tcBorders>
                    <w:top w:val="nil"/>
                    <w:left w:val="nil"/>
                    <w:bottom w:val="nil"/>
                    <w:right w:val="nil"/>
                  </w:tcBorders>
                  <w:shd w:val="clear" w:color="auto" w:fill="auto"/>
                  <w:noWrap/>
                  <w:vAlign w:val="bottom"/>
                  <w:hideMark/>
                </w:tcPr>
                <w:p w14:paraId="2A2D490C" w14:textId="77777777" w:rsidR="009E7973" w:rsidRPr="004C39B1" w:rsidRDefault="009E7973" w:rsidP="00EE54D2">
                  <w:pPr>
                    <w:rPr>
                      <w:rFonts w:ascii="Calibri" w:hAnsi="Calibri"/>
                      <w:b/>
                      <w:bCs/>
                      <w:sz w:val="22"/>
                      <w:szCs w:val="22"/>
                      <w:u w:val="single"/>
                      <w:lang w:val="es-CR" w:eastAsia="es-CR"/>
                    </w:rPr>
                  </w:pPr>
                  <w:r w:rsidRPr="004C39B1">
                    <w:rPr>
                      <w:rFonts w:ascii="Calibri" w:hAnsi="Calibri"/>
                      <w:b/>
                      <w:bCs/>
                      <w:sz w:val="22"/>
                      <w:szCs w:val="22"/>
                      <w:u w:val="single"/>
                      <w:lang w:val="es-CR" w:eastAsia="es-CR"/>
                    </w:rPr>
                    <w:t>Cobro de los tomadores</w:t>
                  </w:r>
                </w:p>
              </w:tc>
              <w:tc>
                <w:tcPr>
                  <w:tcW w:w="555" w:type="pct"/>
                  <w:tcBorders>
                    <w:top w:val="nil"/>
                    <w:left w:val="nil"/>
                    <w:bottom w:val="nil"/>
                    <w:right w:val="nil"/>
                  </w:tcBorders>
                  <w:shd w:val="clear" w:color="auto" w:fill="auto"/>
                  <w:noWrap/>
                  <w:vAlign w:val="bottom"/>
                  <w:hideMark/>
                </w:tcPr>
                <w:p w14:paraId="2A2D490D"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0E"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0F"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10"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11"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12" w14:textId="77777777" w:rsidR="009E7973" w:rsidRPr="004C39B1" w:rsidRDefault="009E7973" w:rsidP="00EE54D2">
                  <w:pPr>
                    <w:jc w:val="center"/>
                    <w:rPr>
                      <w:rFonts w:ascii="Calibri" w:hAnsi="Calibri"/>
                      <w:sz w:val="22"/>
                      <w:szCs w:val="22"/>
                      <w:lang w:val="es-CR" w:eastAsia="es-CR"/>
                    </w:rPr>
                  </w:pPr>
                </w:p>
              </w:tc>
            </w:tr>
            <w:tr w:rsidR="009E7973" w:rsidRPr="004C39B1" w14:paraId="2A2D491C" w14:textId="77777777" w:rsidTr="00EE54D2">
              <w:trPr>
                <w:trHeight w:val="300"/>
              </w:trPr>
              <w:tc>
                <w:tcPr>
                  <w:tcW w:w="1028" w:type="pct"/>
                  <w:tcBorders>
                    <w:top w:val="nil"/>
                    <w:left w:val="nil"/>
                    <w:bottom w:val="nil"/>
                    <w:right w:val="nil"/>
                  </w:tcBorders>
                  <w:shd w:val="clear" w:color="auto" w:fill="auto"/>
                  <w:noWrap/>
                  <w:vAlign w:val="bottom"/>
                  <w:hideMark/>
                </w:tcPr>
                <w:p w14:paraId="2A2D4914"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15"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916"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17"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18"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19"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1A"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1B" w14:textId="77777777" w:rsidR="009E7973" w:rsidRPr="004C39B1" w:rsidRDefault="009E7973" w:rsidP="00EE54D2">
                  <w:pPr>
                    <w:jc w:val="center"/>
                    <w:rPr>
                      <w:rFonts w:ascii="Calibri" w:hAnsi="Calibri"/>
                      <w:sz w:val="22"/>
                      <w:szCs w:val="22"/>
                      <w:lang w:val="es-CR" w:eastAsia="es-CR"/>
                    </w:rPr>
                  </w:pPr>
                </w:p>
              </w:tc>
            </w:tr>
            <w:tr w:rsidR="009E7973" w:rsidRPr="004C39B1" w14:paraId="2A2D4924" w14:textId="77777777" w:rsidTr="00EE54D2">
              <w:trPr>
                <w:trHeight w:val="300"/>
              </w:trPr>
              <w:tc>
                <w:tcPr>
                  <w:tcW w:w="1028" w:type="pct"/>
                  <w:tcBorders>
                    <w:top w:val="nil"/>
                    <w:left w:val="nil"/>
                    <w:bottom w:val="nil"/>
                    <w:right w:val="nil"/>
                  </w:tcBorders>
                  <w:shd w:val="clear" w:color="auto" w:fill="auto"/>
                  <w:noWrap/>
                  <w:vAlign w:val="bottom"/>
                  <w:hideMark/>
                </w:tcPr>
                <w:p w14:paraId="2A2D491D"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1.010</w:t>
                  </w:r>
                </w:p>
              </w:tc>
              <w:tc>
                <w:tcPr>
                  <w:tcW w:w="1259" w:type="pct"/>
                  <w:gridSpan w:val="2"/>
                  <w:tcBorders>
                    <w:top w:val="nil"/>
                    <w:left w:val="nil"/>
                    <w:bottom w:val="nil"/>
                    <w:right w:val="nil"/>
                  </w:tcBorders>
                  <w:shd w:val="clear" w:color="auto" w:fill="auto"/>
                  <w:noWrap/>
                  <w:vAlign w:val="bottom"/>
                  <w:hideMark/>
                </w:tcPr>
                <w:p w14:paraId="2A2D491E"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Disponibilidades</w:t>
                  </w:r>
                </w:p>
              </w:tc>
              <w:tc>
                <w:tcPr>
                  <w:tcW w:w="705" w:type="pct"/>
                  <w:tcBorders>
                    <w:top w:val="nil"/>
                    <w:left w:val="nil"/>
                    <w:bottom w:val="nil"/>
                    <w:right w:val="nil"/>
                  </w:tcBorders>
                  <w:shd w:val="clear" w:color="auto" w:fill="auto"/>
                  <w:noWrap/>
                  <w:vAlign w:val="bottom"/>
                  <w:hideMark/>
                </w:tcPr>
                <w:p w14:paraId="2A2D491F"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20"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21"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22"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w:t>
                  </w:r>
                </w:p>
              </w:tc>
              <w:tc>
                <w:tcPr>
                  <w:tcW w:w="504" w:type="pct"/>
                  <w:tcBorders>
                    <w:top w:val="nil"/>
                    <w:left w:val="nil"/>
                    <w:bottom w:val="nil"/>
                    <w:right w:val="nil"/>
                  </w:tcBorders>
                  <w:shd w:val="clear" w:color="auto" w:fill="auto"/>
                  <w:noWrap/>
                  <w:vAlign w:val="bottom"/>
                  <w:hideMark/>
                </w:tcPr>
                <w:p w14:paraId="2A2D4923" w14:textId="77777777" w:rsidR="009E7973" w:rsidRPr="004C39B1" w:rsidRDefault="009E7973" w:rsidP="00EE54D2">
                  <w:pPr>
                    <w:jc w:val="center"/>
                    <w:rPr>
                      <w:rFonts w:ascii="Calibri" w:hAnsi="Calibri"/>
                      <w:sz w:val="22"/>
                      <w:szCs w:val="22"/>
                      <w:lang w:val="es-CR" w:eastAsia="es-CR"/>
                    </w:rPr>
                  </w:pPr>
                </w:p>
              </w:tc>
            </w:tr>
            <w:tr w:rsidR="009E7973" w:rsidRPr="004C39B1" w14:paraId="2A2D492D" w14:textId="77777777" w:rsidTr="00EE54D2">
              <w:trPr>
                <w:trHeight w:val="300"/>
              </w:trPr>
              <w:tc>
                <w:tcPr>
                  <w:tcW w:w="1028" w:type="pct"/>
                  <w:tcBorders>
                    <w:top w:val="nil"/>
                    <w:left w:val="nil"/>
                    <w:bottom w:val="nil"/>
                    <w:right w:val="nil"/>
                  </w:tcBorders>
                  <w:shd w:val="clear" w:color="auto" w:fill="auto"/>
                  <w:noWrap/>
                  <w:vAlign w:val="bottom"/>
                  <w:hideMark/>
                </w:tcPr>
                <w:p w14:paraId="2A2D4925"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26"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927"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28"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29"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2A"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2B"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2C" w14:textId="77777777" w:rsidR="009E7973" w:rsidRPr="004C39B1" w:rsidRDefault="009E7973" w:rsidP="00EE54D2">
                  <w:pPr>
                    <w:jc w:val="center"/>
                    <w:rPr>
                      <w:rFonts w:ascii="Calibri" w:hAnsi="Calibri"/>
                      <w:sz w:val="22"/>
                      <w:szCs w:val="22"/>
                      <w:lang w:val="es-CR" w:eastAsia="es-CR"/>
                    </w:rPr>
                  </w:pPr>
                </w:p>
              </w:tc>
            </w:tr>
            <w:tr w:rsidR="009E7973" w:rsidRPr="004C39B1" w14:paraId="2A2D4935" w14:textId="77777777" w:rsidTr="00EE54D2">
              <w:trPr>
                <w:trHeight w:val="300"/>
              </w:trPr>
              <w:tc>
                <w:tcPr>
                  <w:tcW w:w="1028" w:type="pct"/>
                  <w:tcBorders>
                    <w:top w:val="nil"/>
                    <w:left w:val="nil"/>
                    <w:bottom w:val="nil"/>
                    <w:right w:val="nil"/>
                  </w:tcBorders>
                  <w:shd w:val="clear" w:color="auto" w:fill="auto"/>
                  <w:noWrap/>
                  <w:vAlign w:val="bottom"/>
                  <w:hideMark/>
                </w:tcPr>
                <w:p w14:paraId="2A2D492E"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1.040.030</w:t>
                  </w:r>
                </w:p>
              </w:tc>
              <w:tc>
                <w:tcPr>
                  <w:tcW w:w="1259" w:type="pct"/>
                  <w:gridSpan w:val="2"/>
                  <w:tcBorders>
                    <w:top w:val="nil"/>
                    <w:left w:val="nil"/>
                    <w:bottom w:val="nil"/>
                    <w:right w:val="nil"/>
                  </w:tcBorders>
                  <w:shd w:val="clear" w:color="auto" w:fill="auto"/>
                  <w:noWrap/>
                  <w:vAlign w:val="bottom"/>
                  <w:hideMark/>
                </w:tcPr>
                <w:p w14:paraId="2A2D492F"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Primas por cobrar</w:t>
                  </w:r>
                </w:p>
              </w:tc>
              <w:tc>
                <w:tcPr>
                  <w:tcW w:w="705" w:type="pct"/>
                  <w:tcBorders>
                    <w:top w:val="nil"/>
                    <w:left w:val="nil"/>
                    <w:bottom w:val="nil"/>
                    <w:right w:val="nil"/>
                  </w:tcBorders>
                  <w:shd w:val="clear" w:color="auto" w:fill="auto"/>
                  <w:noWrap/>
                  <w:vAlign w:val="bottom"/>
                  <w:hideMark/>
                </w:tcPr>
                <w:p w14:paraId="2A2D4930"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31"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32"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33"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34" w14:textId="77777777" w:rsidR="009E7973" w:rsidRPr="004C39B1" w:rsidRDefault="009E7973" w:rsidP="00EE54D2">
                  <w:pPr>
                    <w:jc w:val="center"/>
                    <w:rPr>
                      <w:rFonts w:ascii="Calibri" w:hAnsi="Calibri"/>
                      <w:sz w:val="22"/>
                      <w:szCs w:val="22"/>
                      <w:lang w:val="es-CR" w:eastAsia="es-CR"/>
                    </w:rPr>
                  </w:pPr>
                </w:p>
              </w:tc>
            </w:tr>
            <w:tr w:rsidR="009E7973" w:rsidRPr="004C39B1" w14:paraId="2A2D493B" w14:textId="77777777" w:rsidTr="00EE54D2">
              <w:trPr>
                <w:trHeight w:val="300"/>
              </w:trPr>
              <w:tc>
                <w:tcPr>
                  <w:tcW w:w="1028" w:type="pct"/>
                  <w:tcBorders>
                    <w:top w:val="nil"/>
                    <w:left w:val="nil"/>
                    <w:bottom w:val="nil"/>
                    <w:right w:val="nil"/>
                  </w:tcBorders>
                  <w:shd w:val="clear" w:color="auto" w:fill="auto"/>
                  <w:noWrap/>
                  <w:vAlign w:val="bottom"/>
                  <w:hideMark/>
                </w:tcPr>
                <w:p w14:paraId="2A2D4936" w14:textId="77777777" w:rsidR="009E7973" w:rsidRPr="004C39B1" w:rsidRDefault="009E7973" w:rsidP="00EE54D2">
                  <w:pPr>
                    <w:jc w:val="right"/>
                    <w:rPr>
                      <w:rFonts w:ascii="Calibri" w:hAnsi="Calibri"/>
                      <w:sz w:val="22"/>
                      <w:szCs w:val="22"/>
                      <w:lang w:val="es-CR" w:eastAsia="es-CR"/>
                    </w:rPr>
                  </w:pPr>
                  <w:r w:rsidRPr="004C39B1">
                    <w:rPr>
                      <w:rFonts w:ascii="Calibri" w:hAnsi="Calibri"/>
                      <w:sz w:val="22"/>
                      <w:szCs w:val="22"/>
                      <w:lang w:val="es-CR" w:eastAsia="es-CR"/>
                    </w:rPr>
                    <w:t>1.040.030.010</w:t>
                  </w:r>
                </w:p>
              </w:tc>
              <w:tc>
                <w:tcPr>
                  <w:tcW w:w="2572" w:type="pct"/>
                  <w:gridSpan w:val="4"/>
                  <w:tcBorders>
                    <w:top w:val="nil"/>
                    <w:left w:val="nil"/>
                    <w:bottom w:val="nil"/>
                    <w:right w:val="nil"/>
                  </w:tcBorders>
                  <w:shd w:val="clear" w:color="auto" w:fill="auto"/>
                  <w:noWrap/>
                  <w:vAlign w:val="bottom"/>
                  <w:hideMark/>
                </w:tcPr>
                <w:p w14:paraId="2A2D4937"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Primas por cobrar, seguro directo - Tomadores</w:t>
                  </w:r>
                </w:p>
              </w:tc>
              <w:tc>
                <w:tcPr>
                  <w:tcW w:w="430" w:type="pct"/>
                  <w:tcBorders>
                    <w:top w:val="nil"/>
                    <w:left w:val="nil"/>
                    <w:bottom w:val="nil"/>
                    <w:right w:val="nil"/>
                  </w:tcBorders>
                  <w:shd w:val="clear" w:color="auto" w:fill="auto"/>
                  <w:noWrap/>
                  <w:vAlign w:val="bottom"/>
                  <w:hideMark/>
                </w:tcPr>
                <w:p w14:paraId="2A2D4938"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39"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3A"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XXXX</w:t>
                  </w:r>
                </w:p>
              </w:tc>
            </w:tr>
            <w:tr w:rsidR="009E7973" w:rsidRPr="004C39B1" w14:paraId="2A2D4944" w14:textId="77777777" w:rsidTr="00EE54D2">
              <w:trPr>
                <w:trHeight w:val="300"/>
              </w:trPr>
              <w:tc>
                <w:tcPr>
                  <w:tcW w:w="1028" w:type="pct"/>
                  <w:tcBorders>
                    <w:top w:val="nil"/>
                    <w:left w:val="nil"/>
                    <w:bottom w:val="nil"/>
                    <w:right w:val="nil"/>
                  </w:tcBorders>
                  <w:shd w:val="clear" w:color="auto" w:fill="auto"/>
                  <w:noWrap/>
                  <w:vAlign w:val="bottom"/>
                  <w:hideMark/>
                </w:tcPr>
                <w:p w14:paraId="2A2D493C"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3D"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93E"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3F"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40"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41"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42"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43" w14:textId="77777777" w:rsidR="009E7973" w:rsidRPr="004C39B1" w:rsidRDefault="009E7973" w:rsidP="00EE54D2">
                  <w:pPr>
                    <w:jc w:val="center"/>
                    <w:rPr>
                      <w:rFonts w:ascii="Calibri" w:hAnsi="Calibri"/>
                      <w:sz w:val="22"/>
                      <w:szCs w:val="22"/>
                      <w:lang w:val="es-CR" w:eastAsia="es-CR"/>
                    </w:rPr>
                  </w:pPr>
                </w:p>
              </w:tc>
            </w:tr>
            <w:tr w:rsidR="009E7973" w:rsidRPr="004C39B1" w14:paraId="2A2D494D" w14:textId="77777777" w:rsidTr="00EE54D2">
              <w:trPr>
                <w:trHeight w:val="300"/>
              </w:trPr>
              <w:tc>
                <w:tcPr>
                  <w:tcW w:w="1028" w:type="pct"/>
                  <w:tcBorders>
                    <w:top w:val="nil"/>
                    <w:left w:val="nil"/>
                    <w:bottom w:val="nil"/>
                    <w:right w:val="nil"/>
                  </w:tcBorders>
                  <w:shd w:val="clear" w:color="auto" w:fill="auto"/>
                  <w:noWrap/>
                  <w:vAlign w:val="bottom"/>
                  <w:hideMark/>
                </w:tcPr>
                <w:p w14:paraId="2A2D4945"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46"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947"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48"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49"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4A"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4B"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4C" w14:textId="77777777" w:rsidR="009E7973" w:rsidRPr="004C39B1" w:rsidRDefault="009E7973" w:rsidP="00EE54D2">
                  <w:pPr>
                    <w:jc w:val="center"/>
                    <w:rPr>
                      <w:rFonts w:ascii="Calibri" w:hAnsi="Calibri"/>
                      <w:sz w:val="22"/>
                      <w:szCs w:val="22"/>
                      <w:lang w:val="es-CR" w:eastAsia="es-CR"/>
                    </w:rPr>
                  </w:pPr>
                </w:p>
              </w:tc>
            </w:tr>
            <w:tr w:rsidR="009E7973" w:rsidRPr="004C39B1" w14:paraId="2A2D4955" w14:textId="77777777" w:rsidTr="00EE54D2">
              <w:trPr>
                <w:trHeight w:val="300"/>
              </w:trPr>
              <w:tc>
                <w:tcPr>
                  <w:tcW w:w="1732" w:type="pct"/>
                  <w:gridSpan w:val="2"/>
                  <w:tcBorders>
                    <w:top w:val="nil"/>
                    <w:left w:val="nil"/>
                    <w:bottom w:val="nil"/>
                    <w:right w:val="nil"/>
                  </w:tcBorders>
                  <w:shd w:val="clear" w:color="auto" w:fill="auto"/>
                  <w:noWrap/>
                  <w:vAlign w:val="bottom"/>
                  <w:hideMark/>
                </w:tcPr>
                <w:p w14:paraId="2A2D494E" w14:textId="77777777" w:rsidR="009E7973" w:rsidRPr="004C39B1" w:rsidRDefault="009E7973" w:rsidP="00EE54D2">
                  <w:pPr>
                    <w:rPr>
                      <w:rFonts w:ascii="Calibri" w:hAnsi="Calibri"/>
                      <w:b/>
                      <w:bCs/>
                      <w:sz w:val="22"/>
                      <w:szCs w:val="22"/>
                      <w:u w:val="single"/>
                      <w:lang w:val="es-CR" w:eastAsia="es-CR"/>
                    </w:rPr>
                  </w:pPr>
                  <w:r w:rsidRPr="004C39B1">
                    <w:rPr>
                      <w:rFonts w:ascii="Calibri" w:hAnsi="Calibri"/>
                      <w:b/>
                      <w:bCs/>
                      <w:sz w:val="22"/>
                      <w:szCs w:val="22"/>
                      <w:u w:val="single"/>
                      <w:lang w:val="es-CR" w:eastAsia="es-CR"/>
                    </w:rPr>
                    <w:t>Cobro a través de intermediarios</w:t>
                  </w:r>
                </w:p>
              </w:tc>
              <w:tc>
                <w:tcPr>
                  <w:tcW w:w="555" w:type="pct"/>
                  <w:tcBorders>
                    <w:top w:val="nil"/>
                    <w:left w:val="nil"/>
                    <w:bottom w:val="nil"/>
                    <w:right w:val="nil"/>
                  </w:tcBorders>
                  <w:shd w:val="clear" w:color="auto" w:fill="auto"/>
                  <w:noWrap/>
                  <w:vAlign w:val="bottom"/>
                  <w:hideMark/>
                </w:tcPr>
                <w:p w14:paraId="2A2D494F"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50"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51"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52"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53"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54" w14:textId="77777777" w:rsidR="009E7973" w:rsidRPr="004C39B1" w:rsidRDefault="009E7973" w:rsidP="00EE54D2">
                  <w:pPr>
                    <w:jc w:val="center"/>
                    <w:rPr>
                      <w:rFonts w:ascii="Calibri" w:hAnsi="Calibri"/>
                      <w:sz w:val="22"/>
                      <w:szCs w:val="22"/>
                      <w:lang w:val="es-CR" w:eastAsia="es-CR"/>
                    </w:rPr>
                  </w:pPr>
                </w:p>
              </w:tc>
            </w:tr>
            <w:tr w:rsidR="009E7973" w:rsidRPr="004C39B1" w14:paraId="2A2D495E" w14:textId="77777777" w:rsidTr="00EE54D2">
              <w:trPr>
                <w:trHeight w:val="300"/>
              </w:trPr>
              <w:tc>
                <w:tcPr>
                  <w:tcW w:w="1028" w:type="pct"/>
                  <w:tcBorders>
                    <w:top w:val="nil"/>
                    <w:left w:val="nil"/>
                    <w:bottom w:val="nil"/>
                    <w:right w:val="nil"/>
                  </w:tcBorders>
                  <w:shd w:val="clear" w:color="auto" w:fill="auto"/>
                  <w:noWrap/>
                  <w:vAlign w:val="bottom"/>
                  <w:hideMark/>
                </w:tcPr>
                <w:p w14:paraId="2A2D4956"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57"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958"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59"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5A"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5B"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5C"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5D" w14:textId="77777777" w:rsidR="009E7973" w:rsidRPr="004C39B1" w:rsidRDefault="009E7973" w:rsidP="00EE54D2">
                  <w:pPr>
                    <w:jc w:val="center"/>
                    <w:rPr>
                      <w:rFonts w:ascii="Calibri" w:hAnsi="Calibri"/>
                      <w:sz w:val="22"/>
                      <w:szCs w:val="22"/>
                      <w:lang w:val="es-CR" w:eastAsia="es-CR"/>
                    </w:rPr>
                  </w:pPr>
                </w:p>
              </w:tc>
            </w:tr>
            <w:tr w:rsidR="009E7973" w:rsidRPr="004C39B1" w14:paraId="2A2D4966" w14:textId="77777777" w:rsidTr="00EE54D2">
              <w:trPr>
                <w:trHeight w:val="300"/>
              </w:trPr>
              <w:tc>
                <w:tcPr>
                  <w:tcW w:w="1028" w:type="pct"/>
                  <w:tcBorders>
                    <w:top w:val="nil"/>
                    <w:left w:val="nil"/>
                    <w:bottom w:val="nil"/>
                    <w:right w:val="nil"/>
                  </w:tcBorders>
                  <w:shd w:val="clear" w:color="auto" w:fill="auto"/>
                  <w:noWrap/>
                  <w:vAlign w:val="bottom"/>
                  <w:hideMark/>
                </w:tcPr>
                <w:p w14:paraId="2A2D495F"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1.040.080</w:t>
                  </w:r>
                </w:p>
              </w:tc>
              <w:tc>
                <w:tcPr>
                  <w:tcW w:w="1259" w:type="pct"/>
                  <w:gridSpan w:val="2"/>
                  <w:tcBorders>
                    <w:top w:val="nil"/>
                    <w:left w:val="nil"/>
                    <w:bottom w:val="nil"/>
                    <w:right w:val="nil"/>
                  </w:tcBorders>
                  <w:shd w:val="clear" w:color="auto" w:fill="auto"/>
                  <w:noWrap/>
                  <w:vAlign w:val="bottom"/>
                  <w:hideMark/>
                </w:tcPr>
                <w:p w14:paraId="2A2D4960"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 xml:space="preserve">Otras cuentas por </w:t>
                  </w:r>
                  <w:r w:rsidRPr="004C39B1">
                    <w:rPr>
                      <w:rFonts w:ascii="Calibri" w:hAnsi="Calibri"/>
                      <w:b/>
                      <w:bCs/>
                      <w:sz w:val="22"/>
                      <w:szCs w:val="22"/>
                      <w:lang w:val="es-CR" w:eastAsia="es-CR"/>
                    </w:rPr>
                    <w:lastRenderedPageBreak/>
                    <w:t>cobrar</w:t>
                  </w:r>
                </w:p>
              </w:tc>
              <w:tc>
                <w:tcPr>
                  <w:tcW w:w="705" w:type="pct"/>
                  <w:tcBorders>
                    <w:top w:val="nil"/>
                    <w:left w:val="nil"/>
                    <w:bottom w:val="nil"/>
                    <w:right w:val="nil"/>
                  </w:tcBorders>
                  <w:shd w:val="clear" w:color="auto" w:fill="auto"/>
                  <w:noWrap/>
                  <w:vAlign w:val="bottom"/>
                  <w:hideMark/>
                </w:tcPr>
                <w:p w14:paraId="2A2D4961"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62"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63"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64"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65" w14:textId="77777777" w:rsidR="009E7973" w:rsidRPr="004C39B1" w:rsidRDefault="009E7973" w:rsidP="00EE54D2">
                  <w:pPr>
                    <w:jc w:val="center"/>
                    <w:rPr>
                      <w:rFonts w:ascii="Calibri" w:hAnsi="Calibri"/>
                      <w:sz w:val="22"/>
                      <w:szCs w:val="22"/>
                      <w:lang w:val="es-CR" w:eastAsia="es-CR"/>
                    </w:rPr>
                  </w:pPr>
                </w:p>
              </w:tc>
            </w:tr>
            <w:tr w:rsidR="009E7973" w:rsidRPr="004C39B1" w14:paraId="2A2D496B" w14:textId="77777777" w:rsidTr="00EE54D2">
              <w:trPr>
                <w:trHeight w:val="300"/>
              </w:trPr>
              <w:tc>
                <w:tcPr>
                  <w:tcW w:w="1028" w:type="pct"/>
                  <w:tcBorders>
                    <w:top w:val="nil"/>
                    <w:left w:val="nil"/>
                    <w:bottom w:val="nil"/>
                    <w:right w:val="nil"/>
                  </w:tcBorders>
                  <w:shd w:val="clear" w:color="auto" w:fill="auto"/>
                  <w:noWrap/>
                  <w:vAlign w:val="bottom"/>
                  <w:hideMark/>
                </w:tcPr>
                <w:p w14:paraId="2A2D4967" w14:textId="77777777" w:rsidR="009E7973" w:rsidRPr="004C39B1" w:rsidRDefault="009E7973" w:rsidP="00EE54D2">
                  <w:pPr>
                    <w:jc w:val="right"/>
                    <w:rPr>
                      <w:rFonts w:ascii="Calibri" w:hAnsi="Calibri"/>
                      <w:sz w:val="22"/>
                      <w:szCs w:val="22"/>
                      <w:lang w:val="es-CR" w:eastAsia="es-CR"/>
                    </w:rPr>
                  </w:pPr>
                  <w:r w:rsidRPr="004C39B1">
                    <w:rPr>
                      <w:rFonts w:ascii="Calibri" w:hAnsi="Calibri"/>
                      <w:sz w:val="22"/>
                      <w:szCs w:val="22"/>
                      <w:lang w:val="es-CR" w:eastAsia="es-CR"/>
                    </w:rPr>
                    <w:lastRenderedPageBreak/>
                    <w:t>1.040.080.030</w:t>
                  </w:r>
                </w:p>
              </w:tc>
              <w:tc>
                <w:tcPr>
                  <w:tcW w:w="3002" w:type="pct"/>
                  <w:gridSpan w:val="5"/>
                  <w:tcBorders>
                    <w:top w:val="nil"/>
                    <w:left w:val="nil"/>
                    <w:bottom w:val="nil"/>
                    <w:right w:val="nil"/>
                  </w:tcBorders>
                  <w:shd w:val="clear" w:color="auto" w:fill="auto"/>
                  <w:noWrap/>
                  <w:vAlign w:val="bottom"/>
                  <w:hideMark/>
                </w:tcPr>
                <w:p w14:paraId="2A2D4968"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Derechos y obligaciones de cobro con agentes e intermediarios de seguros</w:t>
                  </w:r>
                </w:p>
              </w:tc>
              <w:tc>
                <w:tcPr>
                  <w:tcW w:w="467" w:type="pct"/>
                  <w:tcBorders>
                    <w:top w:val="nil"/>
                    <w:left w:val="nil"/>
                    <w:bottom w:val="nil"/>
                    <w:right w:val="nil"/>
                  </w:tcBorders>
                  <w:shd w:val="clear" w:color="auto" w:fill="auto"/>
                  <w:noWrap/>
                  <w:vAlign w:val="bottom"/>
                  <w:hideMark/>
                </w:tcPr>
                <w:p w14:paraId="2A2D4969"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w:t>
                  </w:r>
                </w:p>
              </w:tc>
              <w:tc>
                <w:tcPr>
                  <w:tcW w:w="504" w:type="pct"/>
                  <w:tcBorders>
                    <w:top w:val="nil"/>
                    <w:left w:val="nil"/>
                    <w:bottom w:val="nil"/>
                    <w:right w:val="nil"/>
                  </w:tcBorders>
                  <w:shd w:val="clear" w:color="auto" w:fill="auto"/>
                  <w:noWrap/>
                  <w:vAlign w:val="bottom"/>
                  <w:hideMark/>
                </w:tcPr>
                <w:p w14:paraId="2A2D496A" w14:textId="77777777" w:rsidR="009E7973" w:rsidRPr="004C39B1" w:rsidRDefault="009E7973" w:rsidP="00EE54D2">
                  <w:pPr>
                    <w:jc w:val="center"/>
                    <w:rPr>
                      <w:rFonts w:ascii="Calibri" w:hAnsi="Calibri"/>
                      <w:sz w:val="22"/>
                      <w:szCs w:val="22"/>
                      <w:lang w:val="es-CR" w:eastAsia="es-CR"/>
                    </w:rPr>
                  </w:pPr>
                </w:p>
              </w:tc>
            </w:tr>
            <w:tr w:rsidR="009E7973" w:rsidRPr="004C39B1" w14:paraId="2A2D4974" w14:textId="77777777" w:rsidTr="00EE54D2">
              <w:trPr>
                <w:trHeight w:val="300"/>
              </w:trPr>
              <w:tc>
                <w:tcPr>
                  <w:tcW w:w="1028" w:type="pct"/>
                  <w:tcBorders>
                    <w:top w:val="nil"/>
                    <w:left w:val="nil"/>
                    <w:bottom w:val="nil"/>
                    <w:right w:val="nil"/>
                  </w:tcBorders>
                  <w:shd w:val="clear" w:color="auto" w:fill="auto"/>
                  <w:noWrap/>
                  <w:vAlign w:val="bottom"/>
                  <w:hideMark/>
                </w:tcPr>
                <w:p w14:paraId="2A2D496C"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6D"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96E"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6F"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70"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71"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72"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73" w14:textId="77777777" w:rsidR="009E7973" w:rsidRPr="004C39B1" w:rsidRDefault="009E7973" w:rsidP="00EE54D2">
                  <w:pPr>
                    <w:jc w:val="center"/>
                    <w:rPr>
                      <w:rFonts w:ascii="Calibri" w:hAnsi="Calibri"/>
                      <w:sz w:val="22"/>
                      <w:szCs w:val="22"/>
                      <w:lang w:val="es-CR" w:eastAsia="es-CR"/>
                    </w:rPr>
                  </w:pPr>
                </w:p>
              </w:tc>
            </w:tr>
            <w:tr w:rsidR="009E7973" w:rsidRPr="004C39B1" w14:paraId="2A2D497C" w14:textId="77777777" w:rsidTr="00EE54D2">
              <w:trPr>
                <w:trHeight w:val="300"/>
              </w:trPr>
              <w:tc>
                <w:tcPr>
                  <w:tcW w:w="1028" w:type="pct"/>
                  <w:tcBorders>
                    <w:top w:val="nil"/>
                    <w:left w:val="nil"/>
                    <w:bottom w:val="nil"/>
                    <w:right w:val="nil"/>
                  </w:tcBorders>
                  <w:shd w:val="clear" w:color="auto" w:fill="auto"/>
                  <w:noWrap/>
                  <w:vAlign w:val="bottom"/>
                  <w:hideMark/>
                </w:tcPr>
                <w:p w14:paraId="2A2D4975"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1.040.030</w:t>
                  </w:r>
                </w:p>
              </w:tc>
              <w:tc>
                <w:tcPr>
                  <w:tcW w:w="1259" w:type="pct"/>
                  <w:gridSpan w:val="2"/>
                  <w:tcBorders>
                    <w:top w:val="nil"/>
                    <w:left w:val="nil"/>
                    <w:bottom w:val="nil"/>
                    <w:right w:val="nil"/>
                  </w:tcBorders>
                  <w:shd w:val="clear" w:color="auto" w:fill="auto"/>
                  <w:noWrap/>
                  <w:vAlign w:val="bottom"/>
                  <w:hideMark/>
                </w:tcPr>
                <w:p w14:paraId="2A2D4976"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Primas por cobrar</w:t>
                  </w:r>
                </w:p>
              </w:tc>
              <w:tc>
                <w:tcPr>
                  <w:tcW w:w="705" w:type="pct"/>
                  <w:tcBorders>
                    <w:top w:val="nil"/>
                    <w:left w:val="nil"/>
                    <w:bottom w:val="nil"/>
                    <w:right w:val="nil"/>
                  </w:tcBorders>
                  <w:shd w:val="clear" w:color="auto" w:fill="auto"/>
                  <w:noWrap/>
                  <w:vAlign w:val="bottom"/>
                  <w:hideMark/>
                </w:tcPr>
                <w:p w14:paraId="2A2D4977"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78"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79"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7A"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7B" w14:textId="77777777" w:rsidR="009E7973" w:rsidRPr="004C39B1" w:rsidRDefault="009E7973" w:rsidP="00EE54D2">
                  <w:pPr>
                    <w:jc w:val="center"/>
                    <w:rPr>
                      <w:rFonts w:ascii="Calibri" w:hAnsi="Calibri"/>
                      <w:sz w:val="22"/>
                      <w:szCs w:val="22"/>
                      <w:lang w:val="es-CR" w:eastAsia="es-CR"/>
                    </w:rPr>
                  </w:pPr>
                </w:p>
              </w:tc>
            </w:tr>
            <w:tr w:rsidR="009E7973" w:rsidRPr="004C39B1" w14:paraId="2A2D4982" w14:textId="77777777" w:rsidTr="00EE54D2">
              <w:trPr>
                <w:trHeight w:val="300"/>
              </w:trPr>
              <w:tc>
                <w:tcPr>
                  <w:tcW w:w="1028" w:type="pct"/>
                  <w:tcBorders>
                    <w:top w:val="nil"/>
                    <w:left w:val="nil"/>
                    <w:bottom w:val="nil"/>
                    <w:right w:val="nil"/>
                  </w:tcBorders>
                  <w:shd w:val="clear" w:color="auto" w:fill="auto"/>
                  <w:noWrap/>
                  <w:vAlign w:val="bottom"/>
                  <w:hideMark/>
                </w:tcPr>
                <w:p w14:paraId="2A2D497D" w14:textId="77777777" w:rsidR="009E7973" w:rsidRPr="004C39B1" w:rsidRDefault="009E7973" w:rsidP="00EE54D2">
                  <w:pPr>
                    <w:jc w:val="right"/>
                    <w:rPr>
                      <w:rFonts w:ascii="Calibri" w:hAnsi="Calibri"/>
                      <w:sz w:val="22"/>
                      <w:szCs w:val="22"/>
                      <w:lang w:val="es-CR" w:eastAsia="es-CR"/>
                    </w:rPr>
                  </w:pPr>
                  <w:r w:rsidRPr="004C39B1">
                    <w:rPr>
                      <w:rFonts w:ascii="Calibri" w:hAnsi="Calibri"/>
                      <w:sz w:val="22"/>
                      <w:szCs w:val="22"/>
                      <w:lang w:val="es-CR" w:eastAsia="es-CR"/>
                    </w:rPr>
                    <w:t>1.040.030.020</w:t>
                  </w:r>
                </w:p>
              </w:tc>
              <w:tc>
                <w:tcPr>
                  <w:tcW w:w="2572" w:type="pct"/>
                  <w:gridSpan w:val="4"/>
                  <w:tcBorders>
                    <w:top w:val="nil"/>
                    <w:left w:val="nil"/>
                    <w:bottom w:val="nil"/>
                    <w:right w:val="nil"/>
                  </w:tcBorders>
                  <w:shd w:val="clear" w:color="auto" w:fill="auto"/>
                  <w:noWrap/>
                  <w:vAlign w:val="bottom"/>
                  <w:hideMark/>
                </w:tcPr>
                <w:p w14:paraId="2A2D497E"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Primas por cobrar, seguro directo - Intermediarios</w:t>
                  </w:r>
                </w:p>
              </w:tc>
              <w:tc>
                <w:tcPr>
                  <w:tcW w:w="430" w:type="pct"/>
                  <w:tcBorders>
                    <w:top w:val="nil"/>
                    <w:left w:val="nil"/>
                    <w:bottom w:val="nil"/>
                    <w:right w:val="nil"/>
                  </w:tcBorders>
                  <w:shd w:val="clear" w:color="auto" w:fill="auto"/>
                  <w:noWrap/>
                  <w:vAlign w:val="bottom"/>
                  <w:hideMark/>
                </w:tcPr>
                <w:p w14:paraId="2A2D497F"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80"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81"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w:t>
                  </w:r>
                </w:p>
              </w:tc>
            </w:tr>
            <w:tr w:rsidR="009E7973" w:rsidRPr="004C39B1" w14:paraId="2A2D498E" w14:textId="77777777" w:rsidTr="00EE54D2">
              <w:trPr>
                <w:trHeight w:val="300"/>
              </w:trPr>
              <w:tc>
                <w:tcPr>
                  <w:tcW w:w="1028" w:type="pct"/>
                  <w:tcBorders>
                    <w:top w:val="nil"/>
                    <w:left w:val="nil"/>
                    <w:bottom w:val="nil"/>
                    <w:right w:val="nil"/>
                  </w:tcBorders>
                  <w:shd w:val="clear" w:color="auto" w:fill="auto"/>
                  <w:noWrap/>
                  <w:vAlign w:val="bottom"/>
                  <w:hideMark/>
                </w:tcPr>
                <w:p w14:paraId="2A2D4983" w14:textId="77777777" w:rsidR="009E7973" w:rsidRPr="004C39B1" w:rsidRDefault="009E7973" w:rsidP="00EE54D2">
                  <w:pPr>
                    <w:rPr>
                      <w:rFonts w:ascii="Calibri" w:hAnsi="Calibri"/>
                      <w:color w:val="000000"/>
                      <w:sz w:val="22"/>
                      <w:szCs w:val="22"/>
                      <w:lang w:val="es-CR" w:eastAsia="es-CR"/>
                    </w:rPr>
                  </w:pPr>
                  <w:r>
                    <w:rPr>
                      <w:rFonts w:ascii="Calibri" w:hAnsi="Calibri"/>
                      <w:noProof/>
                      <w:color w:val="000000"/>
                      <w:sz w:val="22"/>
                      <w:szCs w:val="22"/>
                      <w:lang w:val="es-CR" w:eastAsia="es-CR"/>
                    </w:rPr>
                    <mc:AlternateContent>
                      <mc:Choice Requires="wps">
                        <w:drawing>
                          <wp:anchor distT="0" distB="0" distL="114300" distR="114300" simplePos="0" relativeHeight="251662336" behindDoc="0" locked="0" layoutInCell="1" allowOverlap="1" wp14:anchorId="2A2D5197" wp14:editId="2A2D5198">
                            <wp:simplePos x="0" y="0"/>
                            <wp:positionH relativeFrom="column">
                              <wp:posOffset>22860</wp:posOffset>
                            </wp:positionH>
                            <wp:positionV relativeFrom="paragraph">
                              <wp:posOffset>160020</wp:posOffset>
                            </wp:positionV>
                            <wp:extent cx="5520690" cy="672465"/>
                            <wp:effectExtent l="0" t="0" r="22860" b="13335"/>
                            <wp:wrapNone/>
                            <wp:docPr id="16" name="Cuadro de texto 16"/>
                            <wp:cNvGraphicFramePr/>
                            <a:graphic xmlns:a="http://schemas.openxmlformats.org/drawingml/2006/main">
                              <a:graphicData uri="http://schemas.microsoft.com/office/word/2010/wordprocessingShape">
                                <wps:wsp>
                                  <wps:cNvSpPr txBox="1"/>
                                  <wps:spPr>
                                    <a:xfrm>
                                      <a:off x="0" y="0"/>
                                      <a:ext cx="5520690" cy="67246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A2D51CC" w14:textId="77777777" w:rsidR="009E7973" w:rsidRDefault="009E7973" w:rsidP="009E7973">
                                        <w:pPr>
                                          <w:pStyle w:val="NormalWeb"/>
                                          <w:spacing w:before="0" w:beforeAutospacing="0" w:after="0" w:afterAutospacing="0"/>
                                          <w:jc w:val="both"/>
                                        </w:pPr>
                                        <w:r>
                                          <w:rPr>
                                            <w:rFonts w:asciiTheme="minorHAnsi" w:hAnsi="Calibri" w:cstheme="minorBidi"/>
                                            <w:color w:val="000000"/>
                                            <w:sz w:val="22"/>
                                            <w:szCs w:val="22"/>
                                          </w:rPr>
                                          <w:t>Cuando el intermediario notifique a la entidad que el tomador del seguro le ha pagado la prima, pero el primero, todavía no ha realizado el correspondiente pago a la entidad aseguradora</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Cuadro de texto 16" o:spid="_x0000_s1029" type="#_x0000_t202" style="position:absolute;margin-left:1.8pt;margin-top:12.6pt;width:434.7pt;height:5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oAQQIAAPwEAAAOAAAAZHJzL2Uyb0RvYy54bWysVM1y0zAQvjPDO2h0J3YDDjQTpwPplAtD&#10;OxQeQJGlWIOkFZISOzw9Kzl2m/bUDjko1v58u/vtrlZXvdHkIHxQYGt6MSspEZZDo+yupr9+3rz7&#10;REmIzDZMgxU1PYpAr9Zv36w6txRzaEE3whMEsWHZuZq2MbplUQTeCsPCDJywqJTgDYt49bui8axD&#10;dKOLeVkuig584zxwEQJKrwclXWd8KQWPt1IGEYmuKeYW8+nzuU1nsV6x5c4z1yp+SoO9IgvDlMWg&#10;E9Q1i4zsvXoGZRT3EEDGGQdTgJSKi1wDVnNRPqnmvmVO5FqQnOAmmsL/g+XfD3eeqAZ7t6DEMoM9&#10;2uxZ44E0gkTRRyCoQZo6F5Zofe/QPvZfoEeXUR5QmKrvpTfpH+siqEfCjxPJCEU4CqtqXi4uUcVR&#10;t/g4/7CoEkzx4O18iF8FGJI+auqxiZlbdvgW4mA6mqRgAbRqbpTW+ZIGR2y0JweGLdcx54jgZ1ba&#10;kq6ml9W8wjSMw+qD3eUYZ2Z5Cs/BcoyWITcZvyrxd0p/ss7FPALC6NqiMDE4MJW/4lGLBKftDyGx&#10;BZmwoQa/26YShjnFRUK2xmnNYOiQDCUW/ULfk0vyFnk9Xug/OeX4YOPkb5QFP3B43oPm99gDOdiP&#10;VAwEJC5iv+3zEL4fJ2oLzREHDV+WeIuH1IAN41o5Slrwf5/KOtxgbOKfPfOCEh/1BoaFZ5ajfU2H&#10;CbLweR9BqjxFKfAQ5pQQrlhu3ek5SDv8+J6tHh6t9T8AAAD//wMAUEsDBBQABgAIAAAAIQD5lXlc&#10;3QAAAAgBAAAPAAAAZHJzL2Rvd25yZXYueG1sTI/LTsMwEEX3SPyDNUhsEHUe9KEQp0KVumFRibbs&#10;nXgaR8TjKHab8PcMK1iO7tGdc8vt7HpxwzF0nhSkiwQEUuNNR62C82n/vAERoiaje0+o4BsDbKv7&#10;u1IXxk/0gbdjbAWXUCi0AhvjUEgZGotOh4UfkDi7+NHpyOfYSjPqictdL7MkWUmnO+IPVg+4s9h8&#10;Ha9OQfLemfzlbPdPO9L15zQeXL08KPX4ML+9gog4xz8YfvVZHSp2qv2VTBC9gnzFoIJsmYHgeLPO&#10;eVrNXJ6mIKtS/h9Q/QAAAP//AwBQSwECLQAUAAYACAAAACEAtoM4kv4AAADhAQAAEwAAAAAAAAAA&#10;AAAAAAAAAAAAW0NvbnRlbnRfVHlwZXNdLnhtbFBLAQItABQABgAIAAAAIQA4/SH/1gAAAJQBAAAL&#10;AAAAAAAAAAAAAAAAAC8BAABfcmVscy8ucmVsc1BLAQItABQABgAIAAAAIQCOmdoAQQIAAPwEAAAO&#10;AAAAAAAAAAAAAAAAAC4CAABkcnMvZTJvRG9jLnhtbFBLAQItABQABgAIAAAAIQD5lXlc3QAAAAgB&#10;AAAPAAAAAAAAAAAAAAAAAJsEAABkcnMvZG93bnJldi54bWxQSwUGAAAAAAQABADzAAAApQUAAAAA&#10;" fillcolor="white [3201]" strokecolor="#7f7f7f [1601]">
                            <v:textbox>
                              <w:txbxContent>
                                <w:p w14:paraId="2A2D51CC" w14:textId="77777777" w:rsidR="009E7973" w:rsidRDefault="009E7973" w:rsidP="009E7973">
                                  <w:pPr>
                                    <w:pStyle w:val="NormalWeb"/>
                                    <w:spacing w:before="0" w:beforeAutospacing="0" w:after="0" w:afterAutospacing="0"/>
                                    <w:jc w:val="both"/>
                                  </w:pPr>
                                  <w:r>
                                    <w:rPr>
                                      <w:rFonts w:asciiTheme="minorHAnsi" w:hAnsi="Calibri" w:cstheme="minorBidi"/>
                                      <w:color w:val="000000"/>
                                      <w:sz w:val="22"/>
                                      <w:szCs w:val="22"/>
                                    </w:rPr>
                                    <w:t>Cuando el intermediario notifique a la entidad que el tomador del seguro le ha pagado la prima, pero el primero, todavía no ha realizado el correspondiente pago a la entidad aseguradora</w:t>
                                  </w:r>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2100"/>
                  </w:tblGrid>
                  <w:tr w:rsidR="009E7973" w:rsidRPr="004C39B1" w14:paraId="2A2D4985" w14:textId="77777777" w:rsidTr="00EE54D2">
                    <w:trPr>
                      <w:trHeight w:val="300"/>
                      <w:tblCellSpacing w:w="0" w:type="dxa"/>
                    </w:trPr>
                    <w:tc>
                      <w:tcPr>
                        <w:tcW w:w="2100" w:type="dxa"/>
                        <w:tcBorders>
                          <w:top w:val="nil"/>
                          <w:left w:val="nil"/>
                          <w:bottom w:val="nil"/>
                          <w:right w:val="nil"/>
                        </w:tcBorders>
                        <w:shd w:val="clear" w:color="auto" w:fill="auto"/>
                        <w:noWrap/>
                        <w:vAlign w:val="bottom"/>
                        <w:hideMark/>
                      </w:tcPr>
                      <w:p w14:paraId="2A2D4984" w14:textId="77777777" w:rsidR="009E7973" w:rsidRPr="004C39B1" w:rsidRDefault="009E7973" w:rsidP="00EE54D2">
                        <w:pPr>
                          <w:rPr>
                            <w:rFonts w:ascii="Calibri" w:hAnsi="Calibri"/>
                            <w:sz w:val="22"/>
                            <w:szCs w:val="22"/>
                            <w:lang w:val="es-CR" w:eastAsia="es-CR"/>
                          </w:rPr>
                        </w:pPr>
                      </w:p>
                    </w:tc>
                  </w:tr>
                </w:tbl>
                <w:p w14:paraId="2A2D4986" w14:textId="77777777" w:rsidR="009E7973" w:rsidRPr="004C39B1" w:rsidRDefault="009E7973" w:rsidP="00EE54D2">
                  <w:pPr>
                    <w:rPr>
                      <w:rFonts w:ascii="Calibri" w:hAnsi="Calibri"/>
                      <w:color w:val="000000"/>
                      <w:sz w:val="22"/>
                      <w:szCs w:val="22"/>
                      <w:lang w:val="es-CR" w:eastAsia="es-CR"/>
                    </w:rPr>
                  </w:pPr>
                </w:p>
              </w:tc>
              <w:tc>
                <w:tcPr>
                  <w:tcW w:w="705" w:type="pct"/>
                  <w:tcBorders>
                    <w:top w:val="nil"/>
                    <w:left w:val="nil"/>
                    <w:bottom w:val="nil"/>
                    <w:right w:val="nil"/>
                  </w:tcBorders>
                  <w:shd w:val="clear" w:color="auto" w:fill="auto"/>
                  <w:noWrap/>
                  <w:vAlign w:val="bottom"/>
                  <w:hideMark/>
                </w:tcPr>
                <w:p w14:paraId="2A2D4987"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988"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89"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8A"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8B"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8C"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8D" w14:textId="77777777" w:rsidR="009E7973" w:rsidRPr="004C39B1" w:rsidRDefault="009E7973" w:rsidP="00EE54D2">
                  <w:pPr>
                    <w:jc w:val="center"/>
                    <w:rPr>
                      <w:rFonts w:ascii="Calibri" w:hAnsi="Calibri"/>
                      <w:sz w:val="22"/>
                      <w:szCs w:val="22"/>
                      <w:lang w:val="es-CR" w:eastAsia="es-CR"/>
                    </w:rPr>
                  </w:pPr>
                </w:p>
              </w:tc>
            </w:tr>
            <w:tr w:rsidR="009E7973" w:rsidRPr="004C39B1" w14:paraId="2A2D4997" w14:textId="77777777" w:rsidTr="00EE54D2">
              <w:trPr>
                <w:trHeight w:val="300"/>
              </w:trPr>
              <w:tc>
                <w:tcPr>
                  <w:tcW w:w="1028" w:type="pct"/>
                  <w:tcBorders>
                    <w:top w:val="nil"/>
                    <w:left w:val="nil"/>
                    <w:bottom w:val="nil"/>
                    <w:right w:val="nil"/>
                  </w:tcBorders>
                  <w:shd w:val="clear" w:color="auto" w:fill="auto"/>
                  <w:noWrap/>
                  <w:vAlign w:val="bottom"/>
                  <w:hideMark/>
                </w:tcPr>
                <w:p w14:paraId="2A2D498F"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90"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991"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92"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93"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94"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95"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96" w14:textId="77777777" w:rsidR="009E7973" w:rsidRPr="004C39B1" w:rsidRDefault="009E7973" w:rsidP="00EE54D2">
                  <w:pPr>
                    <w:jc w:val="center"/>
                    <w:rPr>
                      <w:rFonts w:ascii="Calibri" w:hAnsi="Calibri"/>
                      <w:sz w:val="22"/>
                      <w:szCs w:val="22"/>
                      <w:lang w:val="es-CR" w:eastAsia="es-CR"/>
                    </w:rPr>
                  </w:pPr>
                </w:p>
              </w:tc>
            </w:tr>
            <w:tr w:rsidR="009E7973" w:rsidRPr="004C39B1" w14:paraId="2A2D49A0" w14:textId="77777777" w:rsidTr="00EE54D2">
              <w:trPr>
                <w:trHeight w:val="300"/>
              </w:trPr>
              <w:tc>
                <w:tcPr>
                  <w:tcW w:w="1028" w:type="pct"/>
                  <w:tcBorders>
                    <w:top w:val="nil"/>
                    <w:left w:val="nil"/>
                    <w:bottom w:val="nil"/>
                    <w:right w:val="nil"/>
                  </w:tcBorders>
                  <w:shd w:val="clear" w:color="auto" w:fill="auto"/>
                  <w:noWrap/>
                  <w:vAlign w:val="bottom"/>
                  <w:hideMark/>
                </w:tcPr>
                <w:p w14:paraId="2A2D4998"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99"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99A"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9B"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9C"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9D"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9E"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9F" w14:textId="77777777" w:rsidR="009E7973" w:rsidRPr="004C39B1" w:rsidRDefault="009E7973" w:rsidP="00EE54D2">
                  <w:pPr>
                    <w:jc w:val="center"/>
                    <w:rPr>
                      <w:rFonts w:ascii="Calibri" w:hAnsi="Calibri"/>
                      <w:sz w:val="22"/>
                      <w:szCs w:val="22"/>
                      <w:lang w:val="es-CR" w:eastAsia="es-CR"/>
                    </w:rPr>
                  </w:pPr>
                </w:p>
              </w:tc>
            </w:tr>
            <w:tr w:rsidR="009E7973" w:rsidRPr="004C39B1" w14:paraId="2A2D49A9" w14:textId="77777777" w:rsidTr="00EE54D2">
              <w:trPr>
                <w:trHeight w:val="300"/>
              </w:trPr>
              <w:tc>
                <w:tcPr>
                  <w:tcW w:w="1028" w:type="pct"/>
                  <w:tcBorders>
                    <w:top w:val="nil"/>
                    <w:left w:val="nil"/>
                    <w:bottom w:val="nil"/>
                    <w:right w:val="nil"/>
                  </w:tcBorders>
                  <w:shd w:val="clear" w:color="auto" w:fill="auto"/>
                  <w:noWrap/>
                  <w:vAlign w:val="bottom"/>
                  <w:hideMark/>
                </w:tcPr>
                <w:p w14:paraId="2A2D49A1"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A2"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9A3"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A4"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A5"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A6"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A7"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A8" w14:textId="77777777" w:rsidR="009E7973" w:rsidRPr="004C39B1" w:rsidRDefault="009E7973" w:rsidP="00EE54D2">
                  <w:pPr>
                    <w:jc w:val="center"/>
                    <w:rPr>
                      <w:rFonts w:ascii="Calibri" w:hAnsi="Calibri"/>
                      <w:sz w:val="22"/>
                      <w:szCs w:val="22"/>
                      <w:lang w:val="es-CR" w:eastAsia="es-CR"/>
                    </w:rPr>
                  </w:pPr>
                </w:p>
              </w:tc>
            </w:tr>
            <w:tr w:rsidR="009E7973" w:rsidRPr="004C39B1" w14:paraId="2A2D49AB" w14:textId="77777777" w:rsidTr="00EE54D2">
              <w:trPr>
                <w:trHeight w:val="660"/>
              </w:trPr>
              <w:tc>
                <w:tcPr>
                  <w:tcW w:w="5000" w:type="pct"/>
                  <w:gridSpan w:val="8"/>
                  <w:tcBorders>
                    <w:top w:val="nil"/>
                    <w:left w:val="nil"/>
                    <w:bottom w:val="nil"/>
                    <w:right w:val="nil"/>
                  </w:tcBorders>
                  <w:shd w:val="clear" w:color="auto" w:fill="auto"/>
                  <w:vAlign w:val="bottom"/>
                  <w:hideMark/>
                </w:tcPr>
                <w:p w14:paraId="2A2D49AA"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Nota: La cuenta 1.040.080 presentará el saldo neto por mediador sin que sea posible la compensación entre los saldos netos de diferentes mediadores</w:t>
                  </w:r>
                </w:p>
              </w:tc>
            </w:tr>
            <w:tr w:rsidR="009E7973" w:rsidRPr="004C39B1" w14:paraId="2A2D49B4" w14:textId="77777777" w:rsidTr="00EE54D2">
              <w:trPr>
                <w:trHeight w:val="300"/>
              </w:trPr>
              <w:tc>
                <w:tcPr>
                  <w:tcW w:w="1028" w:type="pct"/>
                  <w:tcBorders>
                    <w:top w:val="nil"/>
                    <w:left w:val="nil"/>
                    <w:bottom w:val="nil"/>
                    <w:right w:val="nil"/>
                  </w:tcBorders>
                  <w:shd w:val="clear" w:color="auto" w:fill="auto"/>
                  <w:noWrap/>
                  <w:vAlign w:val="bottom"/>
                  <w:hideMark/>
                </w:tcPr>
                <w:p w14:paraId="2A2D49AC"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AD"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9AE"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AF"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B0"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B1"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B2"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B3" w14:textId="77777777" w:rsidR="009E7973" w:rsidRPr="004C39B1" w:rsidRDefault="009E7973" w:rsidP="00EE54D2">
                  <w:pPr>
                    <w:jc w:val="center"/>
                    <w:rPr>
                      <w:rFonts w:ascii="Calibri" w:hAnsi="Calibri"/>
                      <w:sz w:val="22"/>
                      <w:szCs w:val="22"/>
                      <w:lang w:val="es-CR" w:eastAsia="es-CR"/>
                    </w:rPr>
                  </w:pPr>
                </w:p>
              </w:tc>
            </w:tr>
            <w:tr w:rsidR="009E7973" w:rsidRPr="004C39B1" w14:paraId="2A2D49BD" w14:textId="77777777" w:rsidTr="00EE54D2">
              <w:trPr>
                <w:trHeight w:val="300"/>
              </w:trPr>
              <w:tc>
                <w:tcPr>
                  <w:tcW w:w="1028" w:type="pct"/>
                  <w:tcBorders>
                    <w:top w:val="nil"/>
                    <w:left w:val="nil"/>
                    <w:bottom w:val="nil"/>
                    <w:right w:val="nil"/>
                  </w:tcBorders>
                  <w:shd w:val="clear" w:color="auto" w:fill="auto"/>
                  <w:noWrap/>
                  <w:vAlign w:val="bottom"/>
                  <w:hideMark/>
                </w:tcPr>
                <w:p w14:paraId="2A2D49B5"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B6"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9B7"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B8"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B9"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BA"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BB"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BC" w14:textId="77777777" w:rsidR="009E7973" w:rsidRPr="004C39B1" w:rsidRDefault="009E7973" w:rsidP="00EE54D2">
                  <w:pPr>
                    <w:jc w:val="center"/>
                    <w:rPr>
                      <w:rFonts w:ascii="Calibri" w:hAnsi="Calibri"/>
                      <w:sz w:val="22"/>
                      <w:szCs w:val="22"/>
                      <w:lang w:val="es-CR" w:eastAsia="es-CR"/>
                    </w:rPr>
                  </w:pPr>
                </w:p>
              </w:tc>
            </w:tr>
            <w:tr w:rsidR="009E7973" w:rsidRPr="004C39B1" w14:paraId="2A2D49C6" w14:textId="77777777" w:rsidTr="00EE54D2">
              <w:trPr>
                <w:trHeight w:val="300"/>
              </w:trPr>
              <w:tc>
                <w:tcPr>
                  <w:tcW w:w="1028" w:type="pct"/>
                  <w:tcBorders>
                    <w:top w:val="nil"/>
                    <w:left w:val="nil"/>
                    <w:bottom w:val="nil"/>
                    <w:right w:val="nil"/>
                  </w:tcBorders>
                  <w:shd w:val="clear" w:color="auto" w:fill="auto"/>
                  <w:noWrap/>
                  <w:vAlign w:val="bottom"/>
                  <w:hideMark/>
                </w:tcPr>
                <w:p w14:paraId="2A2D49BE" w14:textId="77777777" w:rsidR="009E7973" w:rsidRPr="004C39B1" w:rsidRDefault="009E7973" w:rsidP="00EE54D2">
                  <w:pPr>
                    <w:rPr>
                      <w:rFonts w:ascii="Calibri" w:hAnsi="Calibri"/>
                      <w:b/>
                      <w:bCs/>
                      <w:sz w:val="22"/>
                      <w:szCs w:val="22"/>
                      <w:u w:val="single"/>
                      <w:lang w:val="es-CR" w:eastAsia="es-CR"/>
                    </w:rPr>
                  </w:pPr>
                  <w:r w:rsidRPr="004C39B1">
                    <w:rPr>
                      <w:rFonts w:ascii="Calibri" w:hAnsi="Calibri"/>
                      <w:b/>
                      <w:bCs/>
                      <w:sz w:val="22"/>
                      <w:szCs w:val="22"/>
                      <w:u w:val="single"/>
                      <w:lang w:val="es-CR" w:eastAsia="es-CR"/>
                    </w:rPr>
                    <w:t>Por las comisiones</w:t>
                  </w:r>
                </w:p>
              </w:tc>
              <w:tc>
                <w:tcPr>
                  <w:tcW w:w="705" w:type="pct"/>
                  <w:tcBorders>
                    <w:top w:val="nil"/>
                    <w:left w:val="nil"/>
                    <w:bottom w:val="nil"/>
                    <w:right w:val="nil"/>
                  </w:tcBorders>
                  <w:shd w:val="clear" w:color="auto" w:fill="auto"/>
                  <w:noWrap/>
                  <w:vAlign w:val="bottom"/>
                  <w:hideMark/>
                </w:tcPr>
                <w:p w14:paraId="2A2D49BF"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9C0"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C1"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C2"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C3"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C4"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C5" w14:textId="77777777" w:rsidR="009E7973" w:rsidRPr="004C39B1" w:rsidRDefault="009E7973" w:rsidP="00EE54D2">
                  <w:pPr>
                    <w:jc w:val="center"/>
                    <w:rPr>
                      <w:rFonts w:ascii="Calibri" w:hAnsi="Calibri"/>
                      <w:sz w:val="22"/>
                      <w:szCs w:val="22"/>
                      <w:lang w:val="es-CR" w:eastAsia="es-CR"/>
                    </w:rPr>
                  </w:pPr>
                </w:p>
              </w:tc>
            </w:tr>
            <w:tr w:rsidR="009E7973" w:rsidRPr="004C39B1" w14:paraId="2A2D49CF" w14:textId="77777777" w:rsidTr="00EE54D2">
              <w:trPr>
                <w:trHeight w:val="300"/>
              </w:trPr>
              <w:tc>
                <w:tcPr>
                  <w:tcW w:w="1028" w:type="pct"/>
                  <w:tcBorders>
                    <w:top w:val="nil"/>
                    <w:left w:val="nil"/>
                    <w:bottom w:val="nil"/>
                    <w:right w:val="nil"/>
                  </w:tcBorders>
                  <w:shd w:val="clear" w:color="auto" w:fill="auto"/>
                  <w:noWrap/>
                  <w:vAlign w:val="bottom"/>
                  <w:hideMark/>
                </w:tcPr>
                <w:p w14:paraId="2A2D49C7"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C8"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9C9"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CA"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CB"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CC"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CD"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CE" w14:textId="77777777" w:rsidR="009E7973" w:rsidRPr="004C39B1" w:rsidRDefault="009E7973" w:rsidP="00EE54D2">
                  <w:pPr>
                    <w:jc w:val="center"/>
                    <w:rPr>
                      <w:rFonts w:ascii="Calibri" w:hAnsi="Calibri"/>
                      <w:sz w:val="22"/>
                      <w:szCs w:val="22"/>
                      <w:lang w:val="es-CR" w:eastAsia="es-CR"/>
                    </w:rPr>
                  </w:pPr>
                </w:p>
              </w:tc>
            </w:tr>
            <w:tr w:rsidR="009E7973" w:rsidRPr="004C39B1" w14:paraId="2A2D49D5" w14:textId="77777777" w:rsidTr="00EE54D2">
              <w:trPr>
                <w:trHeight w:val="300"/>
              </w:trPr>
              <w:tc>
                <w:tcPr>
                  <w:tcW w:w="1028" w:type="pct"/>
                  <w:tcBorders>
                    <w:top w:val="nil"/>
                    <w:left w:val="nil"/>
                    <w:bottom w:val="nil"/>
                    <w:right w:val="nil"/>
                  </w:tcBorders>
                  <w:shd w:val="clear" w:color="auto" w:fill="auto"/>
                  <w:noWrap/>
                  <w:vAlign w:val="bottom"/>
                  <w:hideMark/>
                </w:tcPr>
                <w:p w14:paraId="2A2D49D0"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2.070.020</w:t>
                  </w:r>
                </w:p>
              </w:tc>
              <w:tc>
                <w:tcPr>
                  <w:tcW w:w="2572" w:type="pct"/>
                  <w:gridSpan w:val="4"/>
                  <w:tcBorders>
                    <w:top w:val="nil"/>
                    <w:left w:val="nil"/>
                    <w:bottom w:val="nil"/>
                    <w:right w:val="nil"/>
                  </w:tcBorders>
                  <w:shd w:val="clear" w:color="auto" w:fill="auto"/>
                  <w:noWrap/>
                  <w:vAlign w:val="bottom"/>
                  <w:hideMark/>
                </w:tcPr>
                <w:p w14:paraId="2A2D49D1"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Obligaciones con agentes e intermediarios</w:t>
                  </w:r>
                </w:p>
              </w:tc>
              <w:tc>
                <w:tcPr>
                  <w:tcW w:w="430" w:type="pct"/>
                  <w:tcBorders>
                    <w:top w:val="nil"/>
                    <w:left w:val="nil"/>
                    <w:bottom w:val="nil"/>
                    <w:right w:val="nil"/>
                  </w:tcBorders>
                  <w:shd w:val="clear" w:color="auto" w:fill="auto"/>
                  <w:noWrap/>
                  <w:vAlign w:val="bottom"/>
                  <w:hideMark/>
                </w:tcPr>
                <w:p w14:paraId="2A2D49D2"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D3"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D4" w14:textId="77777777" w:rsidR="009E7973" w:rsidRPr="004C39B1" w:rsidRDefault="009E7973" w:rsidP="00EE54D2">
                  <w:pPr>
                    <w:jc w:val="center"/>
                    <w:rPr>
                      <w:rFonts w:ascii="Calibri" w:hAnsi="Calibri"/>
                      <w:sz w:val="22"/>
                      <w:szCs w:val="22"/>
                      <w:lang w:val="es-CR" w:eastAsia="es-CR"/>
                    </w:rPr>
                  </w:pPr>
                </w:p>
              </w:tc>
            </w:tr>
            <w:tr w:rsidR="009E7973" w:rsidRPr="004C39B1" w14:paraId="2A2D49DD" w14:textId="77777777" w:rsidTr="00EE54D2">
              <w:trPr>
                <w:trHeight w:val="300"/>
              </w:trPr>
              <w:tc>
                <w:tcPr>
                  <w:tcW w:w="1028" w:type="pct"/>
                  <w:tcBorders>
                    <w:top w:val="nil"/>
                    <w:left w:val="nil"/>
                    <w:bottom w:val="nil"/>
                    <w:right w:val="nil"/>
                  </w:tcBorders>
                  <w:shd w:val="clear" w:color="auto" w:fill="auto"/>
                  <w:noWrap/>
                  <w:vAlign w:val="bottom"/>
                  <w:hideMark/>
                </w:tcPr>
                <w:p w14:paraId="2A2D49D6" w14:textId="77777777" w:rsidR="009E7973" w:rsidRPr="004C39B1" w:rsidRDefault="009E7973" w:rsidP="00EE54D2">
                  <w:pPr>
                    <w:jc w:val="right"/>
                    <w:rPr>
                      <w:rFonts w:ascii="Calibri" w:hAnsi="Calibri"/>
                      <w:sz w:val="22"/>
                      <w:szCs w:val="22"/>
                      <w:lang w:val="es-CR" w:eastAsia="es-CR"/>
                    </w:rPr>
                  </w:pPr>
                  <w:r w:rsidRPr="004C39B1">
                    <w:rPr>
                      <w:rFonts w:ascii="Calibri" w:hAnsi="Calibri"/>
                      <w:sz w:val="22"/>
                      <w:szCs w:val="22"/>
                      <w:lang w:val="es-CR" w:eastAsia="es-CR"/>
                    </w:rPr>
                    <w:t>2.070.020.010</w:t>
                  </w:r>
                </w:p>
              </w:tc>
              <w:tc>
                <w:tcPr>
                  <w:tcW w:w="1259" w:type="pct"/>
                  <w:gridSpan w:val="2"/>
                  <w:tcBorders>
                    <w:top w:val="nil"/>
                    <w:left w:val="nil"/>
                    <w:bottom w:val="nil"/>
                    <w:right w:val="nil"/>
                  </w:tcBorders>
                  <w:shd w:val="clear" w:color="auto" w:fill="auto"/>
                  <w:noWrap/>
                  <w:vAlign w:val="bottom"/>
                  <w:hideMark/>
                </w:tcPr>
                <w:p w14:paraId="2A2D49D7"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Comisiones por pagar</w:t>
                  </w:r>
                </w:p>
              </w:tc>
              <w:tc>
                <w:tcPr>
                  <w:tcW w:w="705" w:type="pct"/>
                  <w:tcBorders>
                    <w:top w:val="nil"/>
                    <w:left w:val="nil"/>
                    <w:bottom w:val="nil"/>
                    <w:right w:val="nil"/>
                  </w:tcBorders>
                  <w:shd w:val="clear" w:color="auto" w:fill="auto"/>
                  <w:noWrap/>
                  <w:vAlign w:val="bottom"/>
                  <w:hideMark/>
                </w:tcPr>
                <w:p w14:paraId="2A2D49D8"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D9"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DA"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DB"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XXXX</w:t>
                  </w:r>
                </w:p>
              </w:tc>
              <w:tc>
                <w:tcPr>
                  <w:tcW w:w="504" w:type="pct"/>
                  <w:tcBorders>
                    <w:top w:val="nil"/>
                    <w:left w:val="nil"/>
                    <w:bottom w:val="nil"/>
                    <w:right w:val="nil"/>
                  </w:tcBorders>
                  <w:shd w:val="clear" w:color="auto" w:fill="auto"/>
                  <w:noWrap/>
                  <w:vAlign w:val="bottom"/>
                  <w:hideMark/>
                </w:tcPr>
                <w:p w14:paraId="2A2D49DC" w14:textId="77777777" w:rsidR="009E7973" w:rsidRPr="004C39B1" w:rsidRDefault="009E7973" w:rsidP="00EE54D2">
                  <w:pPr>
                    <w:jc w:val="center"/>
                    <w:rPr>
                      <w:rFonts w:ascii="Calibri" w:hAnsi="Calibri"/>
                      <w:sz w:val="22"/>
                      <w:szCs w:val="22"/>
                      <w:lang w:val="es-CR" w:eastAsia="es-CR"/>
                    </w:rPr>
                  </w:pPr>
                </w:p>
              </w:tc>
            </w:tr>
            <w:tr w:rsidR="009E7973" w:rsidRPr="004C39B1" w14:paraId="2A2D49E6" w14:textId="77777777" w:rsidTr="00EE54D2">
              <w:trPr>
                <w:trHeight w:val="300"/>
              </w:trPr>
              <w:tc>
                <w:tcPr>
                  <w:tcW w:w="1028" w:type="pct"/>
                  <w:tcBorders>
                    <w:top w:val="nil"/>
                    <w:left w:val="nil"/>
                    <w:bottom w:val="nil"/>
                    <w:right w:val="nil"/>
                  </w:tcBorders>
                  <w:shd w:val="clear" w:color="auto" w:fill="auto"/>
                  <w:noWrap/>
                  <w:vAlign w:val="bottom"/>
                  <w:hideMark/>
                </w:tcPr>
                <w:p w14:paraId="2A2D49DE"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DF"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9E0"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E1"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E2"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E3"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E4"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E5" w14:textId="77777777" w:rsidR="009E7973" w:rsidRPr="004C39B1" w:rsidRDefault="009E7973" w:rsidP="00EE54D2">
                  <w:pPr>
                    <w:jc w:val="center"/>
                    <w:rPr>
                      <w:rFonts w:ascii="Calibri" w:hAnsi="Calibri"/>
                      <w:sz w:val="22"/>
                      <w:szCs w:val="22"/>
                      <w:lang w:val="es-CR" w:eastAsia="es-CR"/>
                    </w:rPr>
                  </w:pPr>
                </w:p>
              </w:tc>
            </w:tr>
            <w:tr w:rsidR="009E7973" w:rsidRPr="004C39B1" w14:paraId="2A2D49EE" w14:textId="77777777" w:rsidTr="00EE54D2">
              <w:trPr>
                <w:trHeight w:val="300"/>
              </w:trPr>
              <w:tc>
                <w:tcPr>
                  <w:tcW w:w="1028" w:type="pct"/>
                  <w:tcBorders>
                    <w:top w:val="nil"/>
                    <w:left w:val="nil"/>
                    <w:bottom w:val="nil"/>
                    <w:right w:val="nil"/>
                  </w:tcBorders>
                  <w:shd w:val="clear" w:color="auto" w:fill="auto"/>
                  <w:noWrap/>
                  <w:vAlign w:val="bottom"/>
                  <w:hideMark/>
                </w:tcPr>
                <w:p w14:paraId="2A2D49E7"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1.040.080</w:t>
                  </w:r>
                </w:p>
              </w:tc>
              <w:tc>
                <w:tcPr>
                  <w:tcW w:w="1259" w:type="pct"/>
                  <w:gridSpan w:val="2"/>
                  <w:tcBorders>
                    <w:top w:val="nil"/>
                    <w:left w:val="nil"/>
                    <w:bottom w:val="nil"/>
                    <w:right w:val="nil"/>
                  </w:tcBorders>
                  <w:shd w:val="clear" w:color="auto" w:fill="auto"/>
                  <w:noWrap/>
                  <w:vAlign w:val="bottom"/>
                  <w:hideMark/>
                </w:tcPr>
                <w:p w14:paraId="2A2D49E8"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Otras cuentas por cobrar</w:t>
                  </w:r>
                </w:p>
              </w:tc>
              <w:tc>
                <w:tcPr>
                  <w:tcW w:w="705" w:type="pct"/>
                  <w:tcBorders>
                    <w:top w:val="nil"/>
                    <w:left w:val="nil"/>
                    <w:bottom w:val="nil"/>
                    <w:right w:val="nil"/>
                  </w:tcBorders>
                  <w:shd w:val="clear" w:color="auto" w:fill="auto"/>
                  <w:noWrap/>
                  <w:vAlign w:val="bottom"/>
                  <w:hideMark/>
                </w:tcPr>
                <w:p w14:paraId="2A2D49E9"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EA"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EB"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EC"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ED" w14:textId="77777777" w:rsidR="009E7973" w:rsidRPr="004C39B1" w:rsidRDefault="009E7973" w:rsidP="00EE54D2">
                  <w:pPr>
                    <w:jc w:val="center"/>
                    <w:rPr>
                      <w:rFonts w:ascii="Calibri" w:hAnsi="Calibri"/>
                      <w:sz w:val="22"/>
                      <w:szCs w:val="22"/>
                      <w:lang w:val="es-CR" w:eastAsia="es-CR"/>
                    </w:rPr>
                  </w:pPr>
                </w:p>
              </w:tc>
            </w:tr>
            <w:tr w:rsidR="009E7973" w:rsidRPr="004C39B1" w14:paraId="2A2D49F3" w14:textId="77777777" w:rsidTr="00EE54D2">
              <w:trPr>
                <w:trHeight w:val="300"/>
              </w:trPr>
              <w:tc>
                <w:tcPr>
                  <w:tcW w:w="1028" w:type="pct"/>
                  <w:tcBorders>
                    <w:top w:val="nil"/>
                    <w:left w:val="nil"/>
                    <w:bottom w:val="nil"/>
                    <w:right w:val="nil"/>
                  </w:tcBorders>
                  <w:shd w:val="clear" w:color="auto" w:fill="auto"/>
                  <w:noWrap/>
                  <w:vAlign w:val="bottom"/>
                  <w:hideMark/>
                </w:tcPr>
                <w:p w14:paraId="2A2D49EF" w14:textId="77777777" w:rsidR="009E7973" w:rsidRPr="004C39B1" w:rsidRDefault="009E7973" w:rsidP="00EE54D2">
                  <w:pPr>
                    <w:jc w:val="right"/>
                    <w:rPr>
                      <w:rFonts w:ascii="Calibri" w:hAnsi="Calibri"/>
                      <w:sz w:val="22"/>
                      <w:szCs w:val="22"/>
                      <w:lang w:val="es-CR" w:eastAsia="es-CR"/>
                    </w:rPr>
                  </w:pPr>
                  <w:r w:rsidRPr="004C39B1">
                    <w:rPr>
                      <w:rFonts w:ascii="Calibri" w:hAnsi="Calibri"/>
                      <w:sz w:val="22"/>
                      <w:szCs w:val="22"/>
                      <w:lang w:val="es-CR" w:eastAsia="es-CR"/>
                    </w:rPr>
                    <w:t>1.040.080.030</w:t>
                  </w:r>
                </w:p>
              </w:tc>
              <w:tc>
                <w:tcPr>
                  <w:tcW w:w="3002" w:type="pct"/>
                  <w:gridSpan w:val="5"/>
                  <w:tcBorders>
                    <w:top w:val="nil"/>
                    <w:left w:val="nil"/>
                    <w:bottom w:val="nil"/>
                    <w:right w:val="nil"/>
                  </w:tcBorders>
                  <w:shd w:val="clear" w:color="auto" w:fill="auto"/>
                  <w:noWrap/>
                  <w:vAlign w:val="bottom"/>
                  <w:hideMark/>
                </w:tcPr>
                <w:p w14:paraId="2A2D49F0"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Derechos de cobro con agentes e intermediarios de seguros</w:t>
                  </w:r>
                </w:p>
              </w:tc>
              <w:tc>
                <w:tcPr>
                  <w:tcW w:w="467" w:type="pct"/>
                  <w:tcBorders>
                    <w:top w:val="nil"/>
                    <w:left w:val="nil"/>
                    <w:bottom w:val="nil"/>
                    <w:right w:val="nil"/>
                  </w:tcBorders>
                  <w:shd w:val="clear" w:color="auto" w:fill="auto"/>
                  <w:noWrap/>
                  <w:vAlign w:val="bottom"/>
                  <w:hideMark/>
                </w:tcPr>
                <w:p w14:paraId="2A2D49F1"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F2"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XXXX</w:t>
                  </w:r>
                </w:p>
              </w:tc>
            </w:tr>
            <w:tr w:rsidR="009E7973" w:rsidRPr="004C39B1" w14:paraId="2A2D49FC" w14:textId="77777777" w:rsidTr="00EE54D2">
              <w:trPr>
                <w:trHeight w:val="300"/>
              </w:trPr>
              <w:tc>
                <w:tcPr>
                  <w:tcW w:w="1028" w:type="pct"/>
                  <w:tcBorders>
                    <w:top w:val="nil"/>
                    <w:left w:val="nil"/>
                    <w:bottom w:val="nil"/>
                    <w:right w:val="nil"/>
                  </w:tcBorders>
                  <w:shd w:val="clear" w:color="auto" w:fill="auto"/>
                  <w:noWrap/>
                  <w:vAlign w:val="bottom"/>
                  <w:hideMark/>
                </w:tcPr>
                <w:p w14:paraId="2A2D49F4"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F5"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9F6"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9F7"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9F8"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9F9"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9FA"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9FB" w14:textId="77777777" w:rsidR="009E7973" w:rsidRPr="004C39B1" w:rsidRDefault="009E7973" w:rsidP="00EE54D2">
                  <w:pPr>
                    <w:jc w:val="center"/>
                    <w:rPr>
                      <w:rFonts w:ascii="Calibri" w:hAnsi="Calibri"/>
                      <w:sz w:val="22"/>
                      <w:szCs w:val="22"/>
                      <w:lang w:val="es-CR" w:eastAsia="es-CR"/>
                    </w:rPr>
                  </w:pPr>
                </w:p>
              </w:tc>
            </w:tr>
            <w:tr w:rsidR="009E7973" w:rsidRPr="004C39B1" w14:paraId="2A2D49FE" w14:textId="77777777" w:rsidTr="00EE54D2">
              <w:trPr>
                <w:trHeight w:val="300"/>
              </w:trPr>
              <w:tc>
                <w:tcPr>
                  <w:tcW w:w="5000" w:type="pct"/>
                  <w:gridSpan w:val="8"/>
                  <w:tcBorders>
                    <w:top w:val="single" w:sz="4" w:space="0" w:color="auto"/>
                    <w:left w:val="nil"/>
                    <w:bottom w:val="single" w:sz="4" w:space="0" w:color="auto"/>
                    <w:right w:val="nil"/>
                  </w:tcBorders>
                  <w:shd w:val="clear" w:color="000000" w:fill="8DB4E2"/>
                  <w:noWrap/>
                  <w:vAlign w:val="bottom"/>
                  <w:hideMark/>
                </w:tcPr>
                <w:p w14:paraId="2A2D49FD"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POR LA PROVISIÓN PARA PRIMAS NO DEVENGADAS Y EL DIFERIMIENTO DE LA COMISIÓN</w:t>
                  </w:r>
                </w:p>
              </w:tc>
            </w:tr>
            <w:tr w:rsidR="009E7973" w:rsidRPr="004C39B1" w14:paraId="2A2D4A07" w14:textId="77777777" w:rsidTr="00EE54D2">
              <w:trPr>
                <w:trHeight w:val="300"/>
              </w:trPr>
              <w:tc>
                <w:tcPr>
                  <w:tcW w:w="1028" w:type="pct"/>
                  <w:tcBorders>
                    <w:top w:val="nil"/>
                    <w:left w:val="nil"/>
                    <w:bottom w:val="nil"/>
                    <w:right w:val="nil"/>
                  </w:tcBorders>
                  <w:shd w:val="clear" w:color="auto" w:fill="auto"/>
                  <w:noWrap/>
                  <w:vAlign w:val="bottom"/>
                  <w:hideMark/>
                </w:tcPr>
                <w:p w14:paraId="2A2D49FF"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00"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A01"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02"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03"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04"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05"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06" w14:textId="77777777" w:rsidR="009E7973" w:rsidRPr="004C39B1" w:rsidRDefault="009E7973" w:rsidP="00EE54D2">
                  <w:pPr>
                    <w:jc w:val="center"/>
                    <w:rPr>
                      <w:rFonts w:ascii="Calibri" w:hAnsi="Calibri"/>
                      <w:sz w:val="22"/>
                      <w:szCs w:val="22"/>
                      <w:lang w:val="es-CR" w:eastAsia="es-CR"/>
                    </w:rPr>
                  </w:pPr>
                </w:p>
              </w:tc>
            </w:tr>
            <w:tr w:rsidR="009E7973" w:rsidRPr="004C39B1" w14:paraId="2A2D4A0C" w14:textId="77777777" w:rsidTr="00EE54D2">
              <w:trPr>
                <w:trHeight w:val="600"/>
              </w:trPr>
              <w:tc>
                <w:tcPr>
                  <w:tcW w:w="1028" w:type="pct"/>
                  <w:tcBorders>
                    <w:top w:val="single" w:sz="4" w:space="0" w:color="auto"/>
                    <w:left w:val="nil"/>
                    <w:bottom w:val="single" w:sz="4" w:space="0" w:color="auto"/>
                    <w:right w:val="nil"/>
                  </w:tcBorders>
                  <w:shd w:val="clear" w:color="000000" w:fill="8DB4E2"/>
                  <w:vAlign w:val="center"/>
                  <w:hideMark/>
                </w:tcPr>
                <w:p w14:paraId="2A2D4A08"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N° de Cuenta Contable</w:t>
                  </w:r>
                </w:p>
              </w:tc>
              <w:tc>
                <w:tcPr>
                  <w:tcW w:w="3002" w:type="pct"/>
                  <w:gridSpan w:val="5"/>
                  <w:tcBorders>
                    <w:top w:val="single" w:sz="4" w:space="0" w:color="auto"/>
                    <w:left w:val="nil"/>
                    <w:bottom w:val="single" w:sz="4" w:space="0" w:color="auto"/>
                    <w:right w:val="nil"/>
                  </w:tcBorders>
                  <w:shd w:val="clear" w:color="000000" w:fill="8DB4E2"/>
                  <w:vAlign w:val="center"/>
                  <w:hideMark/>
                </w:tcPr>
                <w:p w14:paraId="2A2D4A09"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Detalle</w:t>
                  </w:r>
                </w:p>
              </w:tc>
              <w:tc>
                <w:tcPr>
                  <w:tcW w:w="467" w:type="pct"/>
                  <w:tcBorders>
                    <w:top w:val="single" w:sz="4" w:space="0" w:color="auto"/>
                    <w:left w:val="nil"/>
                    <w:bottom w:val="single" w:sz="4" w:space="0" w:color="auto"/>
                    <w:right w:val="nil"/>
                  </w:tcBorders>
                  <w:shd w:val="clear" w:color="000000" w:fill="8DB4E2"/>
                  <w:vAlign w:val="center"/>
                  <w:hideMark/>
                </w:tcPr>
                <w:p w14:paraId="2A2D4A0A"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Débito</w:t>
                  </w:r>
                </w:p>
              </w:tc>
              <w:tc>
                <w:tcPr>
                  <w:tcW w:w="504" w:type="pct"/>
                  <w:tcBorders>
                    <w:top w:val="single" w:sz="4" w:space="0" w:color="auto"/>
                    <w:left w:val="nil"/>
                    <w:bottom w:val="single" w:sz="4" w:space="0" w:color="auto"/>
                    <w:right w:val="nil"/>
                  </w:tcBorders>
                  <w:shd w:val="clear" w:color="000000" w:fill="8DB4E2"/>
                  <w:vAlign w:val="center"/>
                  <w:hideMark/>
                </w:tcPr>
                <w:p w14:paraId="2A2D4A0B"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Crédito</w:t>
                  </w:r>
                </w:p>
              </w:tc>
            </w:tr>
            <w:tr w:rsidR="009E7973" w:rsidRPr="004C39B1" w14:paraId="2A2D4A15" w14:textId="77777777" w:rsidTr="00EE54D2">
              <w:trPr>
                <w:trHeight w:val="300"/>
              </w:trPr>
              <w:tc>
                <w:tcPr>
                  <w:tcW w:w="1028" w:type="pct"/>
                  <w:tcBorders>
                    <w:top w:val="nil"/>
                    <w:left w:val="nil"/>
                    <w:bottom w:val="nil"/>
                    <w:right w:val="nil"/>
                  </w:tcBorders>
                  <w:shd w:val="clear" w:color="auto" w:fill="auto"/>
                  <w:noWrap/>
                  <w:vAlign w:val="bottom"/>
                  <w:hideMark/>
                </w:tcPr>
                <w:p w14:paraId="2A2D4A0D"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0E"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A0F"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10"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11"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12"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13"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14" w14:textId="77777777" w:rsidR="009E7973" w:rsidRPr="004C39B1" w:rsidRDefault="009E7973" w:rsidP="00EE54D2">
                  <w:pPr>
                    <w:jc w:val="center"/>
                    <w:rPr>
                      <w:rFonts w:ascii="Calibri" w:hAnsi="Calibri"/>
                      <w:sz w:val="22"/>
                      <w:szCs w:val="22"/>
                      <w:lang w:val="es-CR" w:eastAsia="es-CR"/>
                    </w:rPr>
                  </w:pPr>
                </w:p>
              </w:tc>
            </w:tr>
            <w:tr w:rsidR="009E7973" w:rsidRPr="004C39B1" w14:paraId="2A2D4A1C" w14:textId="77777777" w:rsidTr="00EE54D2">
              <w:trPr>
                <w:trHeight w:val="300"/>
              </w:trPr>
              <w:tc>
                <w:tcPr>
                  <w:tcW w:w="2287" w:type="pct"/>
                  <w:gridSpan w:val="3"/>
                  <w:tcBorders>
                    <w:top w:val="nil"/>
                    <w:left w:val="nil"/>
                    <w:bottom w:val="nil"/>
                    <w:right w:val="nil"/>
                  </w:tcBorders>
                  <w:shd w:val="clear" w:color="auto" w:fill="auto"/>
                  <w:noWrap/>
                  <w:vAlign w:val="bottom"/>
                  <w:hideMark/>
                </w:tcPr>
                <w:p w14:paraId="2A2D4A16"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1) Por la provisión para primas no devengadas</w:t>
                  </w:r>
                </w:p>
              </w:tc>
              <w:tc>
                <w:tcPr>
                  <w:tcW w:w="705" w:type="pct"/>
                  <w:tcBorders>
                    <w:top w:val="nil"/>
                    <w:left w:val="nil"/>
                    <w:bottom w:val="nil"/>
                    <w:right w:val="nil"/>
                  </w:tcBorders>
                  <w:shd w:val="clear" w:color="auto" w:fill="auto"/>
                  <w:noWrap/>
                  <w:vAlign w:val="bottom"/>
                  <w:hideMark/>
                </w:tcPr>
                <w:p w14:paraId="2A2D4A17"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18"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19"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1A"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1B" w14:textId="77777777" w:rsidR="009E7973" w:rsidRPr="004C39B1" w:rsidRDefault="009E7973" w:rsidP="00EE54D2">
                  <w:pPr>
                    <w:jc w:val="center"/>
                    <w:rPr>
                      <w:rFonts w:ascii="Calibri" w:hAnsi="Calibri"/>
                      <w:sz w:val="22"/>
                      <w:szCs w:val="22"/>
                      <w:lang w:val="es-CR" w:eastAsia="es-CR"/>
                    </w:rPr>
                  </w:pPr>
                </w:p>
              </w:tc>
            </w:tr>
            <w:tr w:rsidR="009E7973" w:rsidRPr="004C39B1" w14:paraId="2A2D4A25" w14:textId="77777777" w:rsidTr="00EE54D2">
              <w:trPr>
                <w:trHeight w:val="300"/>
              </w:trPr>
              <w:tc>
                <w:tcPr>
                  <w:tcW w:w="1028" w:type="pct"/>
                  <w:tcBorders>
                    <w:top w:val="nil"/>
                    <w:left w:val="nil"/>
                    <w:bottom w:val="nil"/>
                    <w:right w:val="nil"/>
                  </w:tcBorders>
                  <w:shd w:val="clear" w:color="auto" w:fill="auto"/>
                  <w:noWrap/>
                  <w:vAlign w:val="bottom"/>
                  <w:hideMark/>
                </w:tcPr>
                <w:p w14:paraId="2A2D4A1D"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1E"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A1F"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20"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21"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22"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23"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24" w14:textId="77777777" w:rsidR="009E7973" w:rsidRPr="004C39B1" w:rsidRDefault="009E7973" w:rsidP="00EE54D2">
                  <w:pPr>
                    <w:jc w:val="center"/>
                    <w:rPr>
                      <w:rFonts w:ascii="Calibri" w:hAnsi="Calibri"/>
                      <w:sz w:val="22"/>
                      <w:szCs w:val="22"/>
                      <w:lang w:val="es-CR" w:eastAsia="es-CR"/>
                    </w:rPr>
                  </w:pPr>
                </w:p>
              </w:tc>
            </w:tr>
            <w:tr w:rsidR="009E7973" w:rsidRPr="004C39B1" w14:paraId="2A2D4A2C" w14:textId="77777777" w:rsidTr="00EE54D2">
              <w:trPr>
                <w:trHeight w:val="300"/>
              </w:trPr>
              <w:tc>
                <w:tcPr>
                  <w:tcW w:w="1028" w:type="pct"/>
                  <w:tcBorders>
                    <w:top w:val="nil"/>
                    <w:left w:val="nil"/>
                    <w:bottom w:val="nil"/>
                    <w:right w:val="nil"/>
                  </w:tcBorders>
                  <w:shd w:val="clear" w:color="auto" w:fill="auto"/>
                  <w:noWrap/>
                  <w:vAlign w:val="bottom"/>
                  <w:hideMark/>
                </w:tcPr>
                <w:p w14:paraId="2A2D4A26"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4.080.010</w:t>
                  </w:r>
                </w:p>
              </w:tc>
              <w:tc>
                <w:tcPr>
                  <w:tcW w:w="1964" w:type="pct"/>
                  <w:gridSpan w:val="3"/>
                  <w:tcBorders>
                    <w:top w:val="nil"/>
                    <w:left w:val="nil"/>
                    <w:bottom w:val="nil"/>
                    <w:right w:val="nil"/>
                  </w:tcBorders>
                  <w:shd w:val="clear" w:color="auto" w:fill="auto"/>
                  <w:noWrap/>
                  <w:vAlign w:val="bottom"/>
                  <w:hideMark/>
                </w:tcPr>
                <w:p w14:paraId="2A2D4A27"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Ajustes a las provisiones técnicas</w:t>
                  </w:r>
                </w:p>
              </w:tc>
              <w:tc>
                <w:tcPr>
                  <w:tcW w:w="608" w:type="pct"/>
                  <w:tcBorders>
                    <w:top w:val="nil"/>
                    <w:left w:val="nil"/>
                    <w:bottom w:val="nil"/>
                    <w:right w:val="nil"/>
                  </w:tcBorders>
                  <w:shd w:val="clear" w:color="auto" w:fill="auto"/>
                  <w:noWrap/>
                  <w:vAlign w:val="bottom"/>
                  <w:hideMark/>
                </w:tcPr>
                <w:p w14:paraId="2A2D4A28"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29"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2A"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2B" w14:textId="77777777" w:rsidR="009E7973" w:rsidRPr="004C39B1" w:rsidRDefault="009E7973" w:rsidP="00EE54D2">
                  <w:pPr>
                    <w:jc w:val="center"/>
                    <w:rPr>
                      <w:rFonts w:ascii="Calibri" w:hAnsi="Calibri"/>
                      <w:sz w:val="22"/>
                      <w:szCs w:val="22"/>
                      <w:lang w:val="es-CR" w:eastAsia="es-CR"/>
                    </w:rPr>
                  </w:pPr>
                </w:p>
              </w:tc>
            </w:tr>
            <w:tr w:rsidR="009E7973" w:rsidRPr="004C39B1" w14:paraId="2A2D4A31" w14:textId="77777777" w:rsidTr="00EE54D2">
              <w:trPr>
                <w:trHeight w:val="300"/>
              </w:trPr>
              <w:tc>
                <w:tcPr>
                  <w:tcW w:w="1028" w:type="pct"/>
                  <w:tcBorders>
                    <w:top w:val="nil"/>
                    <w:left w:val="nil"/>
                    <w:bottom w:val="nil"/>
                    <w:right w:val="nil"/>
                  </w:tcBorders>
                  <w:shd w:val="clear" w:color="auto" w:fill="auto"/>
                  <w:noWrap/>
                  <w:vAlign w:val="bottom"/>
                  <w:hideMark/>
                </w:tcPr>
                <w:p w14:paraId="2A2D4A2D" w14:textId="77777777" w:rsidR="009E7973" w:rsidRPr="004C39B1" w:rsidRDefault="009E7973" w:rsidP="00EE54D2">
                  <w:pPr>
                    <w:jc w:val="right"/>
                    <w:rPr>
                      <w:rFonts w:ascii="Calibri" w:hAnsi="Calibri"/>
                      <w:sz w:val="22"/>
                      <w:szCs w:val="22"/>
                      <w:lang w:val="es-CR" w:eastAsia="es-CR"/>
                    </w:rPr>
                  </w:pPr>
                  <w:r w:rsidRPr="004C39B1">
                    <w:rPr>
                      <w:rFonts w:ascii="Calibri" w:hAnsi="Calibri"/>
                      <w:sz w:val="22"/>
                      <w:szCs w:val="22"/>
                      <w:lang w:val="es-CR" w:eastAsia="es-CR"/>
                    </w:rPr>
                    <w:t>4.080.010.010</w:t>
                  </w:r>
                </w:p>
              </w:tc>
              <w:tc>
                <w:tcPr>
                  <w:tcW w:w="3002" w:type="pct"/>
                  <w:gridSpan w:val="5"/>
                  <w:tcBorders>
                    <w:top w:val="nil"/>
                    <w:left w:val="nil"/>
                    <w:bottom w:val="nil"/>
                    <w:right w:val="nil"/>
                  </w:tcBorders>
                  <w:shd w:val="clear" w:color="auto" w:fill="auto"/>
                  <w:noWrap/>
                  <w:vAlign w:val="bottom"/>
                  <w:hideMark/>
                </w:tcPr>
                <w:p w14:paraId="2A2D4A2E"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Provisión para primas no devengadas e insuficiencia de primas</w:t>
                  </w:r>
                </w:p>
              </w:tc>
              <w:tc>
                <w:tcPr>
                  <w:tcW w:w="467" w:type="pct"/>
                  <w:tcBorders>
                    <w:top w:val="nil"/>
                    <w:left w:val="nil"/>
                    <w:bottom w:val="nil"/>
                    <w:right w:val="nil"/>
                  </w:tcBorders>
                  <w:shd w:val="clear" w:color="auto" w:fill="auto"/>
                  <w:noWrap/>
                  <w:vAlign w:val="bottom"/>
                  <w:hideMark/>
                </w:tcPr>
                <w:p w14:paraId="2A2D4A2F"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XXXX</w:t>
                  </w:r>
                </w:p>
              </w:tc>
              <w:tc>
                <w:tcPr>
                  <w:tcW w:w="504" w:type="pct"/>
                  <w:tcBorders>
                    <w:top w:val="nil"/>
                    <w:left w:val="nil"/>
                    <w:bottom w:val="nil"/>
                    <w:right w:val="nil"/>
                  </w:tcBorders>
                  <w:shd w:val="clear" w:color="auto" w:fill="auto"/>
                  <w:noWrap/>
                  <w:vAlign w:val="bottom"/>
                  <w:hideMark/>
                </w:tcPr>
                <w:p w14:paraId="2A2D4A30" w14:textId="77777777" w:rsidR="009E7973" w:rsidRPr="004C39B1" w:rsidRDefault="009E7973" w:rsidP="00EE54D2">
                  <w:pPr>
                    <w:jc w:val="center"/>
                    <w:rPr>
                      <w:rFonts w:ascii="Calibri" w:hAnsi="Calibri"/>
                      <w:sz w:val="22"/>
                      <w:szCs w:val="22"/>
                      <w:lang w:val="es-CR" w:eastAsia="es-CR"/>
                    </w:rPr>
                  </w:pPr>
                </w:p>
              </w:tc>
            </w:tr>
            <w:tr w:rsidR="009E7973" w:rsidRPr="004C39B1" w14:paraId="2A2D4A3A" w14:textId="77777777" w:rsidTr="00EE54D2">
              <w:trPr>
                <w:trHeight w:val="300"/>
              </w:trPr>
              <w:tc>
                <w:tcPr>
                  <w:tcW w:w="1028" w:type="pct"/>
                  <w:tcBorders>
                    <w:top w:val="nil"/>
                    <w:left w:val="nil"/>
                    <w:bottom w:val="nil"/>
                    <w:right w:val="nil"/>
                  </w:tcBorders>
                  <w:shd w:val="clear" w:color="auto" w:fill="auto"/>
                  <w:noWrap/>
                  <w:vAlign w:val="bottom"/>
                  <w:hideMark/>
                </w:tcPr>
                <w:p w14:paraId="2A2D4A32"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33"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A34"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35"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36"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37"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38"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39" w14:textId="77777777" w:rsidR="009E7973" w:rsidRPr="004C39B1" w:rsidRDefault="009E7973" w:rsidP="00EE54D2">
                  <w:pPr>
                    <w:jc w:val="center"/>
                    <w:rPr>
                      <w:rFonts w:ascii="Calibri" w:hAnsi="Calibri"/>
                      <w:sz w:val="22"/>
                      <w:szCs w:val="22"/>
                      <w:lang w:val="es-CR" w:eastAsia="es-CR"/>
                    </w:rPr>
                  </w:pPr>
                </w:p>
              </w:tc>
            </w:tr>
            <w:tr w:rsidR="009E7973" w:rsidRPr="004C39B1" w14:paraId="2A2D4A41" w14:textId="77777777" w:rsidTr="00EE54D2">
              <w:trPr>
                <w:trHeight w:val="300"/>
              </w:trPr>
              <w:tc>
                <w:tcPr>
                  <w:tcW w:w="1028" w:type="pct"/>
                  <w:tcBorders>
                    <w:top w:val="nil"/>
                    <w:left w:val="nil"/>
                    <w:bottom w:val="nil"/>
                    <w:right w:val="nil"/>
                  </w:tcBorders>
                  <w:shd w:val="clear" w:color="auto" w:fill="auto"/>
                  <w:noWrap/>
                  <w:vAlign w:val="bottom"/>
                  <w:hideMark/>
                </w:tcPr>
                <w:p w14:paraId="2A2D4A3B"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lastRenderedPageBreak/>
                    <w:t>2.050.010</w:t>
                  </w:r>
                </w:p>
              </w:tc>
              <w:tc>
                <w:tcPr>
                  <w:tcW w:w="1964" w:type="pct"/>
                  <w:gridSpan w:val="3"/>
                  <w:tcBorders>
                    <w:top w:val="nil"/>
                    <w:left w:val="nil"/>
                    <w:bottom w:val="nil"/>
                    <w:right w:val="nil"/>
                  </w:tcBorders>
                  <w:shd w:val="clear" w:color="auto" w:fill="auto"/>
                  <w:noWrap/>
                  <w:vAlign w:val="bottom"/>
                  <w:hideMark/>
                </w:tcPr>
                <w:p w14:paraId="2A2D4A3C"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Provisiones para primas no devengadas</w:t>
                  </w:r>
                </w:p>
              </w:tc>
              <w:tc>
                <w:tcPr>
                  <w:tcW w:w="608" w:type="pct"/>
                  <w:tcBorders>
                    <w:top w:val="nil"/>
                    <w:left w:val="nil"/>
                    <w:bottom w:val="nil"/>
                    <w:right w:val="nil"/>
                  </w:tcBorders>
                  <w:shd w:val="clear" w:color="auto" w:fill="auto"/>
                  <w:noWrap/>
                  <w:vAlign w:val="bottom"/>
                  <w:hideMark/>
                </w:tcPr>
                <w:p w14:paraId="2A2D4A3D"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3E"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3F"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40" w14:textId="77777777" w:rsidR="009E7973" w:rsidRPr="004C39B1" w:rsidRDefault="009E7973" w:rsidP="00EE54D2">
                  <w:pPr>
                    <w:jc w:val="center"/>
                    <w:rPr>
                      <w:rFonts w:ascii="Calibri" w:hAnsi="Calibri"/>
                      <w:sz w:val="22"/>
                      <w:szCs w:val="22"/>
                      <w:lang w:val="es-CR" w:eastAsia="es-CR"/>
                    </w:rPr>
                  </w:pPr>
                </w:p>
              </w:tc>
            </w:tr>
            <w:tr w:rsidR="009E7973" w:rsidRPr="004C39B1" w14:paraId="2A2D4A49" w14:textId="77777777" w:rsidTr="00EE54D2">
              <w:trPr>
                <w:trHeight w:val="300"/>
              </w:trPr>
              <w:tc>
                <w:tcPr>
                  <w:tcW w:w="1028" w:type="pct"/>
                  <w:tcBorders>
                    <w:top w:val="nil"/>
                    <w:left w:val="nil"/>
                    <w:bottom w:val="nil"/>
                    <w:right w:val="nil"/>
                  </w:tcBorders>
                  <w:shd w:val="clear" w:color="auto" w:fill="auto"/>
                  <w:noWrap/>
                  <w:vAlign w:val="bottom"/>
                  <w:hideMark/>
                </w:tcPr>
                <w:p w14:paraId="2A2D4A42" w14:textId="77777777" w:rsidR="009E7973" w:rsidRPr="004C39B1" w:rsidRDefault="009E7973" w:rsidP="00EE54D2">
                  <w:pPr>
                    <w:jc w:val="right"/>
                    <w:rPr>
                      <w:rFonts w:ascii="Calibri" w:hAnsi="Calibri"/>
                      <w:sz w:val="22"/>
                      <w:szCs w:val="22"/>
                      <w:lang w:val="es-CR" w:eastAsia="es-CR"/>
                    </w:rPr>
                  </w:pPr>
                  <w:r w:rsidRPr="004C39B1">
                    <w:rPr>
                      <w:rFonts w:ascii="Calibri" w:hAnsi="Calibri"/>
                      <w:sz w:val="22"/>
                      <w:szCs w:val="22"/>
                      <w:lang w:val="es-CR" w:eastAsia="es-CR"/>
                    </w:rPr>
                    <w:t>2.050.010.010</w:t>
                  </w:r>
                </w:p>
              </w:tc>
              <w:tc>
                <w:tcPr>
                  <w:tcW w:w="1259" w:type="pct"/>
                  <w:gridSpan w:val="2"/>
                  <w:tcBorders>
                    <w:top w:val="nil"/>
                    <w:left w:val="nil"/>
                    <w:bottom w:val="nil"/>
                    <w:right w:val="nil"/>
                  </w:tcBorders>
                  <w:shd w:val="clear" w:color="auto" w:fill="auto"/>
                  <w:noWrap/>
                  <w:vAlign w:val="bottom"/>
                  <w:hideMark/>
                </w:tcPr>
                <w:p w14:paraId="2A2D4A43"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Seguro directo</w:t>
                  </w:r>
                </w:p>
              </w:tc>
              <w:tc>
                <w:tcPr>
                  <w:tcW w:w="705" w:type="pct"/>
                  <w:tcBorders>
                    <w:top w:val="nil"/>
                    <w:left w:val="nil"/>
                    <w:bottom w:val="nil"/>
                    <w:right w:val="nil"/>
                  </w:tcBorders>
                  <w:shd w:val="clear" w:color="auto" w:fill="auto"/>
                  <w:noWrap/>
                  <w:vAlign w:val="bottom"/>
                  <w:hideMark/>
                </w:tcPr>
                <w:p w14:paraId="2A2D4A44"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45"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46"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47"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48"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XXXX</w:t>
                  </w:r>
                </w:p>
              </w:tc>
            </w:tr>
            <w:tr w:rsidR="009E7973" w:rsidRPr="004C39B1" w14:paraId="2A2D4A52" w14:textId="77777777" w:rsidTr="00EE54D2">
              <w:trPr>
                <w:trHeight w:val="300"/>
              </w:trPr>
              <w:tc>
                <w:tcPr>
                  <w:tcW w:w="1028" w:type="pct"/>
                  <w:tcBorders>
                    <w:top w:val="nil"/>
                    <w:left w:val="nil"/>
                    <w:bottom w:val="nil"/>
                    <w:right w:val="nil"/>
                  </w:tcBorders>
                  <w:shd w:val="clear" w:color="auto" w:fill="auto"/>
                  <w:noWrap/>
                  <w:vAlign w:val="bottom"/>
                  <w:hideMark/>
                </w:tcPr>
                <w:p w14:paraId="2A2D4A4A"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4B"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A4C"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4D"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4E"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4F"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50"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51" w14:textId="77777777" w:rsidR="009E7973" w:rsidRPr="004C39B1" w:rsidRDefault="009E7973" w:rsidP="00EE54D2">
                  <w:pPr>
                    <w:jc w:val="center"/>
                    <w:rPr>
                      <w:rFonts w:ascii="Calibri" w:hAnsi="Calibri"/>
                      <w:sz w:val="22"/>
                      <w:szCs w:val="22"/>
                      <w:lang w:val="es-CR" w:eastAsia="es-CR"/>
                    </w:rPr>
                  </w:pPr>
                </w:p>
              </w:tc>
            </w:tr>
            <w:tr w:rsidR="009E7973" w:rsidRPr="004C39B1" w14:paraId="2A2D4A5B" w14:textId="77777777" w:rsidTr="00EE54D2">
              <w:trPr>
                <w:trHeight w:val="300"/>
              </w:trPr>
              <w:tc>
                <w:tcPr>
                  <w:tcW w:w="1028" w:type="pct"/>
                  <w:tcBorders>
                    <w:top w:val="nil"/>
                    <w:left w:val="nil"/>
                    <w:bottom w:val="nil"/>
                    <w:right w:val="nil"/>
                  </w:tcBorders>
                  <w:shd w:val="clear" w:color="auto" w:fill="auto"/>
                  <w:noWrap/>
                  <w:vAlign w:val="bottom"/>
                  <w:hideMark/>
                </w:tcPr>
                <w:p w14:paraId="2A2D4A53"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54"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A55"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56"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57"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58"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59"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5A" w14:textId="77777777" w:rsidR="009E7973" w:rsidRPr="004C39B1" w:rsidRDefault="009E7973" w:rsidP="00EE54D2">
                  <w:pPr>
                    <w:jc w:val="center"/>
                    <w:rPr>
                      <w:rFonts w:ascii="Calibri" w:hAnsi="Calibri"/>
                      <w:sz w:val="22"/>
                      <w:szCs w:val="22"/>
                      <w:lang w:val="es-CR" w:eastAsia="es-CR"/>
                    </w:rPr>
                  </w:pPr>
                </w:p>
              </w:tc>
            </w:tr>
            <w:tr w:rsidR="009E7973" w:rsidRPr="004C39B1" w14:paraId="2A2D4A62" w14:textId="77777777" w:rsidTr="00EE54D2">
              <w:trPr>
                <w:trHeight w:val="300"/>
              </w:trPr>
              <w:tc>
                <w:tcPr>
                  <w:tcW w:w="2287" w:type="pct"/>
                  <w:gridSpan w:val="3"/>
                  <w:tcBorders>
                    <w:top w:val="nil"/>
                    <w:left w:val="nil"/>
                    <w:bottom w:val="nil"/>
                    <w:right w:val="nil"/>
                  </w:tcBorders>
                  <w:shd w:val="clear" w:color="auto" w:fill="auto"/>
                  <w:noWrap/>
                  <w:vAlign w:val="bottom"/>
                  <w:hideMark/>
                </w:tcPr>
                <w:p w14:paraId="2A2D4A5C"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2) Por el diferimiento de la comisión</w:t>
                  </w:r>
                </w:p>
              </w:tc>
              <w:tc>
                <w:tcPr>
                  <w:tcW w:w="705" w:type="pct"/>
                  <w:tcBorders>
                    <w:top w:val="nil"/>
                    <w:left w:val="nil"/>
                    <w:bottom w:val="nil"/>
                    <w:right w:val="nil"/>
                  </w:tcBorders>
                  <w:shd w:val="clear" w:color="auto" w:fill="auto"/>
                  <w:noWrap/>
                  <w:vAlign w:val="bottom"/>
                  <w:hideMark/>
                </w:tcPr>
                <w:p w14:paraId="2A2D4A5D"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5E"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5F"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60"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61" w14:textId="77777777" w:rsidR="009E7973" w:rsidRPr="004C39B1" w:rsidRDefault="009E7973" w:rsidP="00EE54D2">
                  <w:pPr>
                    <w:jc w:val="center"/>
                    <w:rPr>
                      <w:rFonts w:ascii="Calibri" w:hAnsi="Calibri"/>
                      <w:sz w:val="22"/>
                      <w:szCs w:val="22"/>
                      <w:lang w:val="es-CR" w:eastAsia="es-CR"/>
                    </w:rPr>
                  </w:pPr>
                </w:p>
              </w:tc>
            </w:tr>
            <w:tr w:rsidR="009E7973" w:rsidRPr="004C39B1" w14:paraId="2A2D4A6B" w14:textId="77777777" w:rsidTr="00EE54D2">
              <w:trPr>
                <w:trHeight w:val="300"/>
              </w:trPr>
              <w:tc>
                <w:tcPr>
                  <w:tcW w:w="1028" w:type="pct"/>
                  <w:tcBorders>
                    <w:top w:val="nil"/>
                    <w:left w:val="nil"/>
                    <w:bottom w:val="nil"/>
                    <w:right w:val="nil"/>
                  </w:tcBorders>
                  <w:shd w:val="clear" w:color="auto" w:fill="auto"/>
                  <w:noWrap/>
                  <w:vAlign w:val="bottom"/>
                  <w:hideMark/>
                </w:tcPr>
                <w:p w14:paraId="2A2D4A63"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64"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A65"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66"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67"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68"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69"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6A" w14:textId="77777777" w:rsidR="009E7973" w:rsidRPr="004C39B1" w:rsidRDefault="009E7973" w:rsidP="00EE54D2">
                  <w:pPr>
                    <w:jc w:val="center"/>
                    <w:rPr>
                      <w:rFonts w:ascii="Calibri" w:hAnsi="Calibri"/>
                      <w:sz w:val="22"/>
                      <w:szCs w:val="22"/>
                      <w:lang w:val="es-CR" w:eastAsia="es-CR"/>
                    </w:rPr>
                  </w:pPr>
                </w:p>
              </w:tc>
            </w:tr>
            <w:tr w:rsidR="009E7973" w:rsidRPr="004C39B1" w14:paraId="2A2D4A73" w14:textId="77777777" w:rsidTr="00EE54D2">
              <w:trPr>
                <w:trHeight w:val="300"/>
              </w:trPr>
              <w:tc>
                <w:tcPr>
                  <w:tcW w:w="1028" w:type="pct"/>
                  <w:tcBorders>
                    <w:top w:val="nil"/>
                    <w:left w:val="nil"/>
                    <w:bottom w:val="nil"/>
                    <w:right w:val="nil"/>
                  </w:tcBorders>
                  <w:shd w:val="clear" w:color="auto" w:fill="auto"/>
                  <w:noWrap/>
                  <w:vAlign w:val="bottom"/>
                  <w:hideMark/>
                </w:tcPr>
                <w:p w14:paraId="2A2D4A6C"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1.090.020</w:t>
                  </w:r>
                </w:p>
              </w:tc>
              <w:tc>
                <w:tcPr>
                  <w:tcW w:w="1259" w:type="pct"/>
                  <w:gridSpan w:val="2"/>
                  <w:tcBorders>
                    <w:top w:val="nil"/>
                    <w:left w:val="nil"/>
                    <w:bottom w:val="nil"/>
                    <w:right w:val="nil"/>
                  </w:tcBorders>
                  <w:shd w:val="clear" w:color="auto" w:fill="auto"/>
                  <w:noWrap/>
                  <w:vAlign w:val="bottom"/>
                  <w:hideMark/>
                </w:tcPr>
                <w:p w14:paraId="2A2D4A6D"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Cargos Diferidos</w:t>
                  </w:r>
                </w:p>
              </w:tc>
              <w:tc>
                <w:tcPr>
                  <w:tcW w:w="705" w:type="pct"/>
                  <w:tcBorders>
                    <w:top w:val="nil"/>
                    <w:left w:val="nil"/>
                    <w:bottom w:val="nil"/>
                    <w:right w:val="nil"/>
                  </w:tcBorders>
                  <w:shd w:val="clear" w:color="auto" w:fill="auto"/>
                  <w:noWrap/>
                  <w:vAlign w:val="bottom"/>
                  <w:hideMark/>
                </w:tcPr>
                <w:p w14:paraId="2A2D4A6E"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6F"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70"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71"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72" w14:textId="77777777" w:rsidR="009E7973" w:rsidRPr="004C39B1" w:rsidRDefault="009E7973" w:rsidP="00EE54D2">
                  <w:pPr>
                    <w:jc w:val="center"/>
                    <w:rPr>
                      <w:rFonts w:ascii="Calibri" w:hAnsi="Calibri"/>
                      <w:sz w:val="22"/>
                      <w:szCs w:val="22"/>
                      <w:lang w:val="es-CR" w:eastAsia="es-CR"/>
                    </w:rPr>
                  </w:pPr>
                </w:p>
              </w:tc>
            </w:tr>
            <w:tr w:rsidR="009E7973" w:rsidRPr="004C39B1" w14:paraId="2A2D4A78" w14:textId="77777777" w:rsidTr="00EE54D2">
              <w:trPr>
                <w:trHeight w:val="300"/>
              </w:trPr>
              <w:tc>
                <w:tcPr>
                  <w:tcW w:w="1028" w:type="pct"/>
                  <w:tcBorders>
                    <w:top w:val="nil"/>
                    <w:left w:val="nil"/>
                    <w:bottom w:val="nil"/>
                    <w:right w:val="nil"/>
                  </w:tcBorders>
                  <w:shd w:val="clear" w:color="auto" w:fill="auto"/>
                  <w:noWrap/>
                  <w:vAlign w:val="bottom"/>
                  <w:hideMark/>
                </w:tcPr>
                <w:p w14:paraId="2A2D4A74" w14:textId="77777777" w:rsidR="009E7973" w:rsidRPr="004C39B1" w:rsidRDefault="009E7973" w:rsidP="00EE54D2">
                  <w:pPr>
                    <w:jc w:val="right"/>
                    <w:rPr>
                      <w:rFonts w:ascii="Calibri" w:hAnsi="Calibri"/>
                      <w:sz w:val="22"/>
                      <w:szCs w:val="22"/>
                      <w:lang w:val="es-CR" w:eastAsia="es-CR"/>
                    </w:rPr>
                  </w:pPr>
                  <w:r w:rsidRPr="004C39B1">
                    <w:rPr>
                      <w:rFonts w:ascii="Calibri" w:hAnsi="Calibri"/>
                      <w:sz w:val="22"/>
                      <w:szCs w:val="22"/>
                      <w:lang w:val="es-CR" w:eastAsia="es-CR"/>
                    </w:rPr>
                    <w:t>1.090.020.040</w:t>
                  </w:r>
                </w:p>
              </w:tc>
              <w:tc>
                <w:tcPr>
                  <w:tcW w:w="3002" w:type="pct"/>
                  <w:gridSpan w:val="5"/>
                  <w:tcBorders>
                    <w:top w:val="nil"/>
                    <w:left w:val="nil"/>
                    <w:bottom w:val="nil"/>
                    <w:right w:val="nil"/>
                  </w:tcBorders>
                  <w:shd w:val="clear" w:color="auto" w:fill="auto"/>
                  <w:noWrap/>
                  <w:vAlign w:val="bottom"/>
                  <w:hideMark/>
                </w:tcPr>
                <w:p w14:paraId="2A2D4A75"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Comisiones diferidas de contratos de seguro y reaseguro aceptado</w:t>
                  </w:r>
                </w:p>
              </w:tc>
              <w:tc>
                <w:tcPr>
                  <w:tcW w:w="467" w:type="pct"/>
                  <w:tcBorders>
                    <w:top w:val="nil"/>
                    <w:left w:val="nil"/>
                    <w:bottom w:val="nil"/>
                    <w:right w:val="nil"/>
                  </w:tcBorders>
                  <w:shd w:val="clear" w:color="auto" w:fill="auto"/>
                  <w:noWrap/>
                  <w:vAlign w:val="bottom"/>
                  <w:hideMark/>
                </w:tcPr>
                <w:p w14:paraId="2A2D4A76"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XXXX</w:t>
                  </w:r>
                </w:p>
              </w:tc>
              <w:tc>
                <w:tcPr>
                  <w:tcW w:w="504" w:type="pct"/>
                  <w:tcBorders>
                    <w:top w:val="nil"/>
                    <w:left w:val="nil"/>
                    <w:bottom w:val="nil"/>
                    <w:right w:val="nil"/>
                  </w:tcBorders>
                  <w:shd w:val="clear" w:color="auto" w:fill="auto"/>
                  <w:noWrap/>
                  <w:vAlign w:val="bottom"/>
                  <w:hideMark/>
                </w:tcPr>
                <w:p w14:paraId="2A2D4A77" w14:textId="77777777" w:rsidR="009E7973" w:rsidRPr="004C39B1" w:rsidRDefault="009E7973" w:rsidP="00EE54D2">
                  <w:pPr>
                    <w:jc w:val="center"/>
                    <w:rPr>
                      <w:rFonts w:ascii="Calibri" w:hAnsi="Calibri"/>
                      <w:sz w:val="22"/>
                      <w:szCs w:val="22"/>
                      <w:lang w:val="es-CR" w:eastAsia="es-CR"/>
                    </w:rPr>
                  </w:pPr>
                </w:p>
              </w:tc>
            </w:tr>
            <w:tr w:rsidR="009E7973" w:rsidRPr="004C39B1" w14:paraId="2A2D4A81" w14:textId="77777777" w:rsidTr="00EE54D2">
              <w:trPr>
                <w:trHeight w:val="300"/>
              </w:trPr>
              <w:tc>
                <w:tcPr>
                  <w:tcW w:w="1028" w:type="pct"/>
                  <w:tcBorders>
                    <w:top w:val="nil"/>
                    <w:left w:val="nil"/>
                    <w:bottom w:val="nil"/>
                    <w:right w:val="nil"/>
                  </w:tcBorders>
                  <w:shd w:val="clear" w:color="auto" w:fill="auto"/>
                  <w:noWrap/>
                  <w:vAlign w:val="bottom"/>
                  <w:hideMark/>
                </w:tcPr>
                <w:p w14:paraId="2A2D4A79"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7A"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A7B"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7C"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7D"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7E"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7F"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80" w14:textId="77777777" w:rsidR="009E7973" w:rsidRPr="004C39B1" w:rsidRDefault="009E7973" w:rsidP="00EE54D2">
                  <w:pPr>
                    <w:jc w:val="center"/>
                    <w:rPr>
                      <w:rFonts w:ascii="Calibri" w:hAnsi="Calibri"/>
                      <w:sz w:val="22"/>
                      <w:szCs w:val="22"/>
                      <w:lang w:val="es-CR" w:eastAsia="es-CR"/>
                    </w:rPr>
                  </w:pPr>
                </w:p>
              </w:tc>
            </w:tr>
            <w:tr w:rsidR="009E7973" w:rsidRPr="004C39B1" w14:paraId="2A2D4A88" w14:textId="77777777" w:rsidTr="00EE54D2">
              <w:trPr>
                <w:trHeight w:val="300"/>
              </w:trPr>
              <w:tc>
                <w:tcPr>
                  <w:tcW w:w="1028" w:type="pct"/>
                  <w:tcBorders>
                    <w:top w:val="nil"/>
                    <w:left w:val="nil"/>
                    <w:bottom w:val="nil"/>
                    <w:right w:val="nil"/>
                  </w:tcBorders>
                  <w:shd w:val="clear" w:color="auto" w:fill="auto"/>
                  <w:noWrap/>
                  <w:vAlign w:val="bottom"/>
                  <w:hideMark/>
                </w:tcPr>
                <w:p w14:paraId="2A2D4A82"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4.030.010</w:t>
                  </w:r>
                </w:p>
              </w:tc>
              <w:tc>
                <w:tcPr>
                  <w:tcW w:w="1964" w:type="pct"/>
                  <w:gridSpan w:val="3"/>
                  <w:tcBorders>
                    <w:top w:val="nil"/>
                    <w:left w:val="nil"/>
                    <w:bottom w:val="nil"/>
                    <w:right w:val="nil"/>
                  </w:tcBorders>
                  <w:shd w:val="clear" w:color="auto" w:fill="auto"/>
                  <w:noWrap/>
                  <w:vAlign w:val="bottom"/>
                  <w:hideMark/>
                </w:tcPr>
                <w:p w14:paraId="2A2D4A83"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Gastos por comisiones - seguro directo</w:t>
                  </w:r>
                </w:p>
              </w:tc>
              <w:tc>
                <w:tcPr>
                  <w:tcW w:w="608" w:type="pct"/>
                  <w:tcBorders>
                    <w:top w:val="nil"/>
                    <w:left w:val="nil"/>
                    <w:bottom w:val="nil"/>
                    <w:right w:val="nil"/>
                  </w:tcBorders>
                  <w:shd w:val="clear" w:color="auto" w:fill="auto"/>
                  <w:noWrap/>
                  <w:vAlign w:val="bottom"/>
                  <w:hideMark/>
                </w:tcPr>
                <w:p w14:paraId="2A2D4A84"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85"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86"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87" w14:textId="77777777" w:rsidR="009E7973" w:rsidRPr="004C39B1" w:rsidRDefault="009E7973" w:rsidP="00EE54D2">
                  <w:pPr>
                    <w:jc w:val="center"/>
                    <w:rPr>
                      <w:rFonts w:ascii="Calibri" w:hAnsi="Calibri"/>
                      <w:sz w:val="22"/>
                      <w:szCs w:val="22"/>
                      <w:lang w:val="es-CR" w:eastAsia="es-CR"/>
                    </w:rPr>
                  </w:pPr>
                </w:p>
              </w:tc>
            </w:tr>
            <w:tr w:rsidR="009E7973" w:rsidRPr="004C39B1" w14:paraId="2A2D4A8F" w14:textId="77777777" w:rsidTr="00EE54D2">
              <w:trPr>
                <w:trHeight w:val="300"/>
              </w:trPr>
              <w:tc>
                <w:tcPr>
                  <w:tcW w:w="1028" w:type="pct"/>
                  <w:tcBorders>
                    <w:top w:val="nil"/>
                    <w:left w:val="nil"/>
                    <w:bottom w:val="nil"/>
                    <w:right w:val="nil"/>
                  </w:tcBorders>
                  <w:shd w:val="clear" w:color="auto" w:fill="auto"/>
                  <w:noWrap/>
                  <w:vAlign w:val="bottom"/>
                  <w:hideMark/>
                </w:tcPr>
                <w:p w14:paraId="2A2D4A89" w14:textId="77777777" w:rsidR="009E7973" w:rsidRPr="004C39B1" w:rsidRDefault="009E7973" w:rsidP="00EE54D2">
                  <w:pPr>
                    <w:jc w:val="right"/>
                    <w:rPr>
                      <w:rFonts w:ascii="Calibri" w:hAnsi="Calibri"/>
                      <w:sz w:val="22"/>
                      <w:szCs w:val="22"/>
                      <w:lang w:val="es-CR" w:eastAsia="es-CR"/>
                    </w:rPr>
                  </w:pPr>
                  <w:r w:rsidRPr="004C39B1">
                    <w:rPr>
                      <w:rFonts w:ascii="Calibri" w:hAnsi="Calibri"/>
                      <w:sz w:val="22"/>
                      <w:szCs w:val="22"/>
                      <w:lang w:val="es-CR" w:eastAsia="es-CR"/>
                    </w:rPr>
                    <w:t>4.030.010.070</w:t>
                  </w:r>
                </w:p>
              </w:tc>
              <w:tc>
                <w:tcPr>
                  <w:tcW w:w="1964" w:type="pct"/>
                  <w:gridSpan w:val="3"/>
                  <w:tcBorders>
                    <w:top w:val="nil"/>
                    <w:left w:val="nil"/>
                    <w:bottom w:val="nil"/>
                    <w:right w:val="nil"/>
                  </w:tcBorders>
                  <w:shd w:val="clear" w:color="auto" w:fill="auto"/>
                  <w:noWrap/>
                  <w:vAlign w:val="bottom"/>
                  <w:hideMark/>
                </w:tcPr>
                <w:p w14:paraId="2A2D4A8A"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 xml:space="preserve">Ajustes por comisiones diferidas </w:t>
                  </w:r>
                </w:p>
              </w:tc>
              <w:tc>
                <w:tcPr>
                  <w:tcW w:w="608" w:type="pct"/>
                  <w:tcBorders>
                    <w:top w:val="nil"/>
                    <w:left w:val="nil"/>
                    <w:bottom w:val="nil"/>
                    <w:right w:val="nil"/>
                  </w:tcBorders>
                  <w:shd w:val="clear" w:color="auto" w:fill="auto"/>
                  <w:noWrap/>
                  <w:vAlign w:val="bottom"/>
                  <w:hideMark/>
                </w:tcPr>
                <w:p w14:paraId="2A2D4A8B"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8C"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8D"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8E"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w:t>
                  </w:r>
                </w:p>
              </w:tc>
            </w:tr>
            <w:tr w:rsidR="009E7973" w:rsidRPr="004C39B1" w14:paraId="2A2D4A98" w14:textId="77777777" w:rsidTr="00EE54D2">
              <w:trPr>
                <w:trHeight w:val="300"/>
              </w:trPr>
              <w:tc>
                <w:tcPr>
                  <w:tcW w:w="1028" w:type="pct"/>
                  <w:tcBorders>
                    <w:top w:val="nil"/>
                    <w:left w:val="nil"/>
                    <w:bottom w:val="nil"/>
                    <w:right w:val="nil"/>
                  </w:tcBorders>
                  <w:shd w:val="clear" w:color="auto" w:fill="auto"/>
                  <w:noWrap/>
                  <w:vAlign w:val="bottom"/>
                  <w:hideMark/>
                </w:tcPr>
                <w:p w14:paraId="2A2D4A90"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91"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A92"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93"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94"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95"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96"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97" w14:textId="77777777" w:rsidR="009E7973" w:rsidRPr="004C39B1" w:rsidRDefault="009E7973" w:rsidP="00EE54D2">
                  <w:pPr>
                    <w:jc w:val="center"/>
                    <w:rPr>
                      <w:rFonts w:ascii="Calibri" w:hAnsi="Calibri"/>
                      <w:sz w:val="22"/>
                      <w:szCs w:val="22"/>
                      <w:lang w:val="es-CR" w:eastAsia="es-CR"/>
                    </w:rPr>
                  </w:pPr>
                </w:p>
              </w:tc>
            </w:tr>
            <w:tr w:rsidR="009E7973" w:rsidRPr="004C39B1" w14:paraId="2A2D4A9C" w14:textId="77777777" w:rsidTr="00EE54D2">
              <w:trPr>
                <w:trHeight w:val="300"/>
              </w:trPr>
              <w:tc>
                <w:tcPr>
                  <w:tcW w:w="4029" w:type="pct"/>
                  <w:gridSpan w:val="6"/>
                  <w:tcBorders>
                    <w:top w:val="nil"/>
                    <w:left w:val="nil"/>
                    <w:bottom w:val="nil"/>
                    <w:right w:val="nil"/>
                  </w:tcBorders>
                  <w:shd w:val="clear" w:color="auto" w:fill="auto"/>
                  <w:noWrap/>
                  <w:vAlign w:val="bottom"/>
                  <w:hideMark/>
                </w:tcPr>
                <w:p w14:paraId="2A2D4A99"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 xml:space="preserve">3) Por el </w:t>
                  </w:r>
                  <w:proofErr w:type="spellStart"/>
                  <w:r w:rsidRPr="004C39B1">
                    <w:rPr>
                      <w:rFonts w:ascii="Calibri" w:hAnsi="Calibri"/>
                      <w:b/>
                      <w:bCs/>
                      <w:sz w:val="22"/>
                      <w:szCs w:val="22"/>
                      <w:lang w:val="es-CR" w:eastAsia="es-CR"/>
                    </w:rPr>
                    <w:t>defirimiento</w:t>
                  </w:r>
                  <w:proofErr w:type="spellEnd"/>
                  <w:r w:rsidRPr="004C39B1">
                    <w:rPr>
                      <w:rFonts w:ascii="Calibri" w:hAnsi="Calibri"/>
                      <w:b/>
                      <w:bCs/>
                      <w:sz w:val="22"/>
                      <w:szCs w:val="22"/>
                      <w:lang w:val="es-CR" w:eastAsia="es-CR"/>
                    </w:rPr>
                    <w:t xml:space="preserve"> de los ingresos financieros en caso de fraccionamiento de la prima</w:t>
                  </w:r>
                </w:p>
              </w:tc>
              <w:tc>
                <w:tcPr>
                  <w:tcW w:w="467" w:type="pct"/>
                  <w:tcBorders>
                    <w:top w:val="nil"/>
                    <w:left w:val="nil"/>
                    <w:bottom w:val="nil"/>
                    <w:right w:val="nil"/>
                  </w:tcBorders>
                  <w:shd w:val="clear" w:color="auto" w:fill="auto"/>
                  <w:noWrap/>
                  <w:vAlign w:val="bottom"/>
                  <w:hideMark/>
                </w:tcPr>
                <w:p w14:paraId="2A2D4A9A"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9B" w14:textId="77777777" w:rsidR="009E7973" w:rsidRPr="004C39B1" w:rsidRDefault="009E7973" w:rsidP="00EE54D2">
                  <w:pPr>
                    <w:jc w:val="center"/>
                    <w:rPr>
                      <w:rFonts w:ascii="Calibri" w:hAnsi="Calibri"/>
                      <w:sz w:val="22"/>
                      <w:szCs w:val="22"/>
                      <w:lang w:val="es-CR" w:eastAsia="es-CR"/>
                    </w:rPr>
                  </w:pPr>
                </w:p>
              </w:tc>
            </w:tr>
            <w:tr w:rsidR="009E7973" w:rsidRPr="004C39B1" w14:paraId="2A2D4AA5" w14:textId="77777777" w:rsidTr="00EE54D2">
              <w:trPr>
                <w:trHeight w:val="300"/>
              </w:trPr>
              <w:tc>
                <w:tcPr>
                  <w:tcW w:w="1028" w:type="pct"/>
                  <w:tcBorders>
                    <w:top w:val="nil"/>
                    <w:left w:val="nil"/>
                    <w:bottom w:val="nil"/>
                    <w:right w:val="nil"/>
                  </w:tcBorders>
                  <w:shd w:val="clear" w:color="auto" w:fill="auto"/>
                  <w:noWrap/>
                  <w:vAlign w:val="bottom"/>
                  <w:hideMark/>
                </w:tcPr>
                <w:p w14:paraId="2A2D4A9D"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9E"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A9F"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A0"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A1"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A2"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A3"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A4" w14:textId="77777777" w:rsidR="009E7973" w:rsidRPr="004C39B1" w:rsidRDefault="009E7973" w:rsidP="00EE54D2">
                  <w:pPr>
                    <w:jc w:val="center"/>
                    <w:rPr>
                      <w:rFonts w:ascii="Calibri" w:hAnsi="Calibri"/>
                      <w:sz w:val="22"/>
                      <w:szCs w:val="22"/>
                      <w:lang w:val="es-CR" w:eastAsia="es-CR"/>
                    </w:rPr>
                  </w:pPr>
                </w:p>
              </w:tc>
            </w:tr>
            <w:tr w:rsidR="009E7973" w:rsidRPr="004C39B1" w14:paraId="2A2D4AAD" w14:textId="77777777" w:rsidTr="00EE54D2">
              <w:trPr>
                <w:trHeight w:val="300"/>
              </w:trPr>
              <w:tc>
                <w:tcPr>
                  <w:tcW w:w="1028" w:type="pct"/>
                  <w:tcBorders>
                    <w:top w:val="nil"/>
                    <w:left w:val="nil"/>
                    <w:bottom w:val="nil"/>
                    <w:right w:val="nil"/>
                  </w:tcBorders>
                  <w:shd w:val="clear" w:color="auto" w:fill="auto"/>
                  <w:noWrap/>
                  <w:vAlign w:val="bottom"/>
                  <w:hideMark/>
                </w:tcPr>
                <w:p w14:paraId="2A2D4AA6"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5.010</w:t>
                  </w:r>
                </w:p>
              </w:tc>
              <w:tc>
                <w:tcPr>
                  <w:tcW w:w="1259" w:type="pct"/>
                  <w:gridSpan w:val="2"/>
                  <w:tcBorders>
                    <w:top w:val="nil"/>
                    <w:left w:val="nil"/>
                    <w:bottom w:val="nil"/>
                    <w:right w:val="nil"/>
                  </w:tcBorders>
                  <w:shd w:val="clear" w:color="auto" w:fill="auto"/>
                  <w:noWrap/>
                  <w:vAlign w:val="bottom"/>
                  <w:hideMark/>
                </w:tcPr>
                <w:p w14:paraId="2A2D4AA7"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Otros ingresos financieros</w:t>
                  </w:r>
                </w:p>
              </w:tc>
              <w:tc>
                <w:tcPr>
                  <w:tcW w:w="705" w:type="pct"/>
                  <w:tcBorders>
                    <w:top w:val="nil"/>
                    <w:left w:val="nil"/>
                    <w:bottom w:val="nil"/>
                    <w:right w:val="nil"/>
                  </w:tcBorders>
                  <w:shd w:val="clear" w:color="auto" w:fill="auto"/>
                  <w:noWrap/>
                  <w:vAlign w:val="bottom"/>
                  <w:hideMark/>
                </w:tcPr>
                <w:p w14:paraId="2A2D4AA8"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A9"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AA"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AB"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XXXX</w:t>
                  </w:r>
                </w:p>
              </w:tc>
              <w:tc>
                <w:tcPr>
                  <w:tcW w:w="504" w:type="pct"/>
                  <w:tcBorders>
                    <w:top w:val="nil"/>
                    <w:left w:val="nil"/>
                    <w:bottom w:val="nil"/>
                    <w:right w:val="nil"/>
                  </w:tcBorders>
                  <w:shd w:val="clear" w:color="auto" w:fill="auto"/>
                  <w:noWrap/>
                  <w:vAlign w:val="bottom"/>
                  <w:hideMark/>
                </w:tcPr>
                <w:p w14:paraId="2A2D4AAC" w14:textId="77777777" w:rsidR="009E7973" w:rsidRPr="004C39B1" w:rsidRDefault="009E7973" w:rsidP="00EE54D2">
                  <w:pPr>
                    <w:jc w:val="center"/>
                    <w:rPr>
                      <w:rFonts w:ascii="Calibri" w:hAnsi="Calibri"/>
                      <w:sz w:val="22"/>
                      <w:szCs w:val="22"/>
                      <w:lang w:val="es-CR" w:eastAsia="es-CR"/>
                    </w:rPr>
                  </w:pPr>
                </w:p>
              </w:tc>
            </w:tr>
            <w:tr w:rsidR="009E7973" w:rsidRPr="004C39B1" w14:paraId="2A2D4AB3" w14:textId="77777777" w:rsidTr="00EE54D2">
              <w:trPr>
                <w:trHeight w:val="300"/>
              </w:trPr>
              <w:tc>
                <w:tcPr>
                  <w:tcW w:w="1028" w:type="pct"/>
                  <w:tcBorders>
                    <w:top w:val="nil"/>
                    <w:left w:val="nil"/>
                    <w:bottom w:val="nil"/>
                    <w:right w:val="nil"/>
                  </w:tcBorders>
                  <w:shd w:val="clear" w:color="auto" w:fill="auto"/>
                  <w:noWrap/>
                  <w:vAlign w:val="center"/>
                  <w:hideMark/>
                </w:tcPr>
                <w:p w14:paraId="2A2D4AAE" w14:textId="77777777" w:rsidR="009E7973" w:rsidRPr="004C39B1" w:rsidRDefault="009E7973" w:rsidP="00EE54D2">
                  <w:pPr>
                    <w:jc w:val="both"/>
                    <w:rPr>
                      <w:rFonts w:ascii="Calibri" w:hAnsi="Calibri"/>
                      <w:sz w:val="22"/>
                      <w:szCs w:val="22"/>
                      <w:lang w:val="es-CR" w:eastAsia="es-CR"/>
                    </w:rPr>
                  </w:pPr>
                  <w:r w:rsidRPr="004C39B1">
                    <w:rPr>
                      <w:rFonts w:ascii="Calibri" w:hAnsi="Calibri"/>
                      <w:sz w:val="22"/>
                      <w:szCs w:val="22"/>
                      <w:lang w:val="es-CR" w:eastAsia="es-CR"/>
                    </w:rPr>
                    <w:t>5.010.090.990</w:t>
                  </w:r>
                </w:p>
              </w:tc>
              <w:tc>
                <w:tcPr>
                  <w:tcW w:w="2572" w:type="pct"/>
                  <w:gridSpan w:val="4"/>
                  <w:tcBorders>
                    <w:top w:val="nil"/>
                    <w:left w:val="nil"/>
                    <w:bottom w:val="nil"/>
                    <w:right w:val="nil"/>
                  </w:tcBorders>
                  <w:shd w:val="clear" w:color="auto" w:fill="auto"/>
                  <w:noWrap/>
                  <w:vAlign w:val="center"/>
                  <w:hideMark/>
                </w:tcPr>
                <w:p w14:paraId="2A2D4AAF"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Otros ingresos financieros diversos</w:t>
                  </w:r>
                </w:p>
              </w:tc>
              <w:tc>
                <w:tcPr>
                  <w:tcW w:w="430" w:type="pct"/>
                  <w:tcBorders>
                    <w:top w:val="nil"/>
                    <w:left w:val="nil"/>
                    <w:bottom w:val="nil"/>
                    <w:right w:val="nil"/>
                  </w:tcBorders>
                  <w:shd w:val="clear" w:color="auto" w:fill="auto"/>
                  <w:noWrap/>
                  <w:vAlign w:val="bottom"/>
                  <w:hideMark/>
                </w:tcPr>
                <w:p w14:paraId="2A2D4AB0"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B1"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B2" w14:textId="77777777" w:rsidR="009E7973" w:rsidRPr="004C39B1" w:rsidRDefault="009E7973" w:rsidP="00EE54D2">
                  <w:pPr>
                    <w:jc w:val="center"/>
                    <w:rPr>
                      <w:rFonts w:ascii="Calibri" w:hAnsi="Calibri"/>
                      <w:sz w:val="22"/>
                      <w:szCs w:val="22"/>
                      <w:lang w:val="es-CR" w:eastAsia="es-CR"/>
                    </w:rPr>
                  </w:pPr>
                </w:p>
              </w:tc>
            </w:tr>
            <w:tr w:rsidR="009E7973" w:rsidRPr="004C39B1" w14:paraId="2A2D4ABC" w14:textId="77777777" w:rsidTr="00EE54D2">
              <w:trPr>
                <w:trHeight w:val="300"/>
              </w:trPr>
              <w:tc>
                <w:tcPr>
                  <w:tcW w:w="1028" w:type="pct"/>
                  <w:tcBorders>
                    <w:top w:val="nil"/>
                    <w:left w:val="nil"/>
                    <w:bottom w:val="nil"/>
                    <w:right w:val="nil"/>
                  </w:tcBorders>
                  <w:shd w:val="clear" w:color="auto" w:fill="auto"/>
                  <w:noWrap/>
                  <w:vAlign w:val="bottom"/>
                  <w:hideMark/>
                </w:tcPr>
                <w:p w14:paraId="2A2D4AB4"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B5"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AB6"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B7"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B8"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B9"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BA"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BB" w14:textId="77777777" w:rsidR="009E7973" w:rsidRPr="004C39B1" w:rsidRDefault="009E7973" w:rsidP="00EE54D2">
                  <w:pPr>
                    <w:jc w:val="center"/>
                    <w:rPr>
                      <w:rFonts w:ascii="Calibri" w:hAnsi="Calibri"/>
                      <w:sz w:val="22"/>
                      <w:szCs w:val="22"/>
                      <w:lang w:val="es-CR" w:eastAsia="es-CR"/>
                    </w:rPr>
                  </w:pPr>
                </w:p>
              </w:tc>
            </w:tr>
            <w:tr w:rsidR="009E7973" w:rsidRPr="004C39B1" w14:paraId="2A2D4AC4" w14:textId="77777777" w:rsidTr="00EE54D2">
              <w:trPr>
                <w:trHeight w:val="300"/>
              </w:trPr>
              <w:tc>
                <w:tcPr>
                  <w:tcW w:w="1028" w:type="pct"/>
                  <w:tcBorders>
                    <w:top w:val="nil"/>
                    <w:left w:val="nil"/>
                    <w:bottom w:val="nil"/>
                    <w:right w:val="nil"/>
                  </w:tcBorders>
                  <w:shd w:val="clear" w:color="auto" w:fill="auto"/>
                  <w:noWrap/>
                  <w:vAlign w:val="bottom"/>
                  <w:hideMark/>
                </w:tcPr>
                <w:p w14:paraId="2A2D4ABD"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2.080.010</w:t>
                  </w:r>
                </w:p>
              </w:tc>
              <w:tc>
                <w:tcPr>
                  <w:tcW w:w="1259" w:type="pct"/>
                  <w:gridSpan w:val="2"/>
                  <w:tcBorders>
                    <w:top w:val="nil"/>
                    <w:left w:val="nil"/>
                    <w:bottom w:val="nil"/>
                    <w:right w:val="nil"/>
                  </w:tcBorders>
                  <w:shd w:val="clear" w:color="auto" w:fill="auto"/>
                  <w:noWrap/>
                  <w:vAlign w:val="bottom"/>
                  <w:hideMark/>
                </w:tcPr>
                <w:p w14:paraId="2A2D4ABE"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Ingresos diferidos</w:t>
                  </w:r>
                </w:p>
              </w:tc>
              <w:tc>
                <w:tcPr>
                  <w:tcW w:w="705" w:type="pct"/>
                  <w:tcBorders>
                    <w:top w:val="nil"/>
                    <w:left w:val="nil"/>
                    <w:bottom w:val="nil"/>
                    <w:right w:val="nil"/>
                  </w:tcBorders>
                  <w:shd w:val="clear" w:color="auto" w:fill="auto"/>
                  <w:noWrap/>
                  <w:vAlign w:val="bottom"/>
                  <w:hideMark/>
                </w:tcPr>
                <w:p w14:paraId="2A2D4ABF"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C0"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C1"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C2"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C3"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XXXX</w:t>
                  </w:r>
                </w:p>
              </w:tc>
            </w:tr>
            <w:tr w:rsidR="009E7973" w:rsidRPr="004C39B1" w14:paraId="2A2D4ACC" w14:textId="77777777" w:rsidTr="00EE54D2">
              <w:trPr>
                <w:trHeight w:val="300"/>
              </w:trPr>
              <w:tc>
                <w:tcPr>
                  <w:tcW w:w="1028" w:type="pct"/>
                  <w:tcBorders>
                    <w:top w:val="nil"/>
                    <w:left w:val="nil"/>
                    <w:bottom w:val="nil"/>
                    <w:right w:val="nil"/>
                  </w:tcBorders>
                  <w:shd w:val="clear" w:color="auto" w:fill="auto"/>
                  <w:noWrap/>
                  <w:vAlign w:val="center"/>
                  <w:hideMark/>
                </w:tcPr>
                <w:p w14:paraId="2A2D4AC5" w14:textId="77777777" w:rsidR="009E7973" w:rsidRPr="004C39B1" w:rsidRDefault="009E7973" w:rsidP="00EE54D2">
                  <w:pPr>
                    <w:jc w:val="both"/>
                    <w:rPr>
                      <w:rFonts w:ascii="Calibri" w:hAnsi="Calibri"/>
                      <w:sz w:val="22"/>
                      <w:szCs w:val="22"/>
                      <w:lang w:val="es-CR" w:eastAsia="es-CR"/>
                    </w:rPr>
                  </w:pPr>
                  <w:r w:rsidRPr="004C39B1">
                    <w:rPr>
                      <w:rFonts w:ascii="Calibri" w:hAnsi="Calibri"/>
                      <w:sz w:val="22"/>
                      <w:szCs w:val="22"/>
                      <w:lang w:val="es-CR" w:eastAsia="es-CR"/>
                    </w:rPr>
                    <w:t>2.080.010.990</w:t>
                  </w:r>
                </w:p>
              </w:tc>
              <w:tc>
                <w:tcPr>
                  <w:tcW w:w="1259" w:type="pct"/>
                  <w:gridSpan w:val="2"/>
                  <w:tcBorders>
                    <w:top w:val="nil"/>
                    <w:left w:val="nil"/>
                    <w:bottom w:val="nil"/>
                    <w:right w:val="nil"/>
                  </w:tcBorders>
                  <w:shd w:val="clear" w:color="auto" w:fill="auto"/>
                  <w:noWrap/>
                  <w:vAlign w:val="center"/>
                  <w:hideMark/>
                </w:tcPr>
                <w:p w14:paraId="2A2D4AC6"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Otros ingresos diferidos</w:t>
                  </w:r>
                </w:p>
              </w:tc>
              <w:tc>
                <w:tcPr>
                  <w:tcW w:w="705" w:type="pct"/>
                  <w:tcBorders>
                    <w:top w:val="nil"/>
                    <w:left w:val="nil"/>
                    <w:bottom w:val="nil"/>
                    <w:right w:val="nil"/>
                  </w:tcBorders>
                  <w:shd w:val="clear" w:color="auto" w:fill="auto"/>
                  <w:noWrap/>
                  <w:vAlign w:val="bottom"/>
                  <w:hideMark/>
                </w:tcPr>
                <w:p w14:paraId="2A2D4AC7"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C8"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C9"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CA"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CB" w14:textId="77777777" w:rsidR="009E7973" w:rsidRPr="004C39B1" w:rsidRDefault="009E7973" w:rsidP="00EE54D2">
                  <w:pPr>
                    <w:jc w:val="center"/>
                    <w:rPr>
                      <w:rFonts w:ascii="Calibri" w:hAnsi="Calibri"/>
                      <w:sz w:val="22"/>
                      <w:szCs w:val="22"/>
                      <w:lang w:val="es-CR" w:eastAsia="es-CR"/>
                    </w:rPr>
                  </w:pPr>
                </w:p>
              </w:tc>
            </w:tr>
            <w:tr w:rsidR="009E7973" w:rsidRPr="004C39B1" w14:paraId="2A2D4AD5" w14:textId="77777777" w:rsidTr="00EE54D2">
              <w:trPr>
                <w:trHeight w:val="300"/>
              </w:trPr>
              <w:tc>
                <w:tcPr>
                  <w:tcW w:w="1028" w:type="pct"/>
                  <w:tcBorders>
                    <w:top w:val="nil"/>
                    <w:left w:val="nil"/>
                    <w:bottom w:val="nil"/>
                    <w:right w:val="nil"/>
                  </w:tcBorders>
                  <w:shd w:val="clear" w:color="auto" w:fill="auto"/>
                  <w:noWrap/>
                  <w:vAlign w:val="bottom"/>
                  <w:hideMark/>
                </w:tcPr>
                <w:p w14:paraId="2A2D4ACD"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CE"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ACF"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D0"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D1"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D2"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D3"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D4" w14:textId="77777777" w:rsidR="009E7973" w:rsidRPr="004C39B1" w:rsidRDefault="009E7973" w:rsidP="00EE54D2">
                  <w:pPr>
                    <w:jc w:val="center"/>
                    <w:rPr>
                      <w:rFonts w:ascii="Calibri" w:hAnsi="Calibri"/>
                      <w:sz w:val="22"/>
                      <w:szCs w:val="22"/>
                      <w:lang w:val="es-CR" w:eastAsia="es-CR"/>
                    </w:rPr>
                  </w:pPr>
                </w:p>
              </w:tc>
            </w:tr>
            <w:tr w:rsidR="009E7973" w:rsidRPr="004C39B1" w14:paraId="2A2D4AD9" w14:textId="77777777" w:rsidTr="00EE54D2">
              <w:trPr>
                <w:trHeight w:val="300"/>
              </w:trPr>
              <w:tc>
                <w:tcPr>
                  <w:tcW w:w="4029" w:type="pct"/>
                  <w:gridSpan w:val="6"/>
                  <w:tcBorders>
                    <w:top w:val="nil"/>
                    <w:left w:val="nil"/>
                    <w:bottom w:val="nil"/>
                    <w:right w:val="nil"/>
                  </w:tcBorders>
                  <w:shd w:val="clear" w:color="auto" w:fill="auto"/>
                  <w:noWrap/>
                  <w:vAlign w:val="bottom"/>
                  <w:hideMark/>
                </w:tcPr>
                <w:p w14:paraId="2A2D4AD6"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 xml:space="preserve">Nota: En caso de fraccionamiento de la prima deberán </w:t>
                  </w:r>
                  <w:proofErr w:type="spellStart"/>
                  <w:r w:rsidRPr="004C39B1">
                    <w:rPr>
                      <w:rFonts w:ascii="Calibri" w:hAnsi="Calibri"/>
                      <w:sz w:val="22"/>
                      <w:szCs w:val="22"/>
                      <w:lang w:val="es-CR" w:eastAsia="es-CR"/>
                    </w:rPr>
                    <w:t>periodificarse</w:t>
                  </w:r>
                  <w:proofErr w:type="spellEnd"/>
                  <w:r w:rsidRPr="004C39B1">
                    <w:rPr>
                      <w:rFonts w:ascii="Calibri" w:hAnsi="Calibri"/>
                      <w:sz w:val="22"/>
                      <w:szCs w:val="22"/>
                      <w:lang w:val="es-CR" w:eastAsia="es-CR"/>
                    </w:rPr>
                    <w:t xml:space="preserve"> los ingresos financieros.</w:t>
                  </w:r>
                </w:p>
              </w:tc>
              <w:tc>
                <w:tcPr>
                  <w:tcW w:w="467" w:type="pct"/>
                  <w:tcBorders>
                    <w:top w:val="nil"/>
                    <w:left w:val="nil"/>
                    <w:bottom w:val="nil"/>
                    <w:right w:val="nil"/>
                  </w:tcBorders>
                  <w:shd w:val="clear" w:color="auto" w:fill="auto"/>
                  <w:noWrap/>
                  <w:vAlign w:val="bottom"/>
                  <w:hideMark/>
                </w:tcPr>
                <w:p w14:paraId="2A2D4AD7"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D8" w14:textId="77777777" w:rsidR="009E7973" w:rsidRPr="004C39B1" w:rsidRDefault="009E7973" w:rsidP="00EE54D2">
                  <w:pPr>
                    <w:jc w:val="center"/>
                    <w:rPr>
                      <w:rFonts w:ascii="Calibri" w:hAnsi="Calibri"/>
                      <w:sz w:val="22"/>
                      <w:szCs w:val="22"/>
                      <w:lang w:val="es-CR" w:eastAsia="es-CR"/>
                    </w:rPr>
                  </w:pPr>
                </w:p>
              </w:tc>
            </w:tr>
            <w:tr w:rsidR="009E7973" w:rsidRPr="004C39B1" w14:paraId="2A2D4AE2" w14:textId="77777777" w:rsidTr="00EE54D2">
              <w:trPr>
                <w:trHeight w:val="300"/>
              </w:trPr>
              <w:tc>
                <w:tcPr>
                  <w:tcW w:w="1028" w:type="pct"/>
                  <w:tcBorders>
                    <w:top w:val="nil"/>
                    <w:left w:val="nil"/>
                    <w:bottom w:val="nil"/>
                    <w:right w:val="nil"/>
                  </w:tcBorders>
                  <w:shd w:val="clear" w:color="auto" w:fill="auto"/>
                  <w:noWrap/>
                  <w:vAlign w:val="bottom"/>
                  <w:hideMark/>
                </w:tcPr>
                <w:p w14:paraId="2A2D4ADA"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DB"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ADC"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DD"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DE"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DF"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E0"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E1" w14:textId="77777777" w:rsidR="009E7973" w:rsidRPr="004C39B1" w:rsidRDefault="009E7973" w:rsidP="00EE54D2">
                  <w:pPr>
                    <w:jc w:val="center"/>
                    <w:rPr>
                      <w:rFonts w:ascii="Calibri" w:hAnsi="Calibri"/>
                      <w:sz w:val="22"/>
                      <w:szCs w:val="22"/>
                      <w:lang w:val="es-CR" w:eastAsia="es-CR"/>
                    </w:rPr>
                  </w:pPr>
                </w:p>
              </w:tc>
            </w:tr>
            <w:tr w:rsidR="009E7973" w:rsidRPr="004C39B1" w14:paraId="2A2D4AE4" w14:textId="77777777" w:rsidTr="00EE54D2">
              <w:trPr>
                <w:trHeight w:val="300"/>
              </w:trPr>
              <w:tc>
                <w:tcPr>
                  <w:tcW w:w="5000" w:type="pct"/>
                  <w:gridSpan w:val="8"/>
                  <w:tcBorders>
                    <w:top w:val="single" w:sz="4" w:space="0" w:color="auto"/>
                    <w:left w:val="nil"/>
                    <w:bottom w:val="single" w:sz="4" w:space="0" w:color="auto"/>
                    <w:right w:val="nil"/>
                  </w:tcBorders>
                  <w:shd w:val="clear" w:color="000000" w:fill="8DB4E2"/>
                  <w:noWrap/>
                  <w:vAlign w:val="bottom"/>
                  <w:hideMark/>
                </w:tcPr>
                <w:p w14:paraId="2A2D4AE3"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A CIERRE CONTABLE</w:t>
                  </w:r>
                </w:p>
              </w:tc>
            </w:tr>
            <w:tr w:rsidR="009E7973" w:rsidRPr="004C39B1" w14:paraId="2A2D4AED" w14:textId="77777777" w:rsidTr="00EE54D2">
              <w:trPr>
                <w:trHeight w:val="300"/>
              </w:trPr>
              <w:tc>
                <w:tcPr>
                  <w:tcW w:w="1028" w:type="pct"/>
                  <w:tcBorders>
                    <w:top w:val="nil"/>
                    <w:left w:val="nil"/>
                    <w:bottom w:val="nil"/>
                    <w:right w:val="nil"/>
                  </w:tcBorders>
                  <w:shd w:val="clear" w:color="auto" w:fill="auto"/>
                  <w:noWrap/>
                  <w:vAlign w:val="bottom"/>
                  <w:hideMark/>
                </w:tcPr>
                <w:p w14:paraId="2A2D4AE5"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E6"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AE7"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E8"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E9"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EA"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EB"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EC" w14:textId="77777777" w:rsidR="009E7973" w:rsidRPr="004C39B1" w:rsidRDefault="009E7973" w:rsidP="00EE54D2">
                  <w:pPr>
                    <w:jc w:val="center"/>
                    <w:rPr>
                      <w:rFonts w:ascii="Calibri" w:hAnsi="Calibri"/>
                      <w:sz w:val="22"/>
                      <w:szCs w:val="22"/>
                      <w:lang w:val="es-CR" w:eastAsia="es-CR"/>
                    </w:rPr>
                  </w:pPr>
                </w:p>
              </w:tc>
            </w:tr>
            <w:tr w:rsidR="009E7973" w:rsidRPr="004C39B1" w14:paraId="2A2D4AF2" w14:textId="77777777" w:rsidTr="00EE54D2">
              <w:trPr>
                <w:trHeight w:val="600"/>
              </w:trPr>
              <w:tc>
                <w:tcPr>
                  <w:tcW w:w="1028" w:type="pct"/>
                  <w:tcBorders>
                    <w:top w:val="single" w:sz="4" w:space="0" w:color="auto"/>
                    <w:left w:val="nil"/>
                    <w:bottom w:val="single" w:sz="4" w:space="0" w:color="auto"/>
                    <w:right w:val="nil"/>
                  </w:tcBorders>
                  <w:shd w:val="clear" w:color="000000" w:fill="8DB4E2"/>
                  <w:vAlign w:val="center"/>
                  <w:hideMark/>
                </w:tcPr>
                <w:p w14:paraId="2A2D4AEE"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N° de Cuenta Contable</w:t>
                  </w:r>
                </w:p>
              </w:tc>
              <w:tc>
                <w:tcPr>
                  <w:tcW w:w="3002" w:type="pct"/>
                  <w:gridSpan w:val="5"/>
                  <w:tcBorders>
                    <w:top w:val="single" w:sz="4" w:space="0" w:color="auto"/>
                    <w:left w:val="nil"/>
                    <w:bottom w:val="single" w:sz="4" w:space="0" w:color="auto"/>
                    <w:right w:val="nil"/>
                  </w:tcBorders>
                  <w:shd w:val="clear" w:color="000000" w:fill="8DB4E2"/>
                  <w:vAlign w:val="center"/>
                  <w:hideMark/>
                </w:tcPr>
                <w:p w14:paraId="2A2D4AEF"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Detalle</w:t>
                  </w:r>
                </w:p>
              </w:tc>
              <w:tc>
                <w:tcPr>
                  <w:tcW w:w="467" w:type="pct"/>
                  <w:tcBorders>
                    <w:top w:val="single" w:sz="4" w:space="0" w:color="auto"/>
                    <w:left w:val="nil"/>
                    <w:bottom w:val="single" w:sz="4" w:space="0" w:color="auto"/>
                    <w:right w:val="nil"/>
                  </w:tcBorders>
                  <w:shd w:val="clear" w:color="000000" w:fill="8DB4E2"/>
                  <w:vAlign w:val="center"/>
                  <w:hideMark/>
                </w:tcPr>
                <w:p w14:paraId="2A2D4AF0"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Débito</w:t>
                  </w:r>
                </w:p>
              </w:tc>
              <w:tc>
                <w:tcPr>
                  <w:tcW w:w="504" w:type="pct"/>
                  <w:tcBorders>
                    <w:top w:val="single" w:sz="4" w:space="0" w:color="auto"/>
                    <w:left w:val="nil"/>
                    <w:bottom w:val="single" w:sz="4" w:space="0" w:color="auto"/>
                    <w:right w:val="nil"/>
                  </w:tcBorders>
                  <w:shd w:val="clear" w:color="000000" w:fill="8DB4E2"/>
                  <w:vAlign w:val="center"/>
                  <w:hideMark/>
                </w:tcPr>
                <w:p w14:paraId="2A2D4AF1"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Crédito</w:t>
                  </w:r>
                </w:p>
              </w:tc>
            </w:tr>
            <w:tr w:rsidR="009E7973" w:rsidRPr="004C39B1" w14:paraId="2A2D4AFB" w14:textId="77777777" w:rsidTr="00EE54D2">
              <w:trPr>
                <w:trHeight w:val="300"/>
              </w:trPr>
              <w:tc>
                <w:tcPr>
                  <w:tcW w:w="1028" w:type="pct"/>
                  <w:tcBorders>
                    <w:top w:val="nil"/>
                    <w:left w:val="nil"/>
                    <w:bottom w:val="nil"/>
                    <w:right w:val="nil"/>
                  </w:tcBorders>
                  <w:shd w:val="clear" w:color="auto" w:fill="auto"/>
                  <w:noWrap/>
                  <w:vAlign w:val="bottom"/>
                  <w:hideMark/>
                </w:tcPr>
                <w:p w14:paraId="2A2D4AF3"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F4"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AF5"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AF6"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F7"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F8"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AF9"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AFA" w14:textId="77777777" w:rsidR="009E7973" w:rsidRPr="004C39B1" w:rsidRDefault="009E7973" w:rsidP="00EE54D2">
                  <w:pPr>
                    <w:jc w:val="center"/>
                    <w:rPr>
                      <w:rFonts w:ascii="Calibri" w:hAnsi="Calibri"/>
                      <w:sz w:val="22"/>
                      <w:szCs w:val="22"/>
                      <w:lang w:val="es-CR" w:eastAsia="es-CR"/>
                    </w:rPr>
                  </w:pPr>
                </w:p>
              </w:tc>
            </w:tr>
            <w:tr w:rsidR="009E7973" w:rsidRPr="004C39B1" w14:paraId="2A2D4B02" w14:textId="77777777" w:rsidTr="00EE54D2">
              <w:trPr>
                <w:trHeight w:val="300"/>
              </w:trPr>
              <w:tc>
                <w:tcPr>
                  <w:tcW w:w="2287" w:type="pct"/>
                  <w:gridSpan w:val="3"/>
                  <w:tcBorders>
                    <w:top w:val="nil"/>
                    <w:left w:val="nil"/>
                    <w:bottom w:val="nil"/>
                    <w:right w:val="nil"/>
                  </w:tcBorders>
                  <w:shd w:val="clear" w:color="auto" w:fill="auto"/>
                  <w:noWrap/>
                  <w:vAlign w:val="bottom"/>
                  <w:hideMark/>
                </w:tcPr>
                <w:p w14:paraId="2A2D4AFC"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1) Por la provisión para primas no devengadas</w:t>
                  </w:r>
                </w:p>
              </w:tc>
              <w:tc>
                <w:tcPr>
                  <w:tcW w:w="705" w:type="pct"/>
                  <w:tcBorders>
                    <w:top w:val="nil"/>
                    <w:left w:val="nil"/>
                    <w:bottom w:val="nil"/>
                    <w:right w:val="nil"/>
                  </w:tcBorders>
                  <w:shd w:val="clear" w:color="auto" w:fill="auto"/>
                  <w:noWrap/>
                  <w:vAlign w:val="bottom"/>
                  <w:hideMark/>
                </w:tcPr>
                <w:p w14:paraId="2A2D4AFD"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AFE"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AFF"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00"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01" w14:textId="77777777" w:rsidR="009E7973" w:rsidRPr="004C39B1" w:rsidRDefault="009E7973" w:rsidP="00EE54D2">
                  <w:pPr>
                    <w:jc w:val="center"/>
                    <w:rPr>
                      <w:rFonts w:ascii="Calibri" w:hAnsi="Calibri"/>
                      <w:sz w:val="22"/>
                      <w:szCs w:val="22"/>
                      <w:lang w:val="es-CR" w:eastAsia="es-CR"/>
                    </w:rPr>
                  </w:pPr>
                </w:p>
              </w:tc>
            </w:tr>
            <w:tr w:rsidR="009E7973" w:rsidRPr="004C39B1" w14:paraId="2A2D4B0B" w14:textId="77777777" w:rsidTr="00EE54D2">
              <w:trPr>
                <w:trHeight w:val="300"/>
              </w:trPr>
              <w:tc>
                <w:tcPr>
                  <w:tcW w:w="1028" w:type="pct"/>
                  <w:tcBorders>
                    <w:top w:val="nil"/>
                    <w:left w:val="nil"/>
                    <w:bottom w:val="nil"/>
                    <w:right w:val="nil"/>
                  </w:tcBorders>
                  <w:shd w:val="clear" w:color="auto" w:fill="auto"/>
                  <w:noWrap/>
                  <w:vAlign w:val="bottom"/>
                  <w:hideMark/>
                </w:tcPr>
                <w:p w14:paraId="2A2D4B03"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04"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B05"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06"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B07"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08"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09"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0A" w14:textId="77777777" w:rsidR="009E7973" w:rsidRPr="004C39B1" w:rsidRDefault="009E7973" w:rsidP="00EE54D2">
                  <w:pPr>
                    <w:jc w:val="center"/>
                    <w:rPr>
                      <w:rFonts w:ascii="Calibri" w:hAnsi="Calibri"/>
                      <w:sz w:val="22"/>
                      <w:szCs w:val="22"/>
                      <w:lang w:val="es-CR" w:eastAsia="es-CR"/>
                    </w:rPr>
                  </w:pPr>
                </w:p>
              </w:tc>
            </w:tr>
            <w:tr w:rsidR="009E7973" w:rsidRPr="004C39B1" w14:paraId="2A2D4B12" w14:textId="77777777" w:rsidTr="00EE54D2">
              <w:trPr>
                <w:trHeight w:val="300"/>
              </w:trPr>
              <w:tc>
                <w:tcPr>
                  <w:tcW w:w="1028" w:type="pct"/>
                  <w:tcBorders>
                    <w:top w:val="nil"/>
                    <w:left w:val="nil"/>
                    <w:bottom w:val="nil"/>
                    <w:right w:val="nil"/>
                  </w:tcBorders>
                  <w:shd w:val="clear" w:color="auto" w:fill="auto"/>
                  <w:noWrap/>
                  <w:vAlign w:val="bottom"/>
                  <w:hideMark/>
                </w:tcPr>
                <w:p w14:paraId="2A2D4B0C"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2.050.010</w:t>
                  </w:r>
                </w:p>
              </w:tc>
              <w:tc>
                <w:tcPr>
                  <w:tcW w:w="1964" w:type="pct"/>
                  <w:gridSpan w:val="3"/>
                  <w:tcBorders>
                    <w:top w:val="nil"/>
                    <w:left w:val="nil"/>
                    <w:bottom w:val="nil"/>
                    <w:right w:val="nil"/>
                  </w:tcBorders>
                  <w:shd w:val="clear" w:color="auto" w:fill="auto"/>
                  <w:noWrap/>
                  <w:vAlign w:val="bottom"/>
                  <w:hideMark/>
                </w:tcPr>
                <w:p w14:paraId="2A2D4B0D"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 xml:space="preserve">Provisiones para primas no </w:t>
                  </w:r>
                  <w:r w:rsidRPr="004C39B1">
                    <w:rPr>
                      <w:rFonts w:ascii="Calibri" w:hAnsi="Calibri"/>
                      <w:b/>
                      <w:bCs/>
                      <w:sz w:val="22"/>
                      <w:szCs w:val="22"/>
                      <w:lang w:val="es-CR" w:eastAsia="es-CR"/>
                    </w:rPr>
                    <w:lastRenderedPageBreak/>
                    <w:t>devengadas</w:t>
                  </w:r>
                </w:p>
              </w:tc>
              <w:tc>
                <w:tcPr>
                  <w:tcW w:w="608" w:type="pct"/>
                  <w:tcBorders>
                    <w:top w:val="nil"/>
                    <w:left w:val="nil"/>
                    <w:bottom w:val="nil"/>
                    <w:right w:val="nil"/>
                  </w:tcBorders>
                  <w:shd w:val="clear" w:color="auto" w:fill="auto"/>
                  <w:noWrap/>
                  <w:vAlign w:val="bottom"/>
                  <w:hideMark/>
                </w:tcPr>
                <w:p w14:paraId="2A2D4B0E"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0F"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10"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11" w14:textId="77777777" w:rsidR="009E7973" w:rsidRPr="004C39B1" w:rsidRDefault="009E7973" w:rsidP="00EE54D2">
                  <w:pPr>
                    <w:jc w:val="center"/>
                    <w:rPr>
                      <w:rFonts w:ascii="Calibri" w:hAnsi="Calibri"/>
                      <w:sz w:val="22"/>
                      <w:szCs w:val="22"/>
                      <w:lang w:val="es-CR" w:eastAsia="es-CR"/>
                    </w:rPr>
                  </w:pPr>
                </w:p>
              </w:tc>
            </w:tr>
            <w:tr w:rsidR="009E7973" w:rsidRPr="004C39B1" w14:paraId="2A2D4B1A" w14:textId="77777777" w:rsidTr="00EE54D2">
              <w:trPr>
                <w:trHeight w:val="300"/>
              </w:trPr>
              <w:tc>
                <w:tcPr>
                  <w:tcW w:w="1028" w:type="pct"/>
                  <w:tcBorders>
                    <w:top w:val="nil"/>
                    <w:left w:val="nil"/>
                    <w:bottom w:val="nil"/>
                    <w:right w:val="nil"/>
                  </w:tcBorders>
                  <w:shd w:val="clear" w:color="auto" w:fill="auto"/>
                  <w:noWrap/>
                  <w:vAlign w:val="bottom"/>
                  <w:hideMark/>
                </w:tcPr>
                <w:p w14:paraId="2A2D4B13" w14:textId="77777777" w:rsidR="009E7973" w:rsidRPr="004C39B1" w:rsidRDefault="009E7973" w:rsidP="00EE54D2">
                  <w:pPr>
                    <w:jc w:val="right"/>
                    <w:rPr>
                      <w:rFonts w:ascii="Calibri" w:hAnsi="Calibri"/>
                      <w:sz w:val="22"/>
                      <w:szCs w:val="22"/>
                      <w:lang w:val="es-CR" w:eastAsia="es-CR"/>
                    </w:rPr>
                  </w:pPr>
                  <w:r w:rsidRPr="004C39B1">
                    <w:rPr>
                      <w:rFonts w:ascii="Calibri" w:hAnsi="Calibri"/>
                      <w:sz w:val="22"/>
                      <w:szCs w:val="22"/>
                      <w:lang w:val="es-CR" w:eastAsia="es-CR"/>
                    </w:rPr>
                    <w:lastRenderedPageBreak/>
                    <w:t>2.050.010.010</w:t>
                  </w:r>
                </w:p>
              </w:tc>
              <w:tc>
                <w:tcPr>
                  <w:tcW w:w="1259" w:type="pct"/>
                  <w:gridSpan w:val="2"/>
                  <w:tcBorders>
                    <w:top w:val="nil"/>
                    <w:left w:val="nil"/>
                    <w:bottom w:val="nil"/>
                    <w:right w:val="nil"/>
                  </w:tcBorders>
                  <w:shd w:val="clear" w:color="auto" w:fill="auto"/>
                  <w:noWrap/>
                  <w:vAlign w:val="bottom"/>
                  <w:hideMark/>
                </w:tcPr>
                <w:p w14:paraId="2A2D4B14"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Seguro directo</w:t>
                  </w:r>
                </w:p>
              </w:tc>
              <w:tc>
                <w:tcPr>
                  <w:tcW w:w="705" w:type="pct"/>
                  <w:tcBorders>
                    <w:top w:val="nil"/>
                    <w:left w:val="nil"/>
                    <w:bottom w:val="nil"/>
                    <w:right w:val="nil"/>
                  </w:tcBorders>
                  <w:shd w:val="clear" w:color="auto" w:fill="auto"/>
                  <w:noWrap/>
                  <w:vAlign w:val="bottom"/>
                  <w:hideMark/>
                </w:tcPr>
                <w:p w14:paraId="2A2D4B15"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B16"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17"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18"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XXXX</w:t>
                  </w:r>
                </w:p>
              </w:tc>
              <w:tc>
                <w:tcPr>
                  <w:tcW w:w="504" w:type="pct"/>
                  <w:tcBorders>
                    <w:top w:val="nil"/>
                    <w:left w:val="nil"/>
                    <w:bottom w:val="nil"/>
                    <w:right w:val="nil"/>
                  </w:tcBorders>
                  <w:shd w:val="clear" w:color="auto" w:fill="auto"/>
                  <w:noWrap/>
                  <w:vAlign w:val="bottom"/>
                  <w:hideMark/>
                </w:tcPr>
                <w:p w14:paraId="2A2D4B19" w14:textId="77777777" w:rsidR="009E7973" w:rsidRPr="004C39B1" w:rsidRDefault="009E7973" w:rsidP="00EE54D2">
                  <w:pPr>
                    <w:jc w:val="center"/>
                    <w:rPr>
                      <w:rFonts w:ascii="Calibri" w:hAnsi="Calibri"/>
                      <w:sz w:val="22"/>
                      <w:szCs w:val="22"/>
                      <w:lang w:val="es-CR" w:eastAsia="es-CR"/>
                    </w:rPr>
                  </w:pPr>
                </w:p>
              </w:tc>
            </w:tr>
            <w:tr w:rsidR="009E7973" w:rsidRPr="004C39B1" w14:paraId="2A2D4B23" w14:textId="77777777" w:rsidTr="00EE54D2">
              <w:trPr>
                <w:trHeight w:val="300"/>
              </w:trPr>
              <w:tc>
                <w:tcPr>
                  <w:tcW w:w="1028" w:type="pct"/>
                  <w:tcBorders>
                    <w:top w:val="nil"/>
                    <w:left w:val="nil"/>
                    <w:bottom w:val="nil"/>
                    <w:right w:val="nil"/>
                  </w:tcBorders>
                  <w:shd w:val="clear" w:color="auto" w:fill="auto"/>
                  <w:noWrap/>
                  <w:vAlign w:val="bottom"/>
                  <w:hideMark/>
                </w:tcPr>
                <w:p w14:paraId="2A2D4B1B"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1C"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B1D"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1E"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B1F"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20"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21"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22" w14:textId="77777777" w:rsidR="009E7973" w:rsidRPr="004C39B1" w:rsidRDefault="009E7973" w:rsidP="00EE54D2">
                  <w:pPr>
                    <w:jc w:val="center"/>
                    <w:rPr>
                      <w:rFonts w:ascii="Calibri" w:hAnsi="Calibri"/>
                      <w:sz w:val="22"/>
                      <w:szCs w:val="22"/>
                      <w:lang w:val="es-CR" w:eastAsia="es-CR"/>
                    </w:rPr>
                  </w:pPr>
                </w:p>
              </w:tc>
            </w:tr>
            <w:tr w:rsidR="009E7973" w:rsidRPr="004C39B1" w14:paraId="2A2D4B2A" w14:textId="77777777" w:rsidTr="00EE54D2">
              <w:trPr>
                <w:trHeight w:val="300"/>
              </w:trPr>
              <w:tc>
                <w:tcPr>
                  <w:tcW w:w="1028" w:type="pct"/>
                  <w:tcBorders>
                    <w:top w:val="nil"/>
                    <w:left w:val="nil"/>
                    <w:bottom w:val="nil"/>
                    <w:right w:val="nil"/>
                  </w:tcBorders>
                  <w:shd w:val="clear" w:color="auto" w:fill="auto"/>
                  <w:noWrap/>
                  <w:vAlign w:val="bottom"/>
                  <w:hideMark/>
                </w:tcPr>
                <w:p w14:paraId="2A2D4B24"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5.070.010</w:t>
                  </w:r>
                </w:p>
              </w:tc>
              <w:tc>
                <w:tcPr>
                  <w:tcW w:w="1964" w:type="pct"/>
                  <w:gridSpan w:val="3"/>
                  <w:tcBorders>
                    <w:top w:val="nil"/>
                    <w:left w:val="nil"/>
                    <w:bottom w:val="nil"/>
                    <w:right w:val="nil"/>
                  </w:tcBorders>
                  <w:shd w:val="clear" w:color="auto" w:fill="auto"/>
                  <w:noWrap/>
                  <w:vAlign w:val="bottom"/>
                  <w:hideMark/>
                </w:tcPr>
                <w:p w14:paraId="2A2D4B25"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Ajustes a las provisiones técnicas</w:t>
                  </w:r>
                </w:p>
              </w:tc>
              <w:tc>
                <w:tcPr>
                  <w:tcW w:w="608" w:type="pct"/>
                  <w:tcBorders>
                    <w:top w:val="nil"/>
                    <w:left w:val="nil"/>
                    <w:bottom w:val="nil"/>
                    <w:right w:val="nil"/>
                  </w:tcBorders>
                  <w:shd w:val="clear" w:color="auto" w:fill="auto"/>
                  <w:noWrap/>
                  <w:vAlign w:val="bottom"/>
                  <w:hideMark/>
                </w:tcPr>
                <w:p w14:paraId="2A2D4B26"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27"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28"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29" w14:textId="77777777" w:rsidR="009E7973" w:rsidRPr="004C39B1" w:rsidRDefault="009E7973" w:rsidP="00EE54D2">
                  <w:pPr>
                    <w:jc w:val="center"/>
                    <w:rPr>
                      <w:rFonts w:ascii="Calibri" w:hAnsi="Calibri"/>
                      <w:sz w:val="22"/>
                      <w:szCs w:val="22"/>
                      <w:lang w:val="es-CR" w:eastAsia="es-CR"/>
                    </w:rPr>
                  </w:pPr>
                </w:p>
              </w:tc>
            </w:tr>
            <w:tr w:rsidR="009E7973" w:rsidRPr="004C39B1" w14:paraId="2A2D4B2F" w14:textId="77777777" w:rsidTr="00EE54D2">
              <w:trPr>
                <w:trHeight w:val="300"/>
              </w:trPr>
              <w:tc>
                <w:tcPr>
                  <w:tcW w:w="1028" w:type="pct"/>
                  <w:tcBorders>
                    <w:top w:val="nil"/>
                    <w:left w:val="nil"/>
                    <w:bottom w:val="nil"/>
                    <w:right w:val="nil"/>
                  </w:tcBorders>
                  <w:shd w:val="clear" w:color="auto" w:fill="auto"/>
                  <w:noWrap/>
                  <w:vAlign w:val="bottom"/>
                  <w:hideMark/>
                </w:tcPr>
                <w:p w14:paraId="2A2D4B2B" w14:textId="77777777" w:rsidR="009E7973" w:rsidRPr="004C39B1" w:rsidRDefault="009E7973" w:rsidP="00EE54D2">
                  <w:pPr>
                    <w:jc w:val="right"/>
                    <w:rPr>
                      <w:rFonts w:ascii="Calibri" w:hAnsi="Calibri"/>
                      <w:sz w:val="22"/>
                      <w:szCs w:val="22"/>
                      <w:lang w:val="es-CR" w:eastAsia="es-CR"/>
                    </w:rPr>
                  </w:pPr>
                  <w:r w:rsidRPr="004C39B1">
                    <w:rPr>
                      <w:rFonts w:ascii="Calibri" w:hAnsi="Calibri"/>
                      <w:sz w:val="22"/>
                      <w:szCs w:val="22"/>
                      <w:lang w:val="es-CR" w:eastAsia="es-CR"/>
                    </w:rPr>
                    <w:t>5.070.010.010</w:t>
                  </w:r>
                </w:p>
              </w:tc>
              <w:tc>
                <w:tcPr>
                  <w:tcW w:w="3002" w:type="pct"/>
                  <w:gridSpan w:val="5"/>
                  <w:tcBorders>
                    <w:top w:val="nil"/>
                    <w:left w:val="nil"/>
                    <w:bottom w:val="nil"/>
                    <w:right w:val="nil"/>
                  </w:tcBorders>
                  <w:shd w:val="clear" w:color="auto" w:fill="auto"/>
                  <w:noWrap/>
                  <w:vAlign w:val="bottom"/>
                  <w:hideMark/>
                </w:tcPr>
                <w:p w14:paraId="2A2D4B2C"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Provisión para primas no devengadas e insuficiencia de primas</w:t>
                  </w:r>
                </w:p>
              </w:tc>
              <w:tc>
                <w:tcPr>
                  <w:tcW w:w="467" w:type="pct"/>
                  <w:tcBorders>
                    <w:top w:val="nil"/>
                    <w:left w:val="nil"/>
                    <w:bottom w:val="nil"/>
                    <w:right w:val="nil"/>
                  </w:tcBorders>
                  <w:shd w:val="clear" w:color="auto" w:fill="auto"/>
                  <w:noWrap/>
                  <w:vAlign w:val="bottom"/>
                  <w:hideMark/>
                </w:tcPr>
                <w:p w14:paraId="2A2D4B2D"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2E"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XXXXX</w:t>
                  </w:r>
                </w:p>
              </w:tc>
            </w:tr>
            <w:tr w:rsidR="009E7973" w:rsidRPr="004C39B1" w14:paraId="2A2D4B38" w14:textId="77777777" w:rsidTr="00EE54D2">
              <w:trPr>
                <w:trHeight w:val="300"/>
              </w:trPr>
              <w:tc>
                <w:tcPr>
                  <w:tcW w:w="1028" w:type="pct"/>
                  <w:tcBorders>
                    <w:top w:val="nil"/>
                    <w:left w:val="nil"/>
                    <w:bottom w:val="nil"/>
                    <w:right w:val="nil"/>
                  </w:tcBorders>
                  <w:shd w:val="clear" w:color="auto" w:fill="auto"/>
                  <w:noWrap/>
                  <w:vAlign w:val="bottom"/>
                  <w:hideMark/>
                </w:tcPr>
                <w:p w14:paraId="2A2D4B30"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31"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B32"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33"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B34"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35"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36"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37" w14:textId="77777777" w:rsidR="009E7973" w:rsidRPr="004C39B1" w:rsidRDefault="009E7973" w:rsidP="00EE54D2">
                  <w:pPr>
                    <w:jc w:val="center"/>
                    <w:rPr>
                      <w:rFonts w:ascii="Calibri" w:hAnsi="Calibri"/>
                      <w:sz w:val="22"/>
                      <w:szCs w:val="22"/>
                      <w:lang w:val="es-CR" w:eastAsia="es-CR"/>
                    </w:rPr>
                  </w:pPr>
                </w:p>
              </w:tc>
            </w:tr>
            <w:tr w:rsidR="009E7973" w:rsidRPr="004C39B1" w14:paraId="2A2D4B41" w14:textId="77777777" w:rsidTr="00EE54D2">
              <w:trPr>
                <w:trHeight w:val="300"/>
              </w:trPr>
              <w:tc>
                <w:tcPr>
                  <w:tcW w:w="1028" w:type="pct"/>
                  <w:tcBorders>
                    <w:top w:val="nil"/>
                    <w:left w:val="nil"/>
                    <w:bottom w:val="nil"/>
                    <w:right w:val="nil"/>
                  </w:tcBorders>
                  <w:shd w:val="clear" w:color="auto" w:fill="auto"/>
                  <w:noWrap/>
                  <w:vAlign w:val="bottom"/>
                  <w:hideMark/>
                </w:tcPr>
                <w:p w14:paraId="2A2D4B39"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3A"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B3B"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3C"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B3D"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3E"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3F"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40" w14:textId="77777777" w:rsidR="009E7973" w:rsidRPr="004C39B1" w:rsidRDefault="009E7973" w:rsidP="00EE54D2">
                  <w:pPr>
                    <w:jc w:val="center"/>
                    <w:rPr>
                      <w:rFonts w:ascii="Calibri" w:hAnsi="Calibri"/>
                      <w:sz w:val="22"/>
                      <w:szCs w:val="22"/>
                      <w:lang w:val="es-CR" w:eastAsia="es-CR"/>
                    </w:rPr>
                  </w:pPr>
                </w:p>
              </w:tc>
            </w:tr>
            <w:tr w:rsidR="009E7973" w:rsidRPr="004C39B1" w14:paraId="2A2D4B48" w14:textId="77777777" w:rsidTr="00EE54D2">
              <w:trPr>
                <w:trHeight w:val="300"/>
              </w:trPr>
              <w:tc>
                <w:tcPr>
                  <w:tcW w:w="2287" w:type="pct"/>
                  <w:gridSpan w:val="3"/>
                  <w:tcBorders>
                    <w:top w:val="nil"/>
                    <w:left w:val="nil"/>
                    <w:bottom w:val="nil"/>
                    <w:right w:val="nil"/>
                  </w:tcBorders>
                  <w:shd w:val="clear" w:color="auto" w:fill="auto"/>
                  <w:noWrap/>
                  <w:vAlign w:val="bottom"/>
                  <w:hideMark/>
                </w:tcPr>
                <w:p w14:paraId="2A2D4B42"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2) Por el diferimiento de la comisión</w:t>
                  </w:r>
                </w:p>
              </w:tc>
              <w:tc>
                <w:tcPr>
                  <w:tcW w:w="705" w:type="pct"/>
                  <w:tcBorders>
                    <w:top w:val="nil"/>
                    <w:left w:val="nil"/>
                    <w:bottom w:val="nil"/>
                    <w:right w:val="nil"/>
                  </w:tcBorders>
                  <w:shd w:val="clear" w:color="auto" w:fill="auto"/>
                  <w:noWrap/>
                  <w:vAlign w:val="bottom"/>
                  <w:hideMark/>
                </w:tcPr>
                <w:p w14:paraId="2A2D4B43"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B44"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45"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46"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47" w14:textId="77777777" w:rsidR="009E7973" w:rsidRPr="004C39B1" w:rsidRDefault="009E7973" w:rsidP="00EE54D2">
                  <w:pPr>
                    <w:jc w:val="center"/>
                    <w:rPr>
                      <w:rFonts w:ascii="Calibri" w:hAnsi="Calibri"/>
                      <w:sz w:val="22"/>
                      <w:szCs w:val="22"/>
                      <w:lang w:val="es-CR" w:eastAsia="es-CR"/>
                    </w:rPr>
                  </w:pPr>
                </w:p>
              </w:tc>
            </w:tr>
            <w:tr w:rsidR="009E7973" w:rsidRPr="004C39B1" w14:paraId="2A2D4B51" w14:textId="77777777" w:rsidTr="00EE54D2">
              <w:trPr>
                <w:trHeight w:val="300"/>
              </w:trPr>
              <w:tc>
                <w:tcPr>
                  <w:tcW w:w="1028" w:type="pct"/>
                  <w:tcBorders>
                    <w:top w:val="nil"/>
                    <w:left w:val="nil"/>
                    <w:bottom w:val="nil"/>
                    <w:right w:val="nil"/>
                  </w:tcBorders>
                  <w:shd w:val="clear" w:color="auto" w:fill="auto"/>
                  <w:noWrap/>
                  <w:vAlign w:val="bottom"/>
                  <w:hideMark/>
                </w:tcPr>
                <w:p w14:paraId="2A2D4B49"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4A"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B4B"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4C"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B4D"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4E"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4F"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50" w14:textId="77777777" w:rsidR="009E7973" w:rsidRPr="004C39B1" w:rsidRDefault="009E7973" w:rsidP="00EE54D2">
                  <w:pPr>
                    <w:jc w:val="center"/>
                    <w:rPr>
                      <w:rFonts w:ascii="Calibri" w:hAnsi="Calibri"/>
                      <w:sz w:val="22"/>
                      <w:szCs w:val="22"/>
                      <w:lang w:val="es-CR" w:eastAsia="es-CR"/>
                    </w:rPr>
                  </w:pPr>
                </w:p>
              </w:tc>
            </w:tr>
            <w:tr w:rsidR="009E7973" w:rsidRPr="004C39B1" w14:paraId="2A2D4B58" w14:textId="77777777" w:rsidTr="00EE54D2">
              <w:trPr>
                <w:trHeight w:val="300"/>
              </w:trPr>
              <w:tc>
                <w:tcPr>
                  <w:tcW w:w="1028" w:type="pct"/>
                  <w:tcBorders>
                    <w:top w:val="nil"/>
                    <w:left w:val="nil"/>
                    <w:bottom w:val="nil"/>
                    <w:right w:val="nil"/>
                  </w:tcBorders>
                  <w:shd w:val="clear" w:color="auto" w:fill="auto"/>
                  <w:noWrap/>
                  <w:vAlign w:val="bottom"/>
                  <w:hideMark/>
                </w:tcPr>
                <w:p w14:paraId="2A2D4B52"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4.030.010</w:t>
                  </w:r>
                </w:p>
              </w:tc>
              <w:tc>
                <w:tcPr>
                  <w:tcW w:w="1964" w:type="pct"/>
                  <w:gridSpan w:val="3"/>
                  <w:tcBorders>
                    <w:top w:val="nil"/>
                    <w:left w:val="nil"/>
                    <w:bottom w:val="nil"/>
                    <w:right w:val="nil"/>
                  </w:tcBorders>
                  <w:shd w:val="clear" w:color="auto" w:fill="auto"/>
                  <w:noWrap/>
                  <w:vAlign w:val="bottom"/>
                  <w:hideMark/>
                </w:tcPr>
                <w:p w14:paraId="2A2D4B53"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Gastos por comisiones - seguro directo</w:t>
                  </w:r>
                </w:p>
              </w:tc>
              <w:tc>
                <w:tcPr>
                  <w:tcW w:w="608" w:type="pct"/>
                  <w:tcBorders>
                    <w:top w:val="nil"/>
                    <w:left w:val="nil"/>
                    <w:bottom w:val="nil"/>
                    <w:right w:val="nil"/>
                  </w:tcBorders>
                  <w:shd w:val="clear" w:color="auto" w:fill="auto"/>
                  <w:noWrap/>
                  <w:vAlign w:val="bottom"/>
                  <w:hideMark/>
                </w:tcPr>
                <w:p w14:paraId="2A2D4B54"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55"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56"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57" w14:textId="77777777" w:rsidR="009E7973" w:rsidRPr="004C39B1" w:rsidRDefault="009E7973" w:rsidP="00EE54D2">
                  <w:pPr>
                    <w:jc w:val="center"/>
                    <w:rPr>
                      <w:rFonts w:ascii="Calibri" w:hAnsi="Calibri"/>
                      <w:sz w:val="22"/>
                      <w:szCs w:val="22"/>
                      <w:lang w:val="es-CR" w:eastAsia="es-CR"/>
                    </w:rPr>
                  </w:pPr>
                </w:p>
              </w:tc>
            </w:tr>
            <w:tr w:rsidR="009E7973" w:rsidRPr="004C39B1" w14:paraId="2A2D4B5F" w14:textId="77777777" w:rsidTr="00EE54D2">
              <w:trPr>
                <w:trHeight w:val="300"/>
              </w:trPr>
              <w:tc>
                <w:tcPr>
                  <w:tcW w:w="1028" w:type="pct"/>
                  <w:tcBorders>
                    <w:top w:val="nil"/>
                    <w:left w:val="nil"/>
                    <w:bottom w:val="nil"/>
                    <w:right w:val="nil"/>
                  </w:tcBorders>
                  <w:shd w:val="clear" w:color="auto" w:fill="auto"/>
                  <w:noWrap/>
                  <w:vAlign w:val="bottom"/>
                  <w:hideMark/>
                </w:tcPr>
                <w:p w14:paraId="2A2D4B59" w14:textId="77777777" w:rsidR="009E7973" w:rsidRPr="004C39B1" w:rsidRDefault="009E7973" w:rsidP="00EE54D2">
                  <w:pPr>
                    <w:jc w:val="right"/>
                    <w:rPr>
                      <w:rFonts w:ascii="Calibri" w:hAnsi="Calibri"/>
                      <w:sz w:val="22"/>
                      <w:szCs w:val="22"/>
                      <w:lang w:val="es-CR" w:eastAsia="es-CR"/>
                    </w:rPr>
                  </w:pPr>
                  <w:r w:rsidRPr="004C39B1">
                    <w:rPr>
                      <w:rFonts w:ascii="Calibri" w:hAnsi="Calibri"/>
                      <w:sz w:val="22"/>
                      <w:szCs w:val="22"/>
                      <w:lang w:val="es-CR" w:eastAsia="es-CR"/>
                    </w:rPr>
                    <w:t>4.030.010.070</w:t>
                  </w:r>
                </w:p>
              </w:tc>
              <w:tc>
                <w:tcPr>
                  <w:tcW w:w="1964" w:type="pct"/>
                  <w:gridSpan w:val="3"/>
                  <w:tcBorders>
                    <w:top w:val="nil"/>
                    <w:left w:val="nil"/>
                    <w:bottom w:val="nil"/>
                    <w:right w:val="nil"/>
                  </w:tcBorders>
                  <w:shd w:val="clear" w:color="auto" w:fill="auto"/>
                  <w:noWrap/>
                  <w:vAlign w:val="bottom"/>
                  <w:hideMark/>
                </w:tcPr>
                <w:p w14:paraId="2A2D4B5A"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 xml:space="preserve">Ajustes por comisiones diferidas </w:t>
                  </w:r>
                </w:p>
              </w:tc>
              <w:tc>
                <w:tcPr>
                  <w:tcW w:w="608" w:type="pct"/>
                  <w:tcBorders>
                    <w:top w:val="nil"/>
                    <w:left w:val="nil"/>
                    <w:bottom w:val="nil"/>
                    <w:right w:val="nil"/>
                  </w:tcBorders>
                  <w:shd w:val="clear" w:color="auto" w:fill="auto"/>
                  <w:noWrap/>
                  <w:vAlign w:val="bottom"/>
                  <w:hideMark/>
                </w:tcPr>
                <w:p w14:paraId="2A2D4B5B"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5C"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5D"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XXXXX</w:t>
                  </w:r>
                </w:p>
              </w:tc>
              <w:tc>
                <w:tcPr>
                  <w:tcW w:w="504" w:type="pct"/>
                  <w:tcBorders>
                    <w:top w:val="nil"/>
                    <w:left w:val="nil"/>
                    <w:bottom w:val="nil"/>
                    <w:right w:val="nil"/>
                  </w:tcBorders>
                  <w:shd w:val="clear" w:color="auto" w:fill="auto"/>
                  <w:noWrap/>
                  <w:vAlign w:val="bottom"/>
                  <w:hideMark/>
                </w:tcPr>
                <w:p w14:paraId="2A2D4B5E" w14:textId="77777777" w:rsidR="009E7973" w:rsidRPr="004C39B1" w:rsidRDefault="009E7973" w:rsidP="00EE54D2">
                  <w:pPr>
                    <w:jc w:val="center"/>
                    <w:rPr>
                      <w:rFonts w:ascii="Calibri" w:hAnsi="Calibri"/>
                      <w:sz w:val="22"/>
                      <w:szCs w:val="22"/>
                      <w:lang w:val="es-CR" w:eastAsia="es-CR"/>
                    </w:rPr>
                  </w:pPr>
                </w:p>
              </w:tc>
            </w:tr>
            <w:tr w:rsidR="009E7973" w:rsidRPr="004C39B1" w14:paraId="2A2D4B68" w14:textId="77777777" w:rsidTr="00EE54D2">
              <w:trPr>
                <w:trHeight w:val="300"/>
              </w:trPr>
              <w:tc>
                <w:tcPr>
                  <w:tcW w:w="1028" w:type="pct"/>
                  <w:tcBorders>
                    <w:top w:val="nil"/>
                    <w:left w:val="nil"/>
                    <w:bottom w:val="nil"/>
                    <w:right w:val="nil"/>
                  </w:tcBorders>
                  <w:shd w:val="clear" w:color="auto" w:fill="auto"/>
                  <w:noWrap/>
                  <w:vAlign w:val="bottom"/>
                  <w:hideMark/>
                </w:tcPr>
                <w:p w14:paraId="2A2D4B60"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61"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B62"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63"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B64"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65"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66"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67" w14:textId="77777777" w:rsidR="009E7973" w:rsidRPr="004C39B1" w:rsidRDefault="009E7973" w:rsidP="00EE54D2">
                  <w:pPr>
                    <w:jc w:val="center"/>
                    <w:rPr>
                      <w:rFonts w:ascii="Calibri" w:hAnsi="Calibri"/>
                      <w:sz w:val="22"/>
                      <w:szCs w:val="22"/>
                      <w:lang w:val="es-CR" w:eastAsia="es-CR"/>
                    </w:rPr>
                  </w:pPr>
                </w:p>
              </w:tc>
            </w:tr>
            <w:tr w:rsidR="009E7973" w:rsidRPr="004C39B1" w14:paraId="2A2D4B70" w14:textId="77777777" w:rsidTr="00EE54D2">
              <w:trPr>
                <w:trHeight w:val="300"/>
              </w:trPr>
              <w:tc>
                <w:tcPr>
                  <w:tcW w:w="1028" w:type="pct"/>
                  <w:tcBorders>
                    <w:top w:val="nil"/>
                    <w:left w:val="nil"/>
                    <w:bottom w:val="nil"/>
                    <w:right w:val="nil"/>
                  </w:tcBorders>
                  <w:shd w:val="clear" w:color="auto" w:fill="auto"/>
                  <w:noWrap/>
                  <w:vAlign w:val="bottom"/>
                  <w:hideMark/>
                </w:tcPr>
                <w:p w14:paraId="2A2D4B69"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1.090.020</w:t>
                  </w:r>
                </w:p>
              </w:tc>
              <w:tc>
                <w:tcPr>
                  <w:tcW w:w="1259" w:type="pct"/>
                  <w:gridSpan w:val="2"/>
                  <w:tcBorders>
                    <w:top w:val="nil"/>
                    <w:left w:val="nil"/>
                    <w:bottom w:val="nil"/>
                    <w:right w:val="nil"/>
                  </w:tcBorders>
                  <w:shd w:val="clear" w:color="auto" w:fill="auto"/>
                  <w:noWrap/>
                  <w:vAlign w:val="bottom"/>
                  <w:hideMark/>
                </w:tcPr>
                <w:p w14:paraId="2A2D4B6A"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Cargos Diferidos</w:t>
                  </w:r>
                </w:p>
              </w:tc>
              <w:tc>
                <w:tcPr>
                  <w:tcW w:w="705" w:type="pct"/>
                  <w:tcBorders>
                    <w:top w:val="nil"/>
                    <w:left w:val="nil"/>
                    <w:bottom w:val="nil"/>
                    <w:right w:val="nil"/>
                  </w:tcBorders>
                  <w:shd w:val="clear" w:color="auto" w:fill="auto"/>
                  <w:noWrap/>
                  <w:vAlign w:val="bottom"/>
                  <w:hideMark/>
                </w:tcPr>
                <w:p w14:paraId="2A2D4B6B"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B6C"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6D"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6E"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6F" w14:textId="77777777" w:rsidR="009E7973" w:rsidRPr="004C39B1" w:rsidRDefault="009E7973" w:rsidP="00EE54D2">
                  <w:pPr>
                    <w:jc w:val="center"/>
                    <w:rPr>
                      <w:rFonts w:ascii="Calibri" w:hAnsi="Calibri"/>
                      <w:sz w:val="22"/>
                      <w:szCs w:val="22"/>
                      <w:lang w:val="es-CR" w:eastAsia="es-CR"/>
                    </w:rPr>
                  </w:pPr>
                </w:p>
              </w:tc>
            </w:tr>
            <w:tr w:rsidR="009E7973" w:rsidRPr="004C39B1" w14:paraId="2A2D4B75" w14:textId="77777777" w:rsidTr="00EE54D2">
              <w:trPr>
                <w:trHeight w:val="300"/>
              </w:trPr>
              <w:tc>
                <w:tcPr>
                  <w:tcW w:w="1028" w:type="pct"/>
                  <w:tcBorders>
                    <w:top w:val="nil"/>
                    <w:left w:val="nil"/>
                    <w:bottom w:val="nil"/>
                    <w:right w:val="nil"/>
                  </w:tcBorders>
                  <w:shd w:val="clear" w:color="auto" w:fill="auto"/>
                  <w:noWrap/>
                  <w:vAlign w:val="bottom"/>
                  <w:hideMark/>
                </w:tcPr>
                <w:p w14:paraId="2A2D4B71" w14:textId="77777777" w:rsidR="009E7973" w:rsidRPr="004C39B1" w:rsidRDefault="009E7973" w:rsidP="00EE54D2">
                  <w:pPr>
                    <w:jc w:val="right"/>
                    <w:rPr>
                      <w:rFonts w:ascii="Calibri" w:hAnsi="Calibri"/>
                      <w:sz w:val="22"/>
                      <w:szCs w:val="22"/>
                      <w:lang w:val="es-CR" w:eastAsia="es-CR"/>
                    </w:rPr>
                  </w:pPr>
                  <w:r w:rsidRPr="004C39B1">
                    <w:rPr>
                      <w:rFonts w:ascii="Calibri" w:hAnsi="Calibri"/>
                      <w:sz w:val="22"/>
                      <w:szCs w:val="22"/>
                      <w:lang w:val="es-CR" w:eastAsia="es-CR"/>
                    </w:rPr>
                    <w:t>1.090.020.040</w:t>
                  </w:r>
                </w:p>
              </w:tc>
              <w:tc>
                <w:tcPr>
                  <w:tcW w:w="3002" w:type="pct"/>
                  <w:gridSpan w:val="5"/>
                  <w:tcBorders>
                    <w:top w:val="nil"/>
                    <w:left w:val="nil"/>
                    <w:bottom w:val="nil"/>
                    <w:right w:val="nil"/>
                  </w:tcBorders>
                  <w:shd w:val="clear" w:color="auto" w:fill="auto"/>
                  <w:noWrap/>
                  <w:vAlign w:val="bottom"/>
                  <w:hideMark/>
                </w:tcPr>
                <w:p w14:paraId="2A2D4B72"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Comisiones diferidas de contratos de seguro y reaseguro aceptado</w:t>
                  </w:r>
                </w:p>
              </w:tc>
              <w:tc>
                <w:tcPr>
                  <w:tcW w:w="467" w:type="pct"/>
                  <w:tcBorders>
                    <w:top w:val="nil"/>
                    <w:left w:val="nil"/>
                    <w:bottom w:val="nil"/>
                    <w:right w:val="nil"/>
                  </w:tcBorders>
                  <w:shd w:val="clear" w:color="auto" w:fill="auto"/>
                  <w:noWrap/>
                  <w:vAlign w:val="bottom"/>
                  <w:hideMark/>
                </w:tcPr>
                <w:p w14:paraId="2A2D4B73"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74"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XXXX</w:t>
                  </w:r>
                </w:p>
              </w:tc>
            </w:tr>
            <w:tr w:rsidR="009E7973" w:rsidRPr="004C39B1" w14:paraId="2A2D4B7E" w14:textId="77777777" w:rsidTr="00EE54D2">
              <w:trPr>
                <w:trHeight w:val="300"/>
              </w:trPr>
              <w:tc>
                <w:tcPr>
                  <w:tcW w:w="1028" w:type="pct"/>
                  <w:tcBorders>
                    <w:top w:val="nil"/>
                    <w:left w:val="nil"/>
                    <w:bottom w:val="nil"/>
                    <w:right w:val="nil"/>
                  </w:tcBorders>
                  <w:shd w:val="clear" w:color="auto" w:fill="auto"/>
                  <w:noWrap/>
                  <w:vAlign w:val="bottom"/>
                  <w:hideMark/>
                </w:tcPr>
                <w:p w14:paraId="2A2D4B76"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77"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B78"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79"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B7A"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7B"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7C"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7D" w14:textId="77777777" w:rsidR="009E7973" w:rsidRPr="004C39B1" w:rsidRDefault="009E7973" w:rsidP="00EE54D2">
                  <w:pPr>
                    <w:jc w:val="center"/>
                    <w:rPr>
                      <w:rFonts w:ascii="Calibri" w:hAnsi="Calibri"/>
                      <w:sz w:val="22"/>
                      <w:szCs w:val="22"/>
                      <w:lang w:val="es-CR" w:eastAsia="es-CR"/>
                    </w:rPr>
                  </w:pPr>
                </w:p>
              </w:tc>
            </w:tr>
            <w:tr w:rsidR="009E7973" w:rsidRPr="004C39B1" w14:paraId="2A2D4B80" w14:textId="77777777" w:rsidTr="00EE54D2">
              <w:trPr>
                <w:trHeight w:val="300"/>
              </w:trPr>
              <w:tc>
                <w:tcPr>
                  <w:tcW w:w="5000" w:type="pct"/>
                  <w:gridSpan w:val="8"/>
                  <w:tcBorders>
                    <w:top w:val="single" w:sz="4" w:space="0" w:color="auto"/>
                    <w:left w:val="nil"/>
                    <w:bottom w:val="single" w:sz="4" w:space="0" w:color="auto"/>
                    <w:right w:val="nil"/>
                  </w:tcBorders>
                  <w:shd w:val="clear" w:color="000000" w:fill="8DB4E2"/>
                  <w:noWrap/>
                  <w:vAlign w:val="bottom"/>
                  <w:hideMark/>
                </w:tcPr>
                <w:p w14:paraId="2A2D4B7F"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POR LA REGULARIZACIÓN O LIQUIDACIÓN CON LOS MEDIADORES</w:t>
                  </w:r>
                </w:p>
              </w:tc>
            </w:tr>
            <w:tr w:rsidR="009E7973" w:rsidRPr="004C39B1" w14:paraId="2A2D4B89" w14:textId="77777777" w:rsidTr="00EE54D2">
              <w:trPr>
                <w:trHeight w:val="300"/>
              </w:trPr>
              <w:tc>
                <w:tcPr>
                  <w:tcW w:w="1028" w:type="pct"/>
                  <w:tcBorders>
                    <w:top w:val="nil"/>
                    <w:left w:val="nil"/>
                    <w:bottom w:val="nil"/>
                    <w:right w:val="nil"/>
                  </w:tcBorders>
                  <w:shd w:val="clear" w:color="auto" w:fill="auto"/>
                  <w:noWrap/>
                  <w:vAlign w:val="bottom"/>
                  <w:hideMark/>
                </w:tcPr>
                <w:p w14:paraId="2A2D4B81"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82"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B83"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84"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B85"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86"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87"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88" w14:textId="77777777" w:rsidR="009E7973" w:rsidRPr="004C39B1" w:rsidRDefault="009E7973" w:rsidP="00EE54D2">
                  <w:pPr>
                    <w:jc w:val="center"/>
                    <w:rPr>
                      <w:rFonts w:ascii="Calibri" w:hAnsi="Calibri"/>
                      <w:sz w:val="22"/>
                      <w:szCs w:val="22"/>
                      <w:lang w:val="es-CR" w:eastAsia="es-CR"/>
                    </w:rPr>
                  </w:pPr>
                </w:p>
              </w:tc>
            </w:tr>
            <w:tr w:rsidR="009E7973" w:rsidRPr="004C39B1" w14:paraId="2A2D4B8E" w14:textId="77777777" w:rsidTr="00EE54D2">
              <w:trPr>
                <w:trHeight w:val="600"/>
              </w:trPr>
              <w:tc>
                <w:tcPr>
                  <w:tcW w:w="1028" w:type="pct"/>
                  <w:tcBorders>
                    <w:top w:val="single" w:sz="4" w:space="0" w:color="auto"/>
                    <w:left w:val="nil"/>
                    <w:bottom w:val="single" w:sz="4" w:space="0" w:color="auto"/>
                    <w:right w:val="nil"/>
                  </w:tcBorders>
                  <w:shd w:val="clear" w:color="000000" w:fill="8DB4E2"/>
                  <w:vAlign w:val="center"/>
                  <w:hideMark/>
                </w:tcPr>
                <w:p w14:paraId="2A2D4B8A"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N° de Cuenta Contable</w:t>
                  </w:r>
                </w:p>
              </w:tc>
              <w:tc>
                <w:tcPr>
                  <w:tcW w:w="3002" w:type="pct"/>
                  <w:gridSpan w:val="5"/>
                  <w:tcBorders>
                    <w:top w:val="single" w:sz="4" w:space="0" w:color="auto"/>
                    <w:left w:val="nil"/>
                    <w:bottom w:val="single" w:sz="4" w:space="0" w:color="auto"/>
                    <w:right w:val="nil"/>
                  </w:tcBorders>
                  <w:shd w:val="clear" w:color="000000" w:fill="8DB4E2"/>
                  <w:vAlign w:val="center"/>
                  <w:hideMark/>
                </w:tcPr>
                <w:p w14:paraId="2A2D4B8B"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Detalle</w:t>
                  </w:r>
                </w:p>
              </w:tc>
              <w:tc>
                <w:tcPr>
                  <w:tcW w:w="467" w:type="pct"/>
                  <w:tcBorders>
                    <w:top w:val="single" w:sz="4" w:space="0" w:color="auto"/>
                    <w:left w:val="nil"/>
                    <w:bottom w:val="single" w:sz="4" w:space="0" w:color="auto"/>
                    <w:right w:val="nil"/>
                  </w:tcBorders>
                  <w:shd w:val="clear" w:color="000000" w:fill="8DB4E2"/>
                  <w:vAlign w:val="center"/>
                  <w:hideMark/>
                </w:tcPr>
                <w:p w14:paraId="2A2D4B8C"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Débito</w:t>
                  </w:r>
                </w:p>
              </w:tc>
              <w:tc>
                <w:tcPr>
                  <w:tcW w:w="504" w:type="pct"/>
                  <w:tcBorders>
                    <w:top w:val="single" w:sz="4" w:space="0" w:color="auto"/>
                    <w:left w:val="nil"/>
                    <w:bottom w:val="single" w:sz="4" w:space="0" w:color="auto"/>
                    <w:right w:val="nil"/>
                  </w:tcBorders>
                  <w:shd w:val="clear" w:color="000000" w:fill="8DB4E2"/>
                  <w:vAlign w:val="center"/>
                  <w:hideMark/>
                </w:tcPr>
                <w:p w14:paraId="2A2D4B8D" w14:textId="77777777" w:rsidR="009E7973" w:rsidRPr="004C39B1" w:rsidRDefault="009E7973" w:rsidP="00EE54D2">
                  <w:pPr>
                    <w:jc w:val="center"/>
                    <w:rPr>
                      <w:rFonts w:ascii="Calibri" w:hAnsi="Calibri"/>
                      <w:b/>
                      <w:bCs/>
                      <w:sz w:val="22"/>
                      <w:szCs w:val="22"/>
                      <w:lang w:val="es-CR" w:eastAsia="es-CR"/>
                    </w:rPr>
                  </w:pPr>
                  <w:r w:rsidRPr="004C39B1">
                    <w:rPr>
                      <w:rFonts w:ascii="Calibri" w:hAnsi="Calibri"/>
                      <w:b/>
                      <w:bCs/>
                      <w:sz w:val="22"/>
                      <w:szCs w:val="22"/>
                      <w:lang w:val="es-CR" w:eastAsia="es-CR"/>
                    </w:rPr>
                    <w:t>Crédito</w:t>
                  </w:r>
                </w:p>
              </w:tc>
            </w:tr>
            <w:tr w:rsidR="009E7973" w:rsidRPr="004C39B1" w14:paraId="2A2D4B97" w14:textId="77777777" w:rsidTr="00EE54D2">
              <w:trPr>
                <w:trHeight w:val="300"/>
              </w:trPr>
              <w:tc>
                <w:tcPr>
                  <w:tcW w:w="1028" w:type="pct"/>
                  <w:tcBorders>
                    <w:top w:val="nil"/>
                    <w:left w:val="nil"/>
                    <w:bottom w:val="nil"/>
                    <w:right w:val="nil"/>
                  </w:tcBorders>
                  <w:shd w:val="clear" w:color="auto" w:fill="auto"/>
                  <w:noWrap/>
                  <w:vAlign w:val="bottom"/>
                  <w:hideMark/>
                </w:tcPr>
                <w:p w14:paraId="2A2D4B8F"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90"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B91"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92"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B93"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94"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95"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96" w14:textId="77777777" w:rsidR="009E7973" w:rsidRPr="004C39B1" w:rsidRDefault="009E7973" w:rsidP="00EE54D2">
                  <w:pPr>
                    <w:jc w:val="center"/>
                    <w:rPr>
                      <w:rFonts w:ascii="Calibri" w:hAnsi="Calibri"/>
                      <w:sz w:val="22"/>
                      <w:szCs w:val="22"/>
                      <w:lang w:val="es-CR" w:eastAsia="es-CR"/>
                    </w:rPr>
                  </w:pPr>
                </w:p>
              </w:tc>
            </w:tr>
            <w:tr w:rsidR="009E7973" w:rsidRPr="004C39B1" w14:paraId="2A2D4B9F" w14:textId="77777777" w:rsidTr="00EE54D2">
              <w:trPr>
                <w:trHeight w:val="300"/>
              </w:trPr>
              <w:tc>
                <w:tcPr>
                  <w:tcW w:w="1028" w:type="pct"/>
                  <w:tcBorders>
                    <w:top w:val="nil"/>
                    <w:left w:val="nil"/>
                    <w:bottom w:val="nil"/>
                    <w:right w:val="nil"/>
                  </w:tcBorders>
                  <w:shd w:val="clear" w:color="auto" w:fill="auto"/>
                  <w:noWrap/>
                  <w:vAlign w:val="bottom"/>
                  <w:hideMark/>
                </w:tcPr>
                <w:p w14:paraId="2A2D4B98"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1.040.080</w:t>
                  </w:r>
                </w:p>
              </w:tc>
              <w:tc>
                <w:tcPr>
                  <w:tcW w:w="1259" w:type="pct"/>
                  <w:gridSpan w:val="2"/>
                  <w:tcBorders>
                    <w:top w:val="nil"/>
                    <w:left w:val="nil"/>
                    <w:bottom w:val="nil"/>
                    <w:right w:val="nil"/>
                  </w:tcBorders>
                  <w:shd w:val="clear" w:color="auto" w:fill="auto"/>
                  <w:noWrap/>
                  <w:vAlign w:val="bottom"/>
                  <w:hideMark/>
                </w:tcPr>
                <w:p w14:paraId="2A2D4B99"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Otras cuentas por cobrar</w:t>
                  </w:r>
                </w:p>
              </w:tc>
              <w:tc>
                <w:tcPr>
                  <w:tcW w:w="705" w:type="pct"/>
                  <w:tcBorders>
                    <w:top w:val="nil"/>
                    <w:left w:val="nil"/>
                    <w:bottom w:val="nil"/>
                    <w:right w:val="nil"/>
                  </w:tcBorders>
                  <w:shd w:val="clear" w:color="auto" w:fill="auto"/>
                  <w:noWrap/>
                  <w:vAlign w:val="bottom"/>
                  <w:hideMark/>
                </w:tcPr>
                <w:p w14:paraId="2A2D4B9A"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B9B"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9C"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9D"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9E" w14:textId="77777777" w:rsidR="009E7973" w:rsidRPr="004C39B1" w:rsidRDefault="009E7973" w:rsidP="00EE54D2">
                  <w:pPr>
                    <w:jc w:val="center"/>
                    <w:rPr>
                      <w:rFonts w:ascii="Calibri" w:hAnsi="Calibri"/>
                      <w:sz w:val="22"/>
                      <w:szCs w:val="22"/>
                      <w:lang w:val="es-CR" w:eastAsia="es-CR"/>
                    </w:rPr>
                  </w:pPr>
                </w:p>
              </w:tc>
            </w:tr>
            <w:tr w:rsidR="009E7973" w:rsidRPr="004C39B1" w14:paraId="2A2D4BA4" w14:textId="77777777" w:rsidTr="00EE54D2">
              <w:trPr>
                <w:trHeight w:val="300"/>
              </w:trPr>
              <w:tc>
                <w:tcPr>
                  <w:tcW w:w="1028" w:type="pct"/>
                  <w:tcBorders>
                    <w:top w:val="nil"/>
                    <w:left w:val="nil"/>
                    <w:bottom w:val="nil"/>
                    <w:right w:val="nil"/>
                  </w:tcBorders>
                  <w:shd w:val="clear" w:color="auto" w:fill="auto"/>
                  <w:noWrap/>
                  <w:vAlign w:val="bottom"/>
                  <w:hideMark/>
                </w:tcPr>
                <w:p w14:paraId="2A2D4BA0" w14:textId="77777777" w:rsidR="009E7973" w:rsidRPr="004C39B1" w:rsidRDefault="009E7973" w:rsidP="00EE54D2">
                  <w:pPr>
                    <w:jc w:val="right"/>
                    <w:rPr>
                      <w:rFonts w:ascii="Calibri" w:hAnsi="Calibri"/>
                      <w:sz w:val="22"/>
                      <w:szCs w:val="22"/>
                      <w:lang w:val="es-CR" w:eastAsia="es-CR"/>
                    </w:rPr>
                  </w:pPr>
                  <w:r w:rsidRPr="004C39B1">
                    <w:rPr>
                      <w:rFonts w:ascii="Calibri" w:hAnsi="Calibri"/>
                      <w:sz w:val="22"/>
                      <w:szCs w:val="22"/>
                      <w:lang w:val="es-CR" w:eastAsia="es-CR"/>
                    </w:rPr>
                    <w:t>1.040.080.030</w:t>
                  </w:r>
                </w:p>
              </w:tc>
              <w:tc>
                <w:tcPr>
                  <w:tcW w:w="3002" w:type="pct"/>
                  <w:gridSpan w:val="5"/>
                  <w:tcBorders>
                    <w:top w:val="nil"/>
                    <w:left w:val="nil"/>
                    <w:bottom w:val="nil"/>
                    <w:right w:val="nil"/>
                  </w:tcBorders>
                  <w:shd w:val="clear" w:color="auto" w:fill="auto"/>
                  <w:noWrap/>
                  <w:vAlign w:val="bottom"/>
                  <w:hideMark/>
                </w:tcPr>
                <w:p w14:paraId="2A2D4BA1" w14:textId="77777777" w:rsidR="009E7973" w:rsidRPr="004C39B1" w:rsidRDefault="009E7973" w:rsidP="00EE54D2">
                  <w:pPr>
                    <w:rPr>
                      <w:rFonts w:ascii="Calibri" w:hAnsi="Calibri"/>
                      <w:sz w:val="22"/>
                      <w:szCs w:val="22"/>
                      <w:lang w:val="es-CR" w:eastAsia="es-CR"/>
                    </w:rPr>
                  </w:pPr>
                  <w:r w:rsidRPr="004C39B1">
                    <w:rPr>
                      <w:rFonts w:ascii="Calibri" w:hAnsi="Calibri"/>
                      <w:sz w:val="22"/>
                      <w:szCs w:val="22"/>
                      <w:lang w:val="es-CR" w:eastAsia="es-CR"/>
                    </w:rPr>
                    <w:t>Derechos de cobro con agentes e intermediarios de seguros</w:t>
                  </w:r>
                </w:p>
              </w:tc>
              <w:tc>
                <w:tcPr>
                  <w:tcW w:w="467" w:type="pct"/>
                  <w:tcBorders>
                    <w:top w:val="nil"/>
                    <w:left w:val="nil"/>
                    <w:bottom w:val="nil"/>
                    <w:right w:val="nil"/>
                  </w:tcBorders>
                  <w:shd w:val="clear" w:color="auto" w:fill="auto"/>
                  <w:noWrap/>
                  <w:vAlign w:val="bottom"/>
                  <w:hideMark/>
                </w:tcPr>
                <w:p w14:paraId="2A2D4BA2"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XXXX</w:t>
                  </w:r>
                </w:p>
              </w:tc>
              <w:tc>
                <w:tcPr>
                  <w:tcW w:w="504" w:type="pct"/>
                  <w:tcBorders>
                    <w:top w:val="nil"/>
                    <w:left w:val="nil"/>
                    <w:bottom w:val="nil"/>
                    <w:right w:val="nil"/>
                  </w:tcBorders>
                  <w:shd w:val="clear" w:color="auto" w:fill="auto"/>
                  <w:noWrap/>
                  <w:vAlign w:val="bottom"/>
                  <w:hideMark/>
                </w:tcPr>
                <w:p w14:paraId="2A2D4BA3"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XXXX</w:t>
                  </w:r>
                </w:p>
              </w:tc>
            </w:tr>
            <w:tr w:rsidR="009E7973" w:rsidRPr="004C39B1" w14:paraId="2A2D4BAD" w14:textId="77777777" w:rsidTr="00EE54D2">
              <w:trPr>
                <w:trHeight w:val="300"/>
              </w:trPr>
              <w:tc>
                <w:tcPr>
                  <w:tcW w:w="1028" w:type="pct"/>
                  <w:tcBorders>
                    <w:top w:val="nil"/>
                    <w:left w:val="nil"/>
                    <w:bottom w:val="nil"/>
                    <w:right w:val="nil"/>
                  </w:tcBorders>
                  <w:shd w:val="clear" w:color="auto" w:fill="auto"/>
                  <w:noWrap/>
                  <w:vAlign w:val="bottom"/>
                  <w:hideMark/>
                </w:tcPr>
                <w:p w14:paraId="2A2D4BA5"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A6"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BA7"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A8"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BA9"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AA"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AB"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AC" w14:textId="77777777" w:rsidR="009E7973" w:rsidRPr="004C39B1" w:rsidRDefault="009E7973" w:rsidP="00EE54D2">
                  <w:pPr>
                    <w:jc w:val="center"/>
                    <w:rPr>
                      <w:rFonts w:ascii="Calibri" w:hAnsi="Calibri"/>
                      <w:sz w:val="22"/>
                      <w:szCs w:val="22"/>
                      <w:lang w:val="es-CR" w:eastAsia="es-CR"/>
                    </w:rPr>
                  </w:pPr>
                </w:p>
              </w:tc>
            </w:tr>
            <w:tr w:rsidR="009E7973" w:rsidRPr="004C39B1" w14:paraId="2A2D4BB5" w14:textId="77777777" w:rsidTr="00EE54D2">
              <w:trPr>
                <w:trHeight w:val="300"/>
              </w:trPr>
              <w:tc>
                <w:tcPr>
                  <w:tcW w:w="1028" w:type="pct"/>
                  <w:tcBorders>
                    <w:top w:val="nil"/>
                    <w:left w:val="nil"/>
                    <w:bottom w:val="nil"/>
                    <w:right w:val="nil"/>
                  </w:tcBorders>
                  <w:shd w:val="clear" w:color="auto" w:fill="auto"/>
                  <w:noWrap/>
                  <w:vAlign w:val="bottom"/>
                  <w:hideMark/>
                </w:tcPr>
                <w:p w14:paraId="2A2D4BAE"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1.010</w:t>
                  </w:r>
                </w:p>
              </w:tc>
              <w:tc>
                <w:tcPr>
                  <w:tcW w:w="1259" w:type="pct"/>
                  <w:gridSpan w:val="2"/>
                  <w:tcBorders>
                    <w:top w:val="nil"/>
                    <w:left w:val="nil"/>
                    <w:bottom w:val="nil"/>
                    <w:right w:val="nil"/>
                  </w:tcBorders>
                  <w:shd w:val="clear" w:color="auto" w:fill="auto"/>
                  <w:noWrap/>
                  <w:vAlign w:val="bottom"/>
                  <w:hideMark/>
                </w:tcPr>
                <w:p w14:paraId="2A2D4BAF" w14:textId="77777777" w:rsidR="009E7973" w:rsidRPr="004C39B1" w:rsidRDefault="009E7973" w:rsidP="00EE54D2">
                  <w:pPr>
                    <w:rPr>
                      <w:rFonts w:ascii="Calibri" w:hAnsi="Calibri"/>
                      <w:b/>
                      <w:bCs/>
                      <w:sz w:val="22"/>
                      <w:szCs w:val="22"/>
                      <w:lang w:val="es-CR" w:eastAsia="es-CR"/>
                    </w:rPr>
                  </w:pPr>
                  <w:r w:rsidRPr="004C39B1">
                    <w:rPr>
                      <w:rFonts w:ascii="Calibri" w:hAnsi="Calibri"/>
                      <w:b/>
                      <w:bCs/>
                      <w:sz w:val="22"/>
                      <w:szCs w:val="22"/>
                      <w:lang w:val="es-CR" w:eastAsia="es-CR"/>
                    </w:rPr>
                    <w:t>Disponibilidades</w:t>
                  </w:r>
                </w:p>
              </w:tc>
              <w:tc>
                <w:tcPr>
                  <w:tcW w:w="705" w:type="pct"/>
                  <w:tcBorders>
                    <w:top w:val="nil"/>
                    <w:left w:val="nil"/>
                    <w:bottom w:val="nil"/>
                    <w:right w:val="nil"/>
                  </w:tcBorders>
                  <w:shd w:val="clear" w:color="auto" w:fill="auto"/>
                  <w:noWrap/>
                  <w:vAlign w:val="bottom"/>
                  <w:hideMark/>
                </w:tcPr>
                <w:p w14:paraId="2A2D4BB0"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BB1"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B2"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B3"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XXXX</w:t>
                  </w:r>
                </w:p>
              </w:tc>
              <w:tc>
                <w:tcPr>
                  <w:tcW w:w="504" w:type="pct"/>
                  <w:tcBorders>
                    <w:top w:val="nil"/>
                    <w:left w:val="nil"/>
                    <w:bottom w:val="nil"/>
                    <w:right w:val="nil"/>
                  </w:tcBorders>
                  <w:shd w:val="clear" w:color="auto" w:fill="auto"/>
                  <w:noWrap/>
                  <w:vAlign w:val="bottom"/>
                  <w:hideMark/>
                </w:tcPr>
                <w:p w14:paraId="2A2D4BB4" w14:textId="77777777" w:rsidR="009E7973" w:rsidRPr="004C39B1" w:rsidRDefault="009E7973" w:rsidP="00EE54D2">
                  <w:pPr>
                    <w:jc w:val="center"/>
                    <w:rPr>
                      <w:rFonts w:ascii="Calibri" w:hAnsi="Calibri"/>
                      <w:sz w:val="22"/>
                      <w:szCs w:val="22"/>
                      <w:lang w:val="es-CR" w:eastAsia="es-CR"/>
                    </w:rPr>
                  </w:pPr>
                  <w:r w:rsidRPr="004C39B1">
                    <w:rPr>
                      <w:rFonts w:ascii="Calibri" w:hAnsi="Calibri"/>
                      <w:sz w:val="22"/>
                      <w:szCs w:val="22"/>
                      <w:lang w:val="es-CR" w:eastAsia="es-CR"/>
                    </w:rPr>
                    <w:t>XXXX</w:t>
                  </w:r>
                </w:p>
              </w:tc>
            </w:tr>
            <w:tr w:rsidR="009E7973" w:rsidRPr="004C39B1" w14:paraId="2A2D4BC1" w14:textId="77777777" w:rsidTr="00EE54D2">
              <w:trPr>
                <w:trHeight w:val="300"/>
              </w:trPr>
              <w:tc>
                <w:tcPr>
                  <w:tcW w:w="1028" w:type="pct"/>
                  <w:tcBorders>
                    <w:top w:val="nil"/>
                    <w:left w:val="nil"/>
                    <w:bottom w:val="nil"/>
                    <w:right w:val="nil"/>
                  </w:tcBorders>
                  <w:shd w:val="clear" w:color="auto" w:fill="auto"/>
                  <w:noWrap/>
                  <w:vAlign w:val="bottom"/>
                  <w:hideMark/>
                </w:tcPr>
                <w:p w14:paraId="2A2D4BB6" w14:textId="77777777" w:rsidR="009E7973" w:rsidRPr="004C39B1" w:rsidRDefault="009E7973" w:rsidP="00EE54D2">
                  <w:pPr>
                    <w:rPr>
                      <w:rFonts w:ascii="Calibri" w:hAnsi="Calibri"/>
                      <w:color w:val="000000"/>
                      <w:sz w:val="22"/>
                      <w:szCs w:val="22"/>
                      <w:lang w:val="es-CR" w:eastAsia="es-CR"/>
                    </w:rPr>
                  </w:pPr>
                  <w:r>
                    <w:rPr>
                      <w:rFonts w:ascii="Calibri" w:hAnsi="Calibri"/>
                      <w:noProof/>
                      <w:color w:val="000000"/>
                      <w:sz w:val="22"/>
                      <w:szCs w:val="22"/>
                      <w:lang w:val="es-CR" w:eastAsia="es-CR"/>
                    </w:rPr>
                    <mc:AlternateContent>
                      <mc:Choice Requires="wps">
                        <w:drawing>
                          <wp:anchor distT="0" distB="0" distL="114300" distR="114300" simplePos="0" relativeHeight="251663360" behindDoc="0" locked="0" layoutInCell="1" allowOverlap="1" wp14:anchorId="2A2D5199" wp14:editId="2A2D519A">
                            <wp:simplePos x="0" y="0"/>
                            <wp:positionH relativeFrom="column">
                              <wp:posOffset>41910</wp:posOffset>
                            </wp:positionH>
                            <wp:positionV relativeFrom="paragraph">
                              <wp:posOffset>146685</wp:posOffset>
                            </wp:positionV>
                            <wp:extent cx="5727065" cy="1026160"/>
                            <wp:effectExtent l="0" t="0" r="26035" b="21590"/>
                            <wp:wrapNone/>
                            <wp:docPr id="15" name="Cuadro de texto 15"/>
                            <wp:cNvGraphicFramePr/>
                            <a:graphic xmlns:a="http://schemas.openxmlformats.org/drawingml/2006/main">
                              <a:graphicData uri="http://schemas.microsoft.com/office/word/2010/wordprocessingShape">
                                <wps:wsp>
                                  <wps:cNvSpPr txBox="1"/>
                                  <wps:spPr>
                                    <a:xfrm>
                                      <a:off x="0" y="0"/>
                                      <a:ext cx="5727065" cy="10261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A2D51CD" w14:textId="77777777" w:rsidR="009E7973" w:rsidRDefault="009E7973" w:rsidP="009E7973">
                                        <w:pPr>
                                          <w:pStyle w:val="NormalWeb"/>
                                          <w:spacing w:before="0" w:beforeAutospacing="0" w:after="0" w:afterAutospacing="0"/>
                                          <w:jc w:val="both"/>
                                        </w:pPr>
                                        <w:r>
                                          <w:rPr>
                                            <w:rFonts w:asciiTheme="minorHAnsi" w:hAnsi="Calibri" w:cstheme="minorBidi"/>
                                            <w:color w:val="000000"/>
                                            <w:sz w:val="22"/>
                                            <w:szCs w:val="22"/>
                                          </w:rPr>
                                          <w:t>La entidad aseguradora debe regularizar o liquidar sus cuentas periódicamente, con el agente o intermediario de seguros, según establezca el contrato de agencia o el acuerdo que regule sus relaciones mercantiles.  Como resultado de dicha liquidación, podrá surgir una  entrada o salida de dinero en la entidad aseguradora, en razón de la diferencia entre sus derechos de cobro y sus obligaciones de pago frente a los agentes e intermediarios.</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Cuadro de texto 15" o:spid="_x0000_s1030" type="#_x0000_t202" style="position:absolute;margin-left:3.3pt;margin-top:11.55pt;width:450.95pt;height:8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13RAIAAP0EAAAOAAAAZHJzL2Uyb0RvYy54bWysVM2O0zAQviPxDpbvNGlFu1A1XUFXywWx&#10;aBcewHXsxsL2GNttUp6esd20dDktogc3np9vZr6Z8ep2MJochA8KbEOnk5oSYTm0yu4a+v3b/Zt3&#10;lITIbMs0WNHQowj0dv361ap3SzGDDnQrPEEQG5a9a2gXo1tWVeCdMCxMwAmLSgnesIhXv6taz3pE&#10;N7qa1fWi6sG3zgMXIaD0rijpOuNLKXh8kDKISHRDMbeYT5/PbTqr9Yotd565TvFTGuwfsjBMWQx6&#10;hrpjkZG9V39BGcU9BJBxwsFUIKXiIteA1UzrZ9U8dcyJXAuSE9yZpvD/YPmXw1dPVIu9m1NimcEe&#10;bfas9UBaQaIYIhDUIE29C0u0fnJoH4ePMKDLKA8oTNUP0pv0j3UR1CPhxzPJCEU4Cuc3s5t6gcE4&#10;6qb1bDFd5DZUF3fnQ/wkwJD00VCPXczkssPnEDEVNB1NUrQAWrX3Sut8SZMjNtqTA8Oe65iTRI8r&#10;K21J39D381nKwzgsP9hdjnFllsfwGizH6BiSk/HnNf4SDSnCGLrcLlmhTlsUJgoLVfkrHrVIcNo+&#10;Cok9yIyVGvxum0oog4qbhEyO45rB0CEZSiz6hb4nl+Qt8n680P/slOODjWd/oyz4wuFIROGo/TH2&#10;QBb7kYpCQOIiDtshT+HbcaS20B5x0vBpiQ94SA3YMK6Vo6QD/+u5rMcVxib+3DMvKPFRb6BsPLMc&#10;7RtaJsjCh30EqfIUpcAlzCkh3LHcutN7kJb4z3u2urxa698AAAD//wMAUEsDBBQABgAIAAAAIQAe&#10;75+Z3gAAAAgBAAAPAAAAZHJzL2Rvd25yZXYueG1sTI/LTsMwEEX3SPyDNUhsELX7StMQp0KVumFR&#10;iVL2TmziiHgc2W4T/p5hRZeje3TvmXI3uZ5dTYidRwnzmQBmsPG6w1bC+ePwnAOLSaFWvUcj4cdE&#10;2FX3d6UqtB/x3VxPqWVUgrFQEmxKQ8F5bKxxKs78YJCyLx+cSnSGluugRip3PV8IkXGnOqQFqwaz&#10;t6b5Pl2cBPHW6eXqbA9Pe1T15xiOrl4fpXx8mF5fgCUzpX8Y/vRJHSpyqv0FdWS9hCwjUMJiOQdG&#10;8Vbka2A1cflqA7wq+e0D1S8AAAD//wMAUEsBAi0AFAAGAAgAAAAhALaDOJL+AAAA4QEAABMAAAAA&#10;AAAAAAAAAAAAAAAAAFtDb250ZW50X1R5cGVzXS54bWxQSwECLQAUAAYACAAAACEAOP0h/9YAAACU&#10;AQAACwAAAAAAAAAAAAAAAAAvAQAAX3JlbHMvLnJlbHNQSwECLQAUAAYACAAAACEAMvt9d0QCAAD9&#10;BAAADgAAAAAAAAAAAAAAAAAuAgAAZHJzL2Uyb0RvYy54bWxQSwECLQAUAAYACAAAACEAHu+fmd4A&#10;AAAIAQAADwAAAAAAAAAAAAAAAACeBAAAZHJzL2Rvd25yZXYueG1sUEsFBgAAAAAEAAQA8wAAAKkF&#10;AAAAAA==&#10;" fillcolor="white [3201]" strokecolor="#7f7f7f [1601]">
                            <v:textbox>
                              <w:txbxContent>
                                <w:p w14:paraId="2A2D51CD" w14:textId="77777777" w:rsidR="009E7973" w:rsidRDefault="009E7973" w:rsidP="009E7973">
                                  <w:pPr>
                                    <w:pStyle w:val="NormalWeb"/>
                                    <w:spacing w:before="0" w:beforeAutospacing="0" w:after="0" w:afterAutospacing="0"/>
                                    <w:jc w:val="both"/>
                                  </w:pPr>
                                  <w:r>
                                    <w:rPr>
                                      <w:rFonts w:asciiTheme="minorHAnsi" w:hAnsi="Calibri" w:cstheme="minorBidi"/>
                                      <w:color w:val="000000"/>
                                      <w:sz w:val="22"/>
                                      <w:szCs w:val="22"/>
                                    </w:rPr>
                                    <w:t>La entidad aseguradora debe regularizar o liquidar sus cuentas periódicamente, con el agente o intermediario de seguros, según establezca el contrato de agencia o el acuerdo que regule sus relaciones mercantiles.  Como resultado de dicha liquidación, podrá surgir una  entrada o salida de dinero en la entidad aseguradora, en razón de la diferencia entre sus derechos de cobro y sus obligaciones de pago frente a los agentes e intermediarios.</w:t>
                                  </w:r>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2100"/>
                  </w:tblGrid>
                  <w:tr w:rsidR="009E7973" w:rsidRPr="004C39B1" w14:paraId="2A2D4BB8" w14:textId="77777777" w:rsidTr="00EE54D2">
                    <w:trPr>
                      <w:trHeight w:val="300"/>
                      <w:tblCellSpacing w:w="0" w:type="dxa"/>
                    </w:trPr>
                    <w:tc>
                      <w:tcPr>
                        <w:tcW w:w="2100" w:type="dxa"/>
                        <w:tcBorders>
                          <w:top w:val="nil"/>
                          <w:left w:val="nil"/>
                          <w:bottom w:val="nil"/>
                          <w:right w:val="nil"/>
                        </w:tcBorders>
                        <w:shd w:val="clear" w:color="auto" w:fill="auto"/>
                        <w:noWrap/>
                        <w:vAlign w:val="bottom"/>
                        <w:hideMark/>
                      </w:tcPr>
                      <w:p w14:paraId="2A2D4BB7" w14:textId="77777777" w:rsidR="009E7973" w:rsidRPr="004C39B1" w:rsidRDefault="009E7973" w:rsidP="00EE54D2">
                        <w:pPr>
                          <w:rPr>
                            <w:rFonts w:ascii="Calibri" w:hAnsi="Calibri"/>
                            <w:sz w:val="22"/>
                            <w:szCs w:val="22"/>
                            <w:lang w:val="es-CR" w:eastAsia="es-CR"/>
                          </w:rPr>
                        </w:pPr>
                      </w:p>
                    </w:tc>
                  </w:tr>
                </w:tbl>
                <w:p w14:paraId="2A2D4BB9" w14:textId="77777777" w:rsidR="009E7973" w:rsidRPr="004C39B1" w:rsidRDefault="009E7973" w:rsidP="00EE54D2">
                  <w:pPr>
                    <w:rPr>
                      <w:rFonts w:ascii="Calibri" w:hAnsi="Calibri"/>
                      <w:color w:val="000000"/>
                      <w:sz w:val="22"/>
                      <w:szCs w:val="22"/>
                      <w:lang w:val="es-CR" w:eastAsia="es-CR"/>
                    </w:rPr>
                  </w:pPr>
                </w:p>
              </w:tc>
              <w:tc>
                <w:tcPr>
                  <w:tcW w:w="705" w:type="pct"/>
                  <w:tcBorders>
                    <w:top w:val="nil"/>
                    <w:left w:val="nil"/>
                    <w:bottom w:val="nil"/>
                    <w:right w:val="nil"/>
                  </w:tcBorders>
                  <w:shd w:val="clear" w:color="auto" w:fill="auto"/>
                  <w:noWrap/>
                  <w:vAlign w:val="bottom"/>
                  <w:hideMark/>
                </w:tcPr>
                <w:p w14:paraId="2A2D4BBA"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BBB"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BC"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BBD"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BE"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BF"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C0" w14:textId="77777777" w:rsidR="009E7973" w:rsidRPr="004C39B1" w:rsidRDefault="009E7973" w:rsidP="00EE54D2">
                  <w:pPr>
                    <w:jc w:val="center"/>
                    <w:rPr>
                      <w:rFonts w:ascii="Calibri" w:hAnsi="Calibri"/>
                      <w:sz w:val="22"/>
                      <w:szCs w:val="22"/>
                      <w:lang w:val="es-CR" w:eastAsia="es-CR"/>
                    </w:rPr>
                  </w:pPr>
                </w:p>
              </w:tc>
            </w:tr>
            <w:tr w:rsidR="009E7973" w:rsidRPr="004C39B1" w14:paraId="2A2D4BCA" w14:textId="77777777" w:rsidTr="00EE54D2">
              <w:trPr>
                <w:trHeight w:val="300"/>
              </w:trPr>
              <w:tc>
                <w:tcPr>
                  <w:tcW w:w="1028" w:type="pct"/>
                  <w:tcBorders>
                    <w:top w:val="nil"/>
                    <w:left w:val="nil"/>
                    <w:bottom w:val="nil"/>
                    <w:right w:val="nil"/>
                  </w:tcBorders>
                  <w:shd w:val="clear" w:color="auto" w:fill="auto"/>
                  <w:noWrap/>
                  <w:vAlign w:val="bottom"/>
                  <w:hideMark/>
                </w:tcPr>
                <w:p w14:paraId="2A2D4BC2"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C3"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BC4"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C5"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BC6"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C7"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C8"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C9" w14:textId="77777777" w:rsidR="009E7973" w:rsidRPr="004C39B1" w:rsidRDefault="009E7973" w:rsidP="00EE54D2">
                  <w:pPr>
                    <w:jc w:val="center"/>
                    <w:rPr>
                      <w:rFonts w:ascii="Calibri" w:hAnsi="Calibri"/>
                      <w:sz w:val="22"/>
                      <w:szCs w:val="22"/>
                      <w:lang w:val="es-CR" w:eastAsia="es-CR"/>
                    </w:rPr>
                  </w:pPr>
                </w:p>
              </w:tc>
            </w:tr>
            <w:tr w:rsidR="009E7973" w:rsidRPr="004C39B1" w14:paraId="2A2D4BD3" w14:textId="77777777" w:rsidTr="00EE54D2">
              <w:trPr>
                <w:trHeight w:val="300"/>
              </w:trPr>
              <w:tc>
                <w:tcPr>
                  <w:tcW w:w="1028" w:type="pct"/>
                  <w:tcBorders>
                    <w:top w:val="nil"/>
                    <w:left w:val="nil"/>
                    <w:bottom w:val="nil"/>
                    <w:right w:val="nil"/>
                  </w:tcBorders>
                  <w:shd w:val="clear" w:color="auto" w:fill="auto"/>
                  <w:noWrap/>
                  <w:vAlign w:val="bottom"/>
                  <w:hideMark/>
                </w:tcPr>
                <w:p w14:paraId="2A2D4BCB"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CC"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BCD"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CE"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BCF"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D0"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D1"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D2" w14:textId="77777777" w:rsidR="009E7973" w:rsidRPr="004C39B1" w:rsidRDefault="009E7973" w:rsidP="00EE54D2">
                  <w:pPr>
                    <w:jc w:val="center"/>
                    <w:rPr>
                      <w:rFonts w:ascii="Calibri" w:hAnsi="Calibri"/>
                      <w:sz w:val="22"/>
                      <w:szCs w:val="22"/>
                      <w:lang w:val="es-CR" w:eastAsia="es-CR"/>
                    </w:rPr>
                  </w:pPr>
                </w:p>
              </w:tc>
            </w:tr>
            <w:tr w:rsidR="009E7973" w:rsidRPr="004C39B1" w14:paraId="2A2D4BDC" w14:textId="77777777" w:rsidTr="00EE54D2">
              <w:trPr>
                <w:trHeight w:val="300"/>
              </w:trPr>
              <w:tc>
                <w:tcPr>
                  <w:tcW w:w="1028" w:type="pct"/>
                  <w:tcBorders>
                    <w:top w:val="nil"/>
                    <w:left w:val="nil"/>
                    <w:bottom w:val="nil"/>
                    <w:right w:val="nil"/>
                  </w:tcBorders>
                  <w:shd w:val="clear" w:color="auto" w:fill="auto"/>
                  <w:noWrap/>
                  <w:vAlign w:val="bottom"/>
                  <w:hideMark/>
                </w:tcPr>
                <w:p w14:paraId="2A2D4BD4"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D5"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BD6"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D7"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BD8"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D9"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DA"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DB" w14:textId="77777777" w:rsidR="009E7973" w:rsidRPr="004C39B1" w:rsidRDefault="009E7973" w:rsidP="00EE54D2">
                  <w:pPr>
                    <w:jc w:val="center"/>
                    <w:rPr>
                      <w:rFonts w:ascii="Calibri" w:hAnsi="Calibri"/>
                      <w:sz w:val="22"/>
                      <w:szCs w:val="22"/>
                      <w:lang w:val="es-CR" w:eastAsia="es-CR"/>
                    </w:rPr>
                  </w:pPr>
                </w:p>
              </w:tc>
            </w:tr>
            <w:tr w:rsidR="009E7973" w:rsidRPr="004C39B1" w14:paraId="2A2D4BE5" w14:textId="77777777" w:rsidTr="00EE54D2">
              <w:trPr>
                <w:trHeight w:val="300"/>
              </w:trPr>
              <w:tc>
                <w:tcPr>
                  <w:tcW w:w="1028" w:type="pct"/>
                  <w:tcBorders>
                    <w:top w:val="nil"/>
                    <w:left w:val="nil"/>
                    <w:bottom w:val="nil"/>
                    <w:right w:val="nil"/>
                  </w:tcBorders>
                  <w:shd w:val="clear" w:color="auto" w:fill="auto"/>
                  <w:noWrap/>
                  <w:vAlign w:val="bottom"/>
                  <w:hideMark/>
                </w:tcPr>
                <w:p w14:paraId="2A2D4BDD"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DE"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BDF"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E0"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BE1"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E2"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E3"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E4" w14:textId="77777777" w:rsidR="009E7973" w:rsidRPr="004C39B1" w:rsidRDefault="009E7973" w:rsidP="00EE54D2">
                  <w:pPr>
                    <w:jc w:val="center"/>
                    <w:rPr>
                      <w:rFonts w:ascii="Calibri" w:hAnsi="Calibri"/>
                      <w:sz w:val="22"/>
                      <w:szCs w:val="22"/>
                      <w:lang w:val="es-CR" w:eastAsia="es-CR"/>
                    </w:rPr>
                  </w:pPr>
                </w:p>
              </w:tc>
            </w:tr>
            <w:tr w:rsidR="009E7973" w:rsidRPr="004C39B1" w14:paraId="2A2D4BEE" w14:textId="77777777" w:rsidTr="00EE54D2">
              <w:trPr>
                <w:trHeight w:val="300"/>
              </w:trPr>
              <w:tc>
                <w:tcPr>
                  <w:tcW w:w="1028" w:type="pct"/>
                  <w:tcBorders>
                    <w:top w:val="nil"/>
                    <w:left w:val="nil"/>
                    <w:bottom w:val="nil"/>
                    <w:right w:val="nil"/>
                  </w:tcBorders>
                  <w:shd w:val="clear" w:color="auto" w:fill="auto"/>
                  <w:noWrap/>
                  <w:vAlign w:val="bottom"/>
                  <w:hideMark/>
                </w:tcPr>
                <w:p w14:paraId="2A2D4BE6"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E7" w14:textId="77777777" w:rsidR="009E7973" w:rsidRPr="004C39B1" w:rsidRDefault="009E7973" w:rsidP="00EE54D2">
                  <w:pPr>
                    <w:rPr>
                      <w:rFonts w:ascii="Calibri" w:hAnsi="Calibri"/>
                      <w:sz w:val="22"/>
                      <w:szCs w:val="22"/>
                      <w:lang w:val="es-CR" w:eastAsia="es-CR"/>
                    </w:rPr>
                  </w:pPr>
                </w:p>
              </w:tc>
              <w:tc>
                <w:tcPr>
                  <w:tcW w:w="555" w:type="pct"/>
                  <w:tcBorders>
                    <w:top w:val="nil"/>
                    <w:left w:val="nil"/>
                    <w:bottom w:val="nil"/>
                    <w:right w:val="nil"/>
                  </w:tcBorders>
                  <w:shd w:val="clear" w:color="auto" w:fill="auto"/>
                  <w:noWrap/>
                  <w:vAlign w:val="bottom"/>
                  <w:hideMark/>
                </w:tcPr>
                <w:p w14:paraId="2A2D4BE8" w14:textId="77777777" w:rsidR="009E7973" w:rsidRPr="004C39B1" w:rsidRDefault="009E7973" w:rsidP="00EE54D2">
                  <w:pPr>
                    <w:rPr>
                      <w:rFonts w:ascii="Calibri" w:hAnsi="Calibri"/>
                      <w:sz w:val="22"/>
                      <w:szCs w:val="22"/>
                      <w:lang w:val="es-CR" w:eastAsia="es-CR"/>
                    </w:rPr>
                  </w:pPr>
                </w:p>
              </w:tc>
              <w:tc>
                <w:tcPr>
                  <w:tcW w:w="705" w:type="pct"/>
                  <w:tcBorders>
                    <w:top w:val="nil"/>
                    <w:left w:val="nil"/>
                    <w:bottom w:val="nil"/>
                    <w:right w:val="nil"/>
                  </w:tcBorders>
                  <w:shd w:val="clear" w:color="auto" w:fill="auto"/>
                  <w:noWrap/>
                  <w:vAlign w:val="bottom"/>
                  <w:hideMark/>
                </w:tcPr>
                <w:p w14:paraId="2A2D4BE9" w14:textId="77777777" w:rsidR="009E7973" w:rsidRPr="004C39B1" w:rsidRDefault="009E7973" w:rsidP="00EE54D2">
                  <w:pPr>
                    <w:rPr>
                      <w:rFonts w:ascii="Calibri" w:hAnsi="Calibri"/>
                      <w:sz w:val="22"/>
                      <w:szCs w:val="22"/>
                      <w:lang w:val="es-CR" w:eastAsia="es-CR"/>
                    </w:rPr>
                  </w:pPr>
                </w:p>
              </w:tc>
              <w:tc>
                <w:tcPr>
                  <w:tcW w:w="608" w:type="pct"/>
                  <w:tcBorders>
                    <w:top w:val="nil"/>
                    <w:left w:val="nil"/>
                    <w:bottom w:val="nil"/>
                    <w:right w:val="nil"/>
                  </w:tcBorders>
                  <w:shd w:val="clear" w:color="auto" w:fill="auto"/>
                  <w:noWrap/>
                  <w:vAlign w:val="bottom"/>
                  <w:hideMark/>
                </w:tcPr>
                <w:p w14:paraId="2A2D4BEA" w14:textId="77777777" w:rsidR="009E7973" w:rsidRPr="004C39B1" w:rsidRDefault="009E7973" w:rsidP="00EE54D2">
                  <w:pPr>
                    <w:rPr>
                      <w:rFonts w:ascii="Calibri" w:hAnsi="Calibri"/>
                      <w:sz w:val="22"/>
                      <w:szCs w:val="22"/>
                      <w:lang w:val="es-CR" w:eastAsia="es-CR"/>
                    </w:rPr>
                  </w:pPr>
                </w:p>
              </w:tc>
              <w:tc>
                <w:tcPr>
                  <w:tcW w:w="430" w:type="pct"/>
                  <w:tcBorders>
                    <w:top w:val="nil"/>
                    <w:left w:val="nil"/>
                    <w:bottom w:val="nil"/>
                    <w:right w:val="nil"/>
                  </w:tcBorders>
                  <w:shd w:val="clear" w:color="auto" w:fill="auto"/>
                  <w:noWrap/>
                  <w:vAlign w:val="bottom"/>
                  <w:hideMark/>
                </w:tcPr>
                <w:p w14:paraId="2A2D4BEB" w14:textId="77777777" w:rsidR="009E7973" w:rsidRPr="004C39B1" w:rsidRDefault="009E7973" w:rsidP="00EE54D2">
                  <w:pPr>
                    <w:rPr>
                      <w:rFonts w:ascii="Calibri" w:hAnsi="Calibri"/>
                      <w:sz w:val="22"/>
                      <w:szCs w:val="22"/>
                      <w:lang w:val="es-CR" w:eastAsia="es-CR"/>
                    </w:rPr>
                  </w:pPr>
                </w:p>
              </w:tc>
              <w:tc>
                <w:tcPr>
                  <w:tcW w:w="467" w:type="pct"/>
                  <w:tcBorders>
                    <w:top w:val="nil"/>
                    <w:left w:val="nil"/>
                    <w:bottom w:val="nil"/>
                    <w:right w:val="nil"/>
                  </w:tcBorders>
                  <w:shd w:val="clear" w:color="auto" w:fill="auto"/>
                  <w:noWrap/>
                  <w:vAlign w:val="bottom"/>
                  <w:hideMark/>
                </w:tcPr>
                <w:p w14:paraId="2A2D4BEC" w14:textId="77777777" w:rsidR="009E7973" w:rsidRPr="004C39B1" w:rsidRDefault="009E7973" w:rsidP="00EE54D2">
                  <w:pPr>
                    <w:jc w:val="center"/>
                    <w:rPr>
                      <w:rFonts w:ascii="Calibri" w:hAnsi="Calibri"/>
                      <w:sz w:val="22"/>
                      <w:szCs w:val="22"/>
                      <w:lang w:val="es-CR" w:eastAsia="es-CR"/>
                    </w:rPr>
                  </w:pPr>
                </w:p>
              </w:tc>
              <w:tc>
                <w:tcPr>
                  <w:tcW w:w="504" w:type="pct"/>
                  <w:tcBorders>
                    <w:top w:val="nil"/>
                    <w:left w:val="nil"/>
                    <w:bottom w:val="nil"/>
                    <w:right w:val="nil"/>
                  </w:tcBorders>
                  <w:shd w:val="clear" w:color="auto" w:fill="auto"/>
                  <w:noWrap/>
                  <w:vAlign w:val="bottom"/>
                  <w:hideMark/>
                </w:tcPr>
                <w:p w14:paraId="2A2D4BED" w14:textId="77777777" w:rsidR="009E7973" w:rsidRPr="004C39B1" w:rsidRDefault="009E7973" w:rsidP="00EE54D2">
                  <w:pPr>
                    <w:jc w:val="center"/>
                    <w:rPr>
                      <w:rFonts w:ascii="Calibri" w:hAnsi="Calibri"/>
                      <w:sz w:val="22"/>
                      <w:szCs w:val="22"/>
                      <w:lang w:val="es-CR" w:eastAsia="es-CR"/>
                    </w:rPr>
                  </w:pPr>
                </w:p>
              </w:tc>
            </w:tr>
          </w:tbl>
          <w:p w14:paraId="2A2D4BEF" w14:textId="77777777" w:rsidR="009E7973" w:rsidRPr="00BA422A" w:rsidRDefault="009E7973" w:rsidP="00EE54D2">
            <w:pPr>
              <w:jc w:val="both"/>
              <w:rPr>
                <w:rFonts w:asciiTheme="majorHAnsi" w:hAnsiTheme="majorHAnsi"/>
                <w:b/>
                <w:bCs/>
                <w:i/>
              </w:rPr>
            </w:pPr>
          </w:p>
        </w:tc>
      </w:tr>
      <w:tr w:rsidR="009E7973" w:rsidRPr="00BA422A" w14:paraId="2A2D4BF3" w14:textId="77777777" w:rsidTr="00EE54D2">
        <w:trPr>
          <w:jc w:val="center"/>
        </w:trPr>
        <w:tc>
          <w:tcPr>
            <w:tcW w:w="5000" w:type="pct"/>
          </w:tcPr>
          <w:p w14:paraId="2A2D4BF1" w14:textId="77777777" w:rsidR="009E7973" w:rsidRDefault="009E7973" w:rsidP="00EE54D2">
            <w:pPr>
              <w:jc w:val="both"/>
              <w:rPr>
                <w:rFonts w:asciiTheme="majorHAnsi" w:hAnsiTheme="majorHAnsi"/>
                <w:b/>
                <w:bCs/>
                <w:i/>
              </w:rPr>
            </w:pPr>
          </w:p>
          <w:p w14:paraId="2A2D4BF2" w14:textId="77777777" w:rsidR="009E7973" w:rsidRPr="00BA422A" w:rsidRDefault="009E7973" w:rsidP="00EE54D2">
            <w:pPr>
              <w:jc w:val="both"/>
              <w:rPr>
                <w:rFonts w:asciiTheme="majorHAnsi" w:hAnsiTheme="majorHAnsi"/>
                <w:b/>
                <w:bCs/>
                <w:i/>
              </w:rPr>
            </w:pPr>
          </w:p>
        </w:tc>
      </w:tr>
      <w:tr w:rsidR="009E7973" w:rsidRPr="00BA422A" w14:paraId="2A2D4BF6" w14:textId="77777777" w:rsidTr="00EE54D2">
        <w:trPr>
          <w:jc w:val="center"/>
        </w:trPr>
        <w:tc>
          <w:tcPr>
            <w:tcW w:w="5000" w:type="pct"/>
          </w:tcPr>
          <w:p w14:paraId="2A2D4BF4" w14:textId="77777777" w:rsidR="009E7973" w:rsidRPr="006C5015" w:rsidRDefault="009E7973" w:rsidP="009E7973">
            <w:pPr>
              <w:pStyle w:val="Prrafodelista"/>
              <w:numPr>
                <w:ilvl w:val="0"/>
                <w:numId w:val="5"/>
              </w:numPr>
              <w:ind w:left="426"/>
              <w:jc w:val="both"/>
              <w:rPr>
                <w:rFonts w:asciiTheme="majorHAnsi" w:hAnsiTheme="majorHAnsi"/>
                <w:b/>
                <w:bCs/>
                <w:i/>
              </w:rPr>
            </w:pPr>
            <w:r w:rsidRPr="00BA422A">
              <w:rPr>
                <w:rFonts w:asciiTheme="majorHAnsi" w:hAnsiTheme="majorHAnsi"/>
                <w:lang w:val="es-CR"/>
              </w:rPr>
              <w:lastRenderedPageBreak/>
              <w:t xml:space="preserve">Adicionar la </w:t>
            </w:r>
            <w:r w:rsidRPr="00BA422A">
              <w:rPr>
                <w:rFonts w:asciiTheme="majorHAnsi" w:hAnsiTheme="majorHAnsi"/>
                <w:bCs/>
                <w:lang w:val="es-CR"/>
              </w:rPr>
              <w:t xml:space="preserve">hoja denominada </w:t>
            </w:r>
            <w:r w:rsidRPr="00BA422A">
              <w:rPr>
                <w:rFonts w:asciiTheme="majorHAnsi" w:hAnsiTheme="majorHAnsi"/>
                <w:b/>
                <w:bCs/>
                <w:i/>
              </w:rPr>
              <w:t>“Deterioro de Prima Vencida”</w:t>
            </w:r>
            <w:r>
              <w:rPr>
                <w:rFonts w:asciiTheme="majorHAnsi" w:hAnsiTheme="majorHAnsi"/>
                <w:bCs/>
                <w:lang w:val="es-CR"/>
              </w:rPr>
              <w:t xml:space="preserve"> al </w:t>
            </w:r>
            <w:r w:rsidRPr="00BA422A">
              <w:rPr>
                <w:rFonts w:asciiTheme="majorHAnsi" w:hAnsiTheme="majorHAnsi"/>
                <w:bCs/>
                <w:lang w:val="es-CR"/>
              </w:rPr>
              <w:t>Anexo sobre la Contabilidad del Seguro Directo</w:t>
            </w:r>
            <w:r>
              <w:rPr>
                <w:rFonts w:asciiTheme="majorHAnsi" w:hAnsiTheme="majorHAnsi"/>
                <w:bCs/>
                <w:lang w:val="es-CR"/>
              </w:rPr>
              <w:t xml:space="preserve">, </w:t>
            </w:r>
            <w:r w:rsidRPr="00BA422A">
              <w:rPr>
                <w:rFonts w:asciiTheme="majorHAnsi" w:hAnsiTheme="majorHAnsi"/>
                <w:bCs/>
                <w:lang w:val="es-CR"/>
              </w:rPr>
              <w:t xml:space="preserve"> </w:t>
            </w:r>
            <w:r>
              <w:rPr>
                <w:rFonts w:asciiTheme="majorHAnsi" w:hAnsiTheme="majorHAnsi"/>
                <w:bCs/>
                <w:lang w:val="es-CR"/>
              </w:rPr>
              <w:t>incluido en el</w:t>
            </w:r>
            <w:r w:rsidRPr="00BA422A">
              <w:rPr>
                <w:rFonts w:asciiTheme="majorHAnsi" w:hAnsiTheme="majorHAnsi"/>
                <w:bCs/>
              </w:rPr>
              <w:t xml:space="preserve"> acuerdo SGS-DES-A-028-2013 con las disposiciones sobre las </w:t>
            </w:r>
            <w:r w:rsidRPr="00BA422A">
              <w:rPr>
                <w:rFonts w:asciiTheme="majorHAnsi" w:hAnsiTheme="majorHAnsi"/>
                <w:bCs/>
                <w:i/>
              </w:rPr>
              <w:t>Guías de Aplicación Contable para la Actividad Aseguradora y Reaseguradora</w:t>
            </w:r>
            <w:r>
              <w:rPr>
                <w:rFonts w:asciiTheme="majorHAnsi" w:hAnsiTheme="majorHAnsi"/>
                <w:bCs/>
              </w:rPr>
              <w:t>,</w:t>
            </w:r>
            <w:r>
              <w:rPr>
                <w:rFonts w:asciiTheme="majorHAnsi" w:hAnsiTheme="majorHAnsi"/>
                <w:bCs/>
                <w:lang w:val="es-CR"/>
              </w:rPr>
              <w:t xml:space="preserve"> según se detalla a continuación:</w:t>
            </w:r>
          </w:p>
          <w:p w14:paraId="2A2D4BF5" w14:textId="77777777" w:rsidR="009E7973" w:rsidRPr="00BA422A" w:rsidRDefault="009E7973" w:rsidP="00EE54D2">
            <w:pPr>
              <w:pStyle w:val="Prrafodelista"/>
              <w:ind w:left="347"/>
              <w:jc w:val="both"/>
              <w:rPr>
                <w:rFonts w:asciiTheme="majorHAnsi" w:hAnsiTheme="majorHAnsi"/>
                <w:b/>
                <w:bCs/>
                <w:i/>
              </w:rPr>
            </w:pPr>
          </w:p>
        </w:tc>
      </w:tr>
      <w:tr w:rsidR="009E7973" w:rsidRPr="00BA422A" w14:paraId="2A2D4D1F" w14:textId="77777777" w:rsidTr="00EE54D2">
        <w:trPr>
          <w:jc w:val="center"/>
        </w:trPr>
        <w:tc>
          <w:tcPr>
            <w:tcW w:w="5000" w:type="pct"/>
          </w:tcPr>
          <w:tbl>
            <w:tblPr>
              <w:tblW w:w="8774" w:type="dxa"/>
              <w:tblLayout w:type="fixed"/>
              <w:tblCellMar>
                <w:left w:w="70" w:type="dxa"/>
                <w:right w:w="70" w:type="dxa"/>
              </w:tblCellMar>
              <w:tblLook w:val="04A0" w:firstRow="1" w:lastRow="0" w:firstColumn="1" w:lastColumn="0" w:noHBand="0" w:noVBand="1"/>
            </w:tblPr>
            <w:tblGrid>
              <w:gridCol w:w="2121"/>
              <w:gridCol w:w="1325"/>
              <w:gridCol w:w="928"/>
              <w:gridCol w:w="1330"/>
              <w:gridCol w:w="960"/>
              <w:gridCol w:w="218"/>
              <w:gridCol w:w="93"/>
              <w:gridCol w:w="951"/>
              <w:gridCol w:w="848"/>
            </w:tblGrid>
            <w:tr w:rsidR="009E7973" w:rsidRPr="003F74C6" w14:paraId="2A2D4BF8" w14:textId="77777777" w:rsidTr="00EE54D2">
              <w:trPr>
                <w:trHeight w:val="300"/>
              </w:trPr>
              <w:tc>
                <w:tcPr>
                  <w:tcW w:w="5000" w:type="pct"/>
                  <w:gridSpan w:val="9"/>
                  <w:tcBorders>
                    <w:top w:val="single" w:sz="4" w:space="0" w:color="auto"/>
                    <w:left w:val="nil"/>
                    <w:bottom w:val="single" w:sz="4" w:space="0" w:color="auto"/>
                    <w:right w:val="nil"/>
                  </w:tcBorders>
                  <w:shd w:val="clear" w:color="000000" w:fill="8DB4E2"/>
                  <w:noWrap/>
                  <w:vAlign w:val="bottom"/>
                  <w:hideMark/>
                </w:tcPr>
                <w:p w14:paraId="2A2D4BF7" w14:textId="77777777" w:rsidR="009E7973" w:rsidRPr="003F74C6" w:rsidRDefault="009E7973" w:rsidP="00EE54D2">
                  <w:pPr>
                    <w:jc w:val="center"/>
                    <w:rPr>
                      <w:rFonts w:ascii="Calibri" w:hAnsi="Calibri"/>
                      <w:b/>
                      <w:bCs/>
                      <w:sz w:val="22"/>
                      <w:szCs w:val="22"/>
                      <w:lang w:val="es-CR" w:eastAsia="es-CR"/>
                    </w:rPr>
                  </w:pPr>
                  <w:r w:rsidRPr="003F74C6">
                    <w:rPr>
                      <w:rFonts w:ascii="Calibri" w:hAnsi="Calibri"/>
                      <w:b/>
                      <w:bCs/>
                      <w:sz w:val="22"/>
                      <w:szCs w:val="22"/>
                      <w:lang w:val="es-CR" w:eastAsia="es-CR"/>
                    </w:rPr>
                    <w:t>CONTABILIDAD DEL DETERIORO POR PRIMAS VENCIDAS</w:t>
                  </w:r>
                </w:p>
              </w:tc>
            </w:tr>
            <w:tr w:rsidR="009E7973" w:rsidRPr="003F74C6" w14:paraId="2A2D4C01" w14:textId="77777777" w:rsidTr="00EE54D2">
              <w:trPr>
                <w:trHeight w:val="300"/>
              </w:trPr>
              <w:tc>
                <w:tcPr>
                  <w:tcW w:w="1209" w:type="pct"/>
                  <w:tcBorders>
                    <w:top w:val="nil"/>
                    <w:left w:val="nil"/>
                    <w:bottom w:val="nil"/>
                    <w:right w:val="nil"/>
                  </w:tcBorders>
                  <w:shd w:val="clear" w:color="auto" w:fill="auto"/>
                  <w:noWrap/>
                  <w:vAlign w:val="bottom"/>
                  <w:hideMark/>
                </w:tcPr>
                <w:p w14:paraId="2A2D4BF9" w14:textId="77777777" w:rsidR="009E7973" w:rsidRPr="003F74C6" w:rsidRDefault="009E7973" w:rsidP="00EE54D2">
                  <w:pPr>
                    <w:rPr>
                      <w:rFonts w:ascii="Calibri" w:hAnsi="Calibri"/>
                      <w:sz w:val="22"/>
                      <w:szCs w:val="22"/>
                      <w:lang w:val="es-CR" w:eastAsia="es-CR"/>
                    </w:rPr>
                  </w:pPr>
                  <w:r>
                    <w:rPr>
                      <w:rFonts w:ascii="Calibri" w:hAnsi="Calibri"/>
                      <w:noProof/>
                      <w:color w:val="000000"/>
                      <w:sz w:val="22"/>
                      <w:szCs w:val="22"/>
                      <w:lang w:val="es-CR" w:eastAsia="es-CR"/>
                    </w:rPr>
                    <mc:AlternateContent>
                      <mc:Choice Requires="wps">
                        <w:drawing>
                          <wp:anchor distT="0" distB="0" distL="114300" distR="114300" simplePos="0" relativeHeight="251664384" behindDoc="0" locked="0" layoutInCell="1" allowOverlap="1" wp14:anchorId="2A2D519B" wp14:editId="2A2D519C">
                            <wp:simplePos x="0" y="0"/>
                            <wp:positionH relativeFrom="column">
                              <wp:posOffset>-43815</wp:posOffset>
                            </wp:positionH>
                            <wp:positionV relativeFrom="paragraph">
                              <wp:posOffset>161925</wp:posOffset>
                            </wp:positionV>
                            <wp:extent cx="5589905" cy="742950"/>
                            <wp:effectExtent l="0" t="0" r="10795" b="19050"/>
                            <wp:wrapNone/>
                            <wp:docPr id="18" name="Cuadro de texto 18"/>
                            <wp:cNvGraphicFramePr/>
                            <a:graphic xmlns:a="http://schemas.openxmlformats.org/drawingml/2006/main">
                              <a:graphicData uri="http://schemas.microsoft.com/office/word/2010/wordprocessingShape">
                                <wps:wsp>
                                  <wps:cNvSpPr txBox="1"/>
                                  <wps:spPr>
                                    <a:xfrm>
                                      <a:off x="0" y="0"/>
                                      <a:ext cx="5589905" cy="7429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A2D51CE" w14:textId="77777777" w:rsidR="009E7973" w:rsidRDefault="009E7973" w:rsidP="009E7973">
                                        <w:pPr>
                                          <w:pStyle w:val="NormalWeb"/>
                                          <w:spacing w:before="0" w:beforeAutospacing="0" w:after="0" w:afterAutospacing="0"/>
                                        </w:pPr>
                                        <w:r>
                                          <w:rPr>
                                            <w:rFonts w:asciiTheme="minorHAnsi" w:hAnsi="Calibri" w:cstheme="minorBidi"/>
                                            <w:b/>
                                            <w:bCs/>
                                            <w:color w:val="000000"/>
                                            <w:sz w:val="22"/>
                                            <w:szCs w:val="22"/>
                                          </w:rPr>
                                          <w:t>Explicación:</w:t>
                                        </w:r>
                                      </w:p>
                                      <w:p w14:paraId="2A2D51CF" w14:textId="77777777" w:rsidR="009E7973" w:rsidRDefault="009E7973" w:rsidP="009E7973">
                                        <w:pPr>
                                          <w:pStyle w:val="NormalWeb"/>
                                          <w:spacing w:before="0" w:beforeAutospacing="0" w:after="0" w:afterAutospacing="0"/>
                                        </w:pPr>
                                        <w:r>
                                          <w:rPr>
                                            <w:rFonts w:asciiTheme="minorHAnsi" w:hAnsi="Calibri" w:cstheme="minorBidi"/>
                                            <w:color w:val="000000"/>
                                            <w:sz w:val="22"/>
                                            <w:szCs w:val="22"/>
                                          </w:rPr>
                                          <w:t xml:space="preserve">Cuando las primas vencidas superen la </w:t>
                                        </w:r>
                                        <w:proofErr w:type="spellStart"/>
                                        <w:r>
                                          <w:rPr>
                                            <w:rFonts w:asciiTheme="minorHAnsi" w:hAnsi="Calibri" w:cstheme="minorBidi"/>
                                            <w:color w:val="000000"/>
                                            <w:sz w:val="22"/>
                                            <w:szCs w:val="22"/>
                                          </w:rPr>
                                          <w:t>antiguedad</w:t>
                                        </w:r>
                                        <w:proofErr w:type="spellEnd"/>
                                        <w:r>
                                          <w:rPr>
                                            <w:rFonts w:asciiTheme="minorHAnsi" w:hAnsi="Calibri" w:cstheme="minorBidi"/>
                                            <w:color w:val="000000"/>
                                            <w:sz w:val="22"/>
                                            <w:szCs w:val="22"/>
                                          </w:rPr>
                                          <w:t xml:space="preserve"> prevista en la Normativa Contable aplicable a los entes supervisados por SUGESE se deberá registrar el correspondiente deterioro.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18" o:spid="_x0000_s1031" type="#_x0000_t202" style="position:absolute;margin-left:-3.45pt;margin-top:12.75pt;width:440.15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FNgIAAOIEAAAOAAAAZHJzL2Uyb0RvYy54bWysVM2O0zAQviPxDpbvNNmKwLZquhJdLRfE&#10;IhYewPVPY2F7jO02KU/P2GlaupwWkYMTz/9830xWd4M15CBD1OBaejOrKZGOg9Bu19Lv3x7e3FIS&#10;E3OCGXCypUcZ6d369atV75dyDh0YIQPBIC4ue9/SLiW/rKrIO2lZnIGXDpUKgmUJr2FXicB6jG5N&#10;Na/rd1UPQfgAXMaI0vtRSdclvlKSp0elokzEtBRrS+UM5dzms1qv2HIXmO80P5XB/qEKy7TDpOdQ&#10;9ywxsg/6r1BW8wARVJpxsBUopbksPWA3N/Wzbp465mXpBcGJ/gxT/H9h+efDl0C0QO6QKccscrTZ&#10;MxGACEmSHBIQ1CBMvY9LtH7yaJ+GDzCgyySPKMzdDyrY/Ma+COoR8OMZZAxFOAqb5naxqBtKOOre&#10;v50vmsJCdfH2IaaPEizJHy0NSGLBlh0+xYSVoOlkkpNFMFo8aGPKJQ+O3JhADgwpN6nUiB5XVsaR&#10;vqWLZp7LsB67j25XclyZlSm8DlZydAyxKfGbGp+MQs4wpR5vl6pQZxwKM4IjUuUrHY3M4Yz7KhVS&#10;UAAbewi7bW5hnFNcJARymtYSDB2yocKmX+h7csnesqzHC/3PTiU/uHT2t9pBGDGcgBgxEj8mDtRo&#10;P0ExApCxSMN2KEPYTBO1BXHEQcM/S3rEQxlAwrjRnpIOwq/nsh43GEn8uWdBUhKS2cC48MxxtG9p&#10;KiTlXLhIhaDT0udN/fNeirv8mta/AQAA//8DAFBLAwQUAAYACAAAACEAyshSEN4AAAAJAQAADwAA&#10;AGRycy9kb3ducmV2LnhtbEyPwU7DMBBE70j8g7VIXFDrkCalhDgVqtQLh0qUct/ESxwRr6PYbcLf&#10;Y070uJqnmbfldra9uNDoO8cKHpcJCOLG6Y5bBaeP/WIDwgdkjb1jUvBDHrbV7U2JhXYTv9PlGFoR&#10;S9gXqMCEMBRS+saQRb90A3HMvtxoMcRzbKUecYrltpdpkqylxY7jgsGBdoaa7+PZKkjeOr3KTmb/&#10;sGOsP6fxYOv8oNT93fz6AiLQHP5h+NOP6lBFp9qdWXvRK1isnyOpIM1zEDHfPK0yEHUEszQHWZXy&#10;+oPqFwAA//8DAFBLAQItABQABgAIAAAAIQC2gziS/gAAAOEBAAATAAAAAAAAAAAAAAAAAAAAAABb&#10;Q29udGVudF9UeXBlc10ueG1sUEsBAi0AFAAGAAgAAAAhADj9If/WAAAAlAEAAAsAAAAAAAAAAAAA&#10;AAAALwEAAF9yZWxzLy5yZWxzUEsBAi0AFAAGAAgAAAAhAP5ByYU2AgAA4gQAAA4AAAAAAAAAAAAA&#10;AAAALgIAAGRycy9lMm9Eb2MueG1sUEsBAi0AFAAGAAgAAAAhAMrIUhDeAAAACQEAAA8AAAAAAAAA&#10;AAAAAAAAkAQAAGRycy9kb3ducmV2LnhtbFBLBQYAAAAABAAEAPMAAACbBQAAAAA=&#10;" fillcolor="white [3201]" strokecolor="#7f7f7f [1601]">
                            <v:textbox>
                              <w:txbxContent>
                                <w:p w14:paraId="2A2D51CE" w14:textId="77777777" w:rsidR="009E7973" w:rsidRDefault="009E7973" w:rsidP="009E7973">
                                  <w:pPr>
                                    <w:pStyle w:val="NormalWeb"/>
                                    <w:spacing w:before="0" w:beforeAutospacing="0" w:after="0" w:afterAutospacing="0"/>
                                  </w:pPr>
                                  <w:r>
                                    <w:rPr>
                                      <w:rFonts w:asciiTheme="minorHAnsi" w:hAnsi="Calibri" w:cstheme="minorBidi"/>
                                      <w:b/>
                                      <w:bCs/>
                                      <w:color w:val="000000"/>
                                      <w:sz w:val="22"/>
                                      <w:szCs w:val="22"/>
                                    </w:rPr>
                                    <w:t>Explicación:</w:t>
                                  </w:r>
                                </w:p>
                                <w:p w14:paraId="2A2D51CF" w14:textId="77777777" w:rsidR="009E7973" w:rsidRDefault="009E7973" w:rsidP="009E7973">
                                  <w:pPr>
                                    <w:pStyle w:val="NormalWeb"/>
                                    <w:spacing w:before="0" w:beforeAutospacing="0" w:after="0" w:afterAutospacing="0"/>
                                  </w:pPr>
                                  <w:r>
                                    <w:rPr>
                                      <w:rFonts w:asciiTheme="minorHAnsi" w:hAnsi="Calibri" w:cstheme="minorBidi"/>
                                      <w:color w:val="000000"/>
                                      <w:sz w:val="22"/>
                                      <w:szCs w:val="22"/>
                                    </w:rPr>
                                    <w:t xml:space="preserve">Cuando las primas vencidas superen la </w:t>
                                  </w:r>
                                  <w:proofErr w:type="spellStart"/>
                                  <w:r>
                                    <w:rPr>
                                      <w:rFonts w:asciiTheme="minorHAnsi" w:hAnsi="Calibri" w:cstheme="minorBidi"/>
                                      <w:color w:val="000000"/>
                                      <w:sz w:val="22"/>
                                      <w:szCs w:val="22"/>
                                    </w:rPr>
                                    <w:t>antiguedad</w:t>
                                  </w:r>
                                  <w:proofErr w:type="spellEnd"/>
                                  <w:r>
                                    <w:rPr>
                                      <w:rFonts w:asciiTheme="minorHAnsi" w:hAnsi="Calibri" w:cstheme="minorBidi"/>
                                      <w:color w:val="000000"/>
                                      <w:sz w:val="22"/>
                                      <w:szCs w:val="22"/>
                                    </w:rPr>
                                    <w:t xml:space="preserve"> prevista en la Normativa Contable aplicable a los entes supervisados por SUGESE se deberá registrar el correspondiente deterioro.</w:t>
                                  </w:r>
                                </w:p>
                              </w:txbxContent>
                            </v:textbox>
                          </v:shape>
                        </w:pict>
                      </mc:Fallback>
                    </mc:AlternateContent>
                  </w:r>
                </w:p>
              </w:tc>
              <w:tc>
                <w:tcPr>
                  <w:tcW w:w="755" w:type="pct"/>
                  <w:tcBorders>
                    <w:top w:val="nil"/>
                    <w:left w:val="nil"/>
                    <w:bottom w:val="nil"/>
                    <w:right w:val="nil"/>
                  </w:tcBorders>
                  <w:shd w:val="clear" w:color="auto" w:fill="auto"/>
                  <w:noWrap/>
                  <w:vAlign w:val="bottom"/>
                  <w:hideMark/>
                </w:tcPr>
                <w:p w14:paraId="2A2D4BFA" w14:textId="77777777" w:rsidR="009E7973" w:rsidRPr="003F74C6" w:rsidRDefault="009E7973" w:rsidP="00EE54D2">
                  <w:pPr>
                    <w:rPr>
                      <w:rFonts w:ascii="Calibri" w:hAnsi="Calibri"/>
                      <w:b/>
                      <w:bCs/>
                      <w:sz w:val="22"/>
                      <w:szCs w:val="22"/>
                      <w:lang w:val="es-CR" w:eastAsia="es-CR"/>
                    </w:rPr>
                  </w:pPr>
                </w:p>
              </w:tc>
              <w:tc>
                <w:tcPr>
                  <w:tcW w:w="529" w:type="pct"/>
                  <w:tcBorders>
                    <w:top w:val="nil"/>
                    <w:left w:val="nil"/>
                    <w:bottom w:val="nil"/>
                    <w:right w:val="nil"/>
                  </w:tcBorders>
                  <w:shd w:val="clear" w:color="auto" w:fill="auto"/>
                  <w:noWrap/>
                  <w:vAlign w:val="bottom"/>
                  <w:hideMark/>
                </w:tcPr>
                <w:p w14:paraId="2A2D4BFB" w14:textId="77777777" w:rsidR="009E7973" w:rsidRPr="003F74C6" w:rsidRDefault="009E7973" w:rsidP="00EE54D2">
                  <w:pPr>
                    <w:rPr>
                      <w:rFonts w:ascii="Calibri" w:hAnsi="Calibri"/>
                      <w:sz w:val="22"/>
                      <w:szCs w:val="22"/>
                      <w:lang w:val="es-CR" w:eastAsia="es-CR"/>
                    </w:rPr>
                  </w:pPr>
                </w:p>
              </w:tc>
              <w:tc>
                <w:tcPr>
                  <w:tcW w:w="757" w:type="pct"/>
                  <w:tcBorders>
                    <w:top w:val="nil"/>
                    <w:left w:val="nil"/>
                    <w:bottom w:val="nil"/>
                    <w:right w:val="nil"/>
                  </w:tcBorders>
                  <w:shd w:val="clear" w:color="auto" w:fill="auto"/>
                  <w:noWrap/>
                  <w:vAlign w:val="bottom"/>
                  <w:hideMark/>
                </w:tcPr>
                <w:p w14:paraId="2A2D4BFC" w14:textId="77777777" w:rsidR="009E7973" w:rsidRPr="003F74C6" w:rsidRDefault="009E7973" w:rsidP="00EE54D2">
                  <w:pPr>
                    <w:rPr>
                      <w:rFonts w:ascii="Calibri" w:hAnsi="Calibri"/>
                      <w:sz w:val="22"/>
                      <w:szCs w:val="22"/>
                      <w:lang w:val="es-CR" w:eastAsia="es-CR"/>
                    </w:rPr>
                  </w:pPr>
                </w:p>
              </w:tc>
              <w:tc>
                <w:tcPr>
                  <w:tcW w:w="547" w:type="pct"/>
                  <w:tcBorders>
                    <w:top w:val="nil"/>
                    <w:left w:val="nil"/>
                    <w:bottom w:val="nil"/>
                    <w:right w:val="nil"/>
                  </w:tcBorders>
                  <w:shd w:val="clear" w:color="auto" w:fill="auto"/>
                  <w:noWrap/>
                  <w:vAlign w:val="bottom"/>
                  <w:hideMark/>
                </w:tcPr>
                <w:p w14:paraId="2A2D4BFD" w14:textId="77777777" w:rsidR="009E7973" w:rsidRPr="003F74C6" w:rsidRDefault="009E7973" w:rsidP="00EE54D2">
                  <w:pPr>
                    <w:rPr>
                      <w:rFonts w:ascii="Calibri" w:hAnsi="Calibri"/>
                      <w:sz w:val="22"/>
                      <w:szCs w:val="22"/>
                      <w:lang w:val="es-CR" w:eastAsia="es-CR"/>
                    </w:rPr>
                  </w:pPr>
                </w:p>
              </w:tc>
              <w:tc>
                <w:tcPr>
                  <w:tcW w:w="177" w:type="pct"/>
                  <w:gridSpan w:val="2"/>
                  <w:tcBorders>
                    <w:top w:val="nil"/>
                    <w:left w:val="nil"/>
                    <w:bottom w:val="nil"/>
                    <w:right w:val="nil"/>
                  </w:tcBorders>
                  <w:shd w:val="clear" w:color="auto" w:fill="auto"/>
                  <w:noWrap/>
                  <w:vAlign w:val="bottom"/>
                  <w:hideMark/>
                </w:tcPr>
                <w:p w14:paraId="2A2D4BFE"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BFF"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00" w14:textId="77777777" w:rsidR="009E7973" w:rsidRPr="003F74C6" w:rsidRDefault="009E7973" w:rsidP="00EE54D2">
                  <w:pPr>
                    <w:rPr>
                      <w:rFonts w:ascii="Calibri" w:hAnsi="Calibri"/>
                      <w:sz w:val="22"/>
                      <w:szCs w:val="22"/>
                      <w:lang w:val="es-CR" w:eastAsia="es-CR"/>
                    </w:rPr>
                  </w:pPr>
                </w:p>
              </w:tc>
            </w:tr>
            <w:tr w:rsidR="009E7973" w:rsidRPr="003F74C6" w14:paraId="2A2D4C0D" w14:textId="77777777" w:rsidTr="00EE54D2">
              <w:trPr>
                <w:trHeight w:val="300"/>
              </w:trPr>
              <w:tc>
                <w:tcPr>
                  <w:tcW w:w="1209" w:type="pct"/>
                  <w:tcBorders>
                    <w:top w:val="nil"/>
                    <w:left w:val="nil"/>
                    <w:bottom w:val="nil"/>
                    <w:right w:val="nil"/>
                  </w:tcBorders>
                  <w:shd w:val="clear" w:color="auto" w:fill="auto"/>
                  <w:noWrap/>
                  <w:vAlign w:val="bottom"/>
                  <w:hideMark/>
                </w:tcPr>
                <w:p w14:paraId="2A2D4C02" w14:textId="77777777" w:rsidR="009E7973" w:rsidRPr="003F74C6" w:rsidRDefault="009E7973" w:rsidP="00EE54D2">
                  <w:pPr>
                    <w:rPr>
                      <w:rFonts w:ascii="Calibri" w:hAnsi="Calibri"/>
                      <w:color w:val="000000"/>
                      <w:sz w:val="22"/>
                      <w:szCs w:val="22"/>
                      <w:lang w:val="es-CR" w:eastAsia="es-CR"/>
                    </w:rPr>
                  </w:pPr>
                </w:p>
                <w:tbl>
                  <w:tblPr>
                    <w:tblW w:w="0" w:type="auto"/>
                    <w:tblCellSpacing w:w="0" w:type="dxa"/>
                    <w:tblLayout w:type="fixed"/>
                    <w:tblCellMar>
                      <w:left w:w="0" w:type="dxa"/>
                      <w:right w:w="0" w:type="dxa"/>
                    </w:tblCellMar>
                    <w:tblLook w:val="04A0" w:firstRow="1" w:lastRow="0" w:firstColumn="1" w:lastColumn="0" w:noHBand="0" w:noVBand="1"/>
                  </w:tblPr>
                  <w:tblGrid>
                    <w:gridCol w:w="2240"/>
                  </w:tblGrid>
                  <w:tr w:rsidR="009E7973" w:rsidRPr="003F74C6" w14:paraId="2A2D4C04" w14:textId="77777777" w:rsidTr="00EE54D2">
                    <w:trPr>
                      <w:trHeight w:val="300"/>
                      <w:tblCellSpacing w:w="0" w:type="dxa"/>
                    </w:trPr>
                    <w:tc>
                      <w:tcPr>
                        <w:tcW w:w="2240" w:type="dxa"/>
                        <w:tcBorders>
                          <w:top w:val="nil"/>
                          <w:left w:val="nil"/>
                          <w:bottom w:val="nil"/>
                          <w:right w:val="nil"/>
                        </w:tcBorders>
                        <w:shd w:val="clear" w:color="auto" w:fill="auto"/>
                        <w:noWrap/>
                        <w:vAlign w:val="bottom"/>
                        <w:hideMark/>
                      </w:tcPr>
                      <w:p w14:paraId="2A2D4C03" w14:textId="77777777" w:rsidR="009E7973" w:rsidRPr="003F74C6" w:rsidRDefault="009E7973" w:rsidP="00EE54D2">
                        <w:pPr>
                          <w:rPr>
                            <w:rFonts w:ascii="Calibri" w:hAnsi="Calibri"/>
                            <w:sz w:val="22"/>
                            <w:szCs w:val="22"/>
                            <w:lang w:val="es-CR" w:eastAsia="es-CR"/>
                          </w:rPr>
                        </w:pPr>
                      </w:p>
                    </w:tc>
                  </w:tr>
                </w:tbl>
                <w:p w14:paraId="2A2D4C05" w14:textId="77777777" w:rsidR="009E7973" w:rsidRPr="003F74C6" w:rsidRDefault="009E7973" w:rsidP="00EE54D2">
                  <w:pPr>
                    <w:rPr>
                      <w:rFonts w:ascii="Calibri" w:hAnsi="Calibri"/>
                      <w:color w:val="000000"/>
                      <w:sz w:val="22"/>
                      <w:szCs w:val="22"/>
                      <w:lang w:val="es-CR" w:eastAsia="es-CR"/>
                    </w:rPr>
                  </w:pPr>
                </w:p>
              </w:tc>
              <w:tc>
                <w:tcPr>
                  <w:tcW w:w="755" w:type="pct"/>
                  <w:tcBorders>
                    <w:top w:val="nil"/>
                    <w:left w:val="nil"/>
                    <w:bottom w:val="nil"/>
                    <w:right w:val="nil"/>
                  </w:tcBorders>
                  <w:shd w:val="clear" w:color="auto" w:fill="auto"/>
                  <w:noWrap/>
                  <w:vAlign w:val="bottom"/>
                  <w:hideMark/>
                </w:tcPr>
                <w:p w14:paraId="2A2D4C06" w14:textId="77777777" w:rsidR="009E7973" w:rsidRPr="003F74C6" w:rsidRDefault="009E7973" w:rsidP="00EE54D2">
                  <w:pPr>
                    <w:rPr>
                      <w:rFonts w:ascii="Calibri" w:hAnsi="Calibri"/>
                      <w:b/>
                      <w:bCs/>
                      <w:sz w:val="22"/>
                      <w:szCs w:val="22"/>
                      <w:lang w:val="es-CR" w:eastAsia="es-CR"/>
                    </w:rPr>
                  </w:pPr>
                </w:p>
              </w:tc>
              <w:tc>
                <w:tcPr>
                  <w:tcW w:w="529" w:type="pct"/>
                  <w:tcBorders>
                    <w:top w:val="nil"/>
                    <w:left w:val="nil"/>
                    <w:bottom w:val="nil"/>
                    <w:right w:val="nil"/>
                  </w:tcBorders>
                  <w:shd w:val="clear" w:color="auto" w:fill="auto"/>
                  <w:noWrap/>
                  <w:vAlign w:val="bottom"/>
                  <w:hideMark/>
                </w:tcPr>
                <w:p w14:paraId="2A2D4C07" w14:textId="77777777" w:rsidR="009E7973" w:rsidRPr="003F74C6" w:rsidRDefault="009E7973" w:rsidP="00EE54D2">
                  <w:pPr>
                    <w:rPr>
                      <w:rFonts w:ascii="Calibri" w:hAnsi="Calibri"/>
                      <w:sz w:val="22"/>
                      <w:szCs w:val="22"/>
                      <w:lang w:val="es-CR" w:eastAsia="es-CR"/>
                    </w:rPr>
                  </w:pPr>
                </w:p>
              </w:tc>
              <w:tc>
                <w:tcPr>
                  <w:tcW w:w="757" w:type="pct"/>
                  <w:tcBorders>
                    <w:top w:val="nil"/>
                    <w:left w:val="nil"/>
                    <w:bottom w:val="nil"/>
                    <w:right w:val="nil"/>
                  </w:tcBorders>
                  <w:shd w:val="clear" w:color="auto" w:fill="auto"/>
                  <w:noWrap/>
                  <w:vAlign w:val="bottom"/>
                  <w:hideMark/>
                </w:tcPr>
                <w:p w14:paraId="2A2D4C08" w14:textId="77777777" w:rsidR="009E7973" w:rsidRPr="003F74C6" w:rsidRDefault="009E7973" w:rsidP="00EE54D2">
                  <w:pPr>
                    <w:rPr>
                      <w:rFonts w:ascii="Calibri" w:hAnsi="Calibri"/>
                      <w:sz w:val="22"/>
                      <w:szCs w:val="22"/>
                      <w:lang w:val="es-CR" w:eastAsia="es-CR"/>
                    </w:rPr>
                  </w:pPr>
                </w:p>
              </w:tc>
              <w:tc>
                <w:tcPr>
                  <w:tcW w:w="547" w:type="pct"/>
                  <w:tcBorders>
                    <w:top w:val="nil"/>
                    <w:left w:val="nil"/>
                    <w:bottom w:val="nil"/>
                    <w:right w:val="nil"/>
                  </w:tcBorders>
                  <w:shd w:val="clear" w:color="auto" w:fill="auto"/>
                  <w:noWrap/>
                  <w:vAlign w:val="bottom"/>
                  <w:hideMark/>
                </w:tcPr>
                <w:p w14:paraId="2A2D4C09" w14:textId="77777777" w:rsidR="009E7973" w:rsidRPr="003F74C6" w:rsidRDefault="009E7973" w:rsidP="00EE54D2">
                  <w:pPr>
                    <w:rPr>
                      <w:rFonts w:ascii="Calibri" w:hAnsi="Calibri"/>
                      <w:sz w:val="22"/>
                      <w:szCs w:val="22"/>
                      <w:lang w:val="es-CR" w:eastAsia="es-CR"/>
                    </w:rPr>
                  </w:pPr>
                </w:p>
              </w:tc>
              <w:tc>
                <w:tcPr>
                  <w:tcW w:w="177" w:type="pct"/>
                  <w:gridSpan w:val="2"/>
                  <w:tcBorders>
                    <w:top w:val="nil"/>
                    <w:left w:val="nil"/>
                    <w:bottom w:val="nil"/>
                    <w:right w:val="nil"/>
                  </w:tcBorders>
                  <w:shd w:val="clear" w:color="auto" w:fill="auto"/>
                  <w:noWrap/>
                  <w:vAlign w:val="bottom"/>
                  <w:hideMark/>
                </w:tcPr>
                <w:p w14:paraId="2A2D4C0A"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C0B"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0C" w14:textId="77777777" w:rsidR="009E7973" w:rsidRPr="003F74C6" w:rsidRDefault="009E7973" w:rsidP="00EE54D2">
                  <w:pPr>
                    <w:rPr>
                      <w:rFonts w:ascii="Calibri" w:hAnsi="Calibri"/>
                      <w:sz w:val="22"/>
                      <w:szCs w:val="22"/>
                      <w:lang w:val="es-CR" w:eastAsia="es-CR"/>
                    </w:rPr>
                  </w:pPr>
                </w:p>
              </w:tc>
            </w:tr>
            <w:tr w:rsidR="009E7973" w:rsidRPr="003F74C6" w14:paraId="2A2D4C16" w14:textId="77777777" w:rsidTr="00EE54D2">
              <w:trPr>
                <w:trHeight w:val="300"/>
              </w:trPr>
              <w:tc>
                <w:tcPr>
                  <w:tcW w:w="1209" w:type="pct"/>
                  <w:tcBorders>
                    <w:top w:val="nil"/>
                    <w:left w:val="nil"/>
                    <w:bottom w:val="nil"/>
                    <w:right w:val="nil"/>
                  </w:tcBorders>
                  <w:shd w:val="clear" w:color="auto" w:fill="auto"/>
                  <w:noWrap/>
                  <w:vAlign w:val="bottom"/>
                  <w:hideMark/>
                </w:tcPr>
                <w:p w14:paraId="2A2D4C0E" w14:textId="77777777" w:rsidR="009E7973" w:rsidRPr="003F74C6" w:rsidRDefault="009E7973" w:rsidP="00EE54D2">
                  <w:pPr>
                    <w:rPr>
                      <w:rFonts w:ascii="Calibri" w:hAnsi="Calibri"/>
                      <w:sz w:val="22"/>
                      <w:szCs w:val="22"/>
                      <w:lang w:val="es-CR" w:eastAsia="es-CR"/>
                    </w:rPr>
                  </w:pPr>
                </w:p>
              </w:tc>
              <w:tc>
                <w:tcPr>
                  <w:tcW w:w="755" w:type="pct"/>
                  <w:tcBorders>
                    <w:top w:val="nil"/>
                    <w:left w:val="nil"/>
                    <w:bottom w:val="nil"/>
                    <w:right w:val="nil"/>
                  </w:tcBorders>
                  <w:shd w:val="clear" w:color="auto" w:fill="auto"/>
                  <w:noWrap/>
                  <w:vAlign w:val="bottom"/>
                  <w:hideMark/>
                </w:tcPr>
                <w:p w14:paraId="2A2D4C0F" w14:textId="77777777" w:rsidR="009E7973" w:rsidRPr="003F74C6" w:rsidRDefault="009E7973" w:rsidP="00EE54D2">
                  <w:pPr>
                    <w:rPr>
                      <w:rFonts w:ascii="Calibri" w:hAnsi="Calibri"/>
                      <w:b/>
                      <w:bCs/>
                      <w:sz w:val="22"/>
                      <w:szCs w:val="22"/>
                      <w:lang w:val="es-CR" w:eastAsia="es-CR"/>
                    </w:rPr>
                  </w:pPr>
                </w:p>
              </w:tc>
              <w:tc>
                <w:tcPr>
                  <w:tcW w:w="529" w:type="pct"/>
                  <w:tcBorders>
                    <w:top w:val="nil"/>
                    <w:left w:val="nil"/>
                    <w:bottom w:val="nil"/>
                    <w:right w:val="nil"/>
                  </w:tcBorders>
                  <w:shd w:val="clear" w:color="auto" w:fill="auto"/>
                  <w:noWrap/>
                  <w:vAlign w:val="bottom"/>
                  <w:hideMark/>
                </w:tcPr>
                <w:p w14:paraId="2A2D4C10" w14:textId="77777777" w:rsidR="009E7973" w:rsidRPr="003F74C6" w:rsidRDefault="009E7973" w:rsidP="00EE54D2">
                  <w:pPr>
                    <w:rPr>
                      <w:rFonts w:ascii="Calibri" w:hAnsi="Calibri"/>
                      <w:sz w:val="22"/>
                      <w:szCs w:val="22"/>
                      <w:lang w:val="es-CR" w:eastAsia="es-CR"/>
                    </w:rPr>
                  </w:pPr>
                </w:p>
              </w:tc>
              <w:tc>
                <w:tcPr>
                  <w:tcW w:w="757" w:type="pct"/>
                  <w:tcBorders>
                    <w:top w:val="nil"/>
                    <w:left w:val="nil"/>
                    <w:bottom w:val="nil"/>
                    <w:right w:val="nil"/>
                  </w:tcBorders>
                  <w:shd w:val="clear" w:color="auto" w:fill="auto"/>
                  <w:noWrap/>
                  <w:vAlign w:val="bottom"/>
                  <w:hideMark/>
                </w:tcPr>
                <w:p w14:paraId="2A2D4C11" w14:textId="77777777" w:rsidR="009E7973" w:rsidRPr="003F74C6" w:rsidRDefault="009E7973" w:rsidP="00EE54D2">
                  <w:pPr>
                    <w:rPr>
                      <w:rFonts w:ascii="Calibri" w:hAnsi="Calibri"/>
                      <w:sz w:val="22"/>
                      <w:szCs w:val="22"/>
                      <w:lang w:val="es-CR" w:eastAsia="es-CR"/>
                    </w:rPr>
                  </w:pPr>
                </w:p>
              </w:tc>
              <w:tc>
                <w:tcPr>
                  <w:tcW w:w="547" w:type="pct"/>
                  <w:tcBorders>
                    <w:top w:val="nil"/>
                    <w:left w:val="nil"/>
                    <w:bottom w:val="nil"/>
                    <w:right w:val="nil"/>
                  </w:tcBorders>
                  <w:shd w:val="clear" w:color="auto" w:fill="auto"/>
                  <w:noWrap/>
                  <w:vAlign w:val="bottom"/>
                  <w:hideMark/>
                </w:tcPr>
                <w:p w14:paraId="2A2D4C12" w14:textId="77777777" w:rsidR="009E7973" w:rsidRPr="003F74C6" w:rsidRDefault="009E7973" w:rsidP="00EE54D2">
                  <w:pPr>
                    <w:rPr>
                      <w:rFonts w:ascii="Calibri" w:hAnsi="Calibri"/>
                      <w:sz w:val="22"/>
                      <w:szCs w:val="22"/>
                      <w:lang w:val="es-CR" w:eastAsia="es-CR"/>
                    </w:rPr>
                  </w:pPr>
                </w:p>
              </w:tc>
              <w:tc>
                <w:tcPr>
                  <w:tcW w:w="177" w:type="pct"/>
                  <w:gridSpan w:val="2"/>
                  <w:tcBorders>
                    <w:top w:val="nil"/>
                    <w:left w:val="nil"/>
                    <w:bottom w:val="nil"/>
                    <w:right w:val="nil"/>
                  </w:tcBorders>
                  <w:shd w:val="clear" w:color="auto" w:fill="auto"/>
                  <w:noWrap/>
                  <w:vAlign w:val="bottom"/>
                  <w:hideMark/>
                </w:tcPr>
                <w:p w14:paraId="2A2D4C13"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C14"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15" w14:textId="77777777" w:rsidR="009E7973" w:rsidRPr="003F74C6" w:rsidRDefault="009E7973" w:rsidP="00EE54D2">
                  <w:pPr>
                    <w:rPr>
                      <w:rFonts w:ascii="Calibri" w:hAnsi="Calibri"/>
                      <w:sz w:val="22"/>
                      <w:szCs w:val="22"/>
                      <w:lang w:val="es-CR" w:eastAsia="es-CR"/>
                    </w:rPr>
                  </w:pPr>
                </w:p>
              </w:tc>
            </w:tr>
            <w:tr w:rsidR="009E7973" w:rsidRPr="003F74C6" w14:paraId="2A2D4C1F" w14:textId="77777777" w:rsidTr="00EE54D2">
              <w:trPr>
                <w:trHeight w:val="300"/>
              </w:trPr>
              <w:tc>
                <w:tcPr>
                  <w:tcW w:w="1209" w:type="pct"/>
                  <w:tcBorders>
                    <w:top w:val="nil"/>
                    <w:left w:val="nil"/>
                    <w:bottom w:val="nil"/>
                    <w:right w:val="nil"/>
                  </w:tcBorders>
                  <w:shd w:val="clear" w:color="auto" w:fill="auto"/>
                  <w:noWrap/>
                  <w:vAlign w:val="bottom"/>
                  <w:hideMark/>
                </w:tcPr>
                <w:p w14:paraId="2A2D4C17" w14:textId="77777777" w:rsidR="009E7973" w:rsidRPr="003F74C6" w:rsidRDefault="009E7973" w:rsidP="00EE54D2">
                  <w:pPr>
                    <w:rPr>
                      <w:rFonts w:ascii="Calibri" w:hAnsi="Calibri"/>
                      <w:sz w:val="22"/>
                      <w:szCs w:val="22"/>
                      <w:lang w:val="es-CR" w:eastAsia="es-CR"/>
                    </w:rPr>
                  </w:pPr>
                </w:p>
              </w:tc>
              <w:tc>
                <w:tcPr>
                  <w:tcW w:w="755" w:type="pct"/>
                  <w:tcBorders>
                    <w:top w:val="nil"/>
                    <w:left w:val="nil"/>
                    <w:bottom w:val="nil"/>
                    <w:right w:val="nil"/>
                  </w:tcBorders>
                  <w:shd w:val="clear" w:color="auto" w:fill="auto"/>
                  <w:noWrap/>
                  <w:vAlign w:val="bottom"/>
                  <w:hideMark/>
                </w:tcPr>
                <w:p w14:paraId="2A2D4C18" w14:textId="77777777" w:rsidR="009E7973" w:rsidRPr="003F74C6" w:rsidRDefault="009E7973" w:rsidP="00EE54D2">
                  <w:pPr>
                    <w:rPr>
                      <w:rFonts w:ascii="Calibri" w:hAnsi="Calibri"/>
                      <w:b/>
                      <w:bCs/>
                      <w:sz w:val="22"/>
                      <w:szCs w:val="22"/>
                      <w:lang w:val="es-CR" w:eastAsia="es-CR"/>
                    </w:rPr>
                  </w:pPr>
                </w:p>
              </w:tc>
              <w:tc>
                <w:tcPr>
                  <w:tcW w:w="529" w:type="pct"/>
                  <w:tcBorders>
                    <w:top w:val="nil"/>
                    <w:left w:val="nil"/>
                    <w:bottom w:val="nil"/>
                    <w:right w:val="nil"/>
                  </w:tcBorders>
                  <w:shd w:val="clear" w:color="auto" w:fill="auto"/>
                  <w:noWrap/>
                  <w:vAlign w:val="bottom"/>
                  <w:hideMark/>
                </w:tcPr>
                <w:p w14:paraId="2A2D4C19" w14:textId="77777777" w:rsidR="009E7973" w:rsidRPr="003F74C6" w:rsidRDefault="009E7973" w:rsidP="00EE54D2">
                  <w:pPr>
                    <w:rPr>
                      <w:rFonts w:ascii="Calibri" w:hAnsi="Calibri"/>
                      <w:sz w:val="22"/>
                      <w:szCs w:val="22"/>
                      <w:lang w:val="es-CR" w:eastAsia="es-CR"/>
                    </w:rPr>
                  </w:pPr>
                </w:p>
              </w:tc>
              <w:tc>
                <w:tcPr>
                  <w:tcW w:w="757" w:type="pct"/>
                  <w:tcBorders>
                    <w:top w:val="nil"/>
                    <w:left w:val="nil"/>
                    <w:bottom w:val="nil"/>
                    <w:right w:val="nil"/>
                  </w:tcBorders>
                  <w:shd w:val="clear" w:color="auto" w:fill="auto"/>
                  <w:noWrap/>
                  <w:vAlign w:val="bottom"/>
                  <w:hideMark/>
                </w:tcPr>
                <w:p w14:paraId="2A2D4C1A" w14:textId="77777777" w:rsidR="009E7973" w:rsidRPr="003F74C6" w:rsidRDefault="009E7973" w:rsidP="00EE54D2">
                  <w:pPr>
                    <w:rPr>
                      <w:rFonts w:ascii="Calibri" w:hAnsi="Calibri"/>
                      <w:sz w:val="22"/>
                      <w:szCs w:val="22"/>
                      <w:lang w:val="es-CR" w:eastAsia="es-CR"/>
                    </w:rPr>
                  </w:pPr>
                </w:p>
              </w:tc>
              <w:tc>
                <w:tcPr>
                  <w:tcW w:w="547" w:type="pct"/>
                  <w:tcBorders>
                    <w:top w:val="nil"/>
                    <w:left w:val="nil"/>
                    <w:bottom w:val="nil"/>
                    <w:right w:val="nil"/>
                  </w:tcBorders>
                  <w:shd w:val="clear" w:color="auto" w:fill="auto"/>
                  <w:noWrap/>
                  <w:vAlign w:val="bottom"/>
                  <w:hideMark/>
                </w:tcPr>
                <w:p w14:paraId="2A2D4C1B" w14:textId="77777777" w:rsidR="009E7973" w:rsidRPr="003F74C6" w:rsidRDefault="009E7973" w:rsidP="00EE54D2">
                  <w:pPr>
                    <w:rPr>
                      <w:rFonts w:ascii="Calibri" w:hAnsi="Calibri"/>
                      <w:sz w:val="22"/>
                      <w:szCs w:val="22"/>
                      <w:lang w:val="es-CR" w:eastAsia="es-CR"/>
                    </w:rPr>
                  </w:pPr>
                </w:p>
              </w:tc>
              <w:tc>
                <w:tcPr>
                  <w:tcW w:w="177" w:type="pct"/>
                  <w:gridSpan w:val="2"/>
                  <w:tcBorders>
                    <w:top w:val="nil"/>
                    <w:left w:val="nil"/>
                    <w:bottom w:val="nil"/>
                    <w:right w:val="nil"/>
                  </w:tcBorders>
                  <w:shd w:val="clear" w:color="auto" w:fill="auto"/>
                  <w:noWrap/>
                  <w:vAlign w:val="bottom"/>
                  <w:hideMark/>
                </w:tcPr>
                <w:p w14:paraId="2A2D4C1C"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C1D"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1E" w14:textId="77777777" w:rsidR="009E7973" w:rsidRPr="003F74C6" w:rsidRDefault="009E7973" w:rsidP="00EE54D2">
                  <w:pPr>
                    <w:rPr>
                      <w:rFonts w:ascii="Calibri" w:hAnsi="Calibri"/>
                      <w:sz w:val="22"/>
                      <w:szCs w:val="22"/>
                      <w:lang w:val="es-CR" w:eastAsia="es-CR"/>
                    </w:rPr>
                  </w:pPr>
                </w:p>
              </w:tc>
            </w:tr>
            <w:tr w:rsidR="009E7973" w:rsidRPr="003F74C6" w14:paraId="2A2D4C28" w14:textId="77777777" w:rsidTr="00EE54D2">
              <w:trPr>
                <w:trHeight w:val="300"/>
              </w:trPr>
              <w:tc>
                <w:tcPr>
                  <w:tcW w:w="1209" w:type="pct"/>
                  <w:tcBorders>
                    <w:top w:val="nil"/>
                    <w:left w:val="nil"/>
                    <w:bottom w:val="nil"/>
                    <w:right w:val="nil"/>
                  </w:tcBorders>
                  <w:shd w:val="clear" w:color="auto" w:fill="auto"/>
                  <w:noWrap/>
                  <w:vAlign w:val="bottom"/>
                  <w:hideMark/>
                </w:tcPr>
                <w:p w14:paraId="2A2D4C20" w14:textId="77777777" w:rsidR="009E7973" w:rsidRPr="003F74C6" w:rsidRDefault="009E7973" w:rsidP="00EE54D2">
                  <w:pPr>
                    <w:rPr>
                      <w:rFonts w:ascii="Calibri" w:hAnsi="Calibri"/>
                      <w:sz w:val="22"/>
                      <w:szCs w:val="22"/>
                      <w:lang w:val="es-CR" w:eastAsia="es-CR"/>
                    </w:rPr>
                  </w:pPr>
                </w:p>
              </w:tc>
              <w:tc>
                <w:tcPr>
                  <w:tcW w:w="755" w:type="pct"/>
                  <w:tcBorders>
                    <w:top w:val="nil"/>
                    <w:left w:val="nil"/>
                    <w:bottom w:val="nil"/>
                    <w:right w:val="nil"/>
                  </w:tcBorders>
                  <w:shd w:val="clear" w:color="auto" w:fill="auto"/>
                  <w:noWrap/>
                  <w:vAlign w:val="bottom"/>
                  <w:hideMark/>
                </w:tcPr>
                <w:p w14:paraId="2A2D4C21" w14:textId="77777777" w:rsidR="009E7973" w:rsidRPr="003F74C6" w:rsidRDefault="009E7973" w:rsidP="00EE54D2">
                  <w:pPr>
                    <w:rPr>
                      <w:rFonts w:ascii="Calibri" w:hAnsi="Calibri"/>
                      <w:b/>
                      <w:bCs/>
                      <w:sz w:val="22"/>
                      <w:szCs w:val="22"/>
                      <w:lang w:val="es-CR" w:eastAsia="es-CR"/>
                    </w:rPr>
                  </w:pPr>
                </w:p>
              </w:tc>
              <w:tc>
                <w:tcPr>
                  <w:tcW w:w="529" w:type="pct"/>
                  <w:tcBorders>
                    <w:top w:val="nil"/>
                    <w:left w:val="nil"/>
                    <w:bottom w:val="nil"/>
                    <w:right w:val="nil"/>
                  </w:tcBorders>
                  <w:shd w:val="clear" w:color="auto" w:fill="auto"/>
                  <w:noWrap/>
                  <w:vAlign w:val="bottom"/>
                  <w:hideMark/>
                </w:tcPr>
                <w:p w14:paraId="2A2D4C22" w14:textId="77777777" w:rsidR="009E7973" w:rsidRPr="003F74C6" w:rsidRDefault="009E7973" w:rsidP="00EE54D2">
                  <w:pPr>
                    <w:rPr>
                      <w:rFonts w:ascii="Calibri" w:hAnsi="Calibri"/>
                      <w:sz w:val="22"/>
                      <w:szCs w:val="22"/>
                      <w:lang w:val="es-CR" w:eastAsia="es-CR"/>
                    </w:rPr>
                  </w:pPr>
                </w:p>
              </w:tc>
              <w:tc>
                <w:tcPr>
                  <w:tcW w:w="757" w:type="pct"/>
                  <w:tcBorders>
                    <w:top w:val="nil"/>
                    <w:left w:val="nil"/>
                    <w:bottom w:val="nil"/>
                    <w:right w:val="nil"/>
                  </w:tcBorders>
                  <w:shd w:val="clear" w:color="auto" w:fill="auto"/>
                  <w:noWrap/>
                  <w:vAlign w:val="bottom"/>
                  <w:hideMark/>
                </w:tcPr>
                <w:p w14:paraId="2A2D4C23" w14:textId="77777777" w:rsidR="009E7973" w:rsidRPr="003F74C6" w:rsidRDefault="009E7973" w:rsidP="00EE54D2">
                  <w:pPr>
                    <w:rPr>
                      <w:rFonts w:ascii="Calibri" w:hAnsi="Calibri"/>
                      <w:sz w:val="22"/>
                      <w:szCs w:val="22"/>
                      <w:lang w:val="es-CR" w:eastAsia="es-CR"/>
                    </w:rPr>
                  </w:pPr>
                </w:p>
              </w:tc>
              <w:tc>
                <w:tcPr>
                  <w:tcW w:w="547" w:type="pct"/>
                  <w:tcBorders>
                    <w:top w:val="nil"/>
                    <w:left w:val="nil"/>
                    <w:bottom w:val="nil"/>
                    <w:right w:val="nil"/>
                  </w:tcBorders>
                  <w:shd w:val="clear" w:color="auto" w:fill="auto"/>
                  <w:noWrap/>
                  <w:vAlign w:val="bottom"/>
                  <w:hideMark/>
                </w:tcPr>
                <w:p w14:paraId="2A2D4C24" w14:textId="77777777" w:rsidR="009E7973" w:rsidRPr="003F74C6" w:rsidRDefault="009E7973" w:rsidP="00EE54D2">
                  <w:pPr>
                    <w:rPr>
                      <w:rFonts w:ascii="Calibri" w:hAnsi="Calibri"/>
                      <w:sz w:val="22"/>
                      <w:szCs w:val="22"/>
                      <w:lang w:val="es-CR" w:eastAsia="es-CR"/>
                    </w:rPr>
                  </w:pPr>
                </w:p>
              </w:tc>
              <w:tc>
                <w:tcPr>
                  <w:tcW w:w="177" w:type="pct"/>
                  <w:gridSpan w:val="2"/>
                  <w:tcBorders>
                    <w:top w:val="nil"/>
                    <w:left w:val="nil"/>
                    <w:bottom w:val="nil"/>
                    <w:right w:val="nil"/>
                  </w:tcBorders>
                  <w:shd w:val="clear" w:color="auto" w:fill="auto"/>
                  <w:noWrap/>
                  <w:vAlign w:val="bottom"/>
                  <w:hideMark/>
                </w:tcPr>
                <w:p w14:paraId="2A2D4C25"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C26"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27" w14:textId="77777777" w:rsidR="009E7973" w:rsidRPr="003F74C6" w:rsidRDefault="009E7973" w:rsidP="00EE54D2">
                  <w:pPr>
                    <w:rPr>
                      <w:rFonts w:ascii="Calibri" w:hAnsi="Calibri"/>
                      <w:sz w:val="22"/>
                      <w:szCs w:val="22"/>
                      <w:lang w:val="es-CR" w:eastAsia="es-CR"/>
                    </w:rPr>
                  </w:pPr>
                </w:p>
              </w:tc>
            </w:tr>
            <w:tr w:rsidR="009E7973" w:rsidRPr="003F74C6" w14:paraId="2A2D4C31" w14:textId="77777777" w:rsidTr="00EE54D2">
              <w:trPr>
                <w:trHeight w:val="300"/>
              </w:trPr>
              <w:tc>
                <w:tcPr>
                  <w:tcW w:w="1209" w:type="pct"/>
                  <w:tcBorders>
                    <w:top w:val="nil"/>
                    <w:left w:val="nil"/>
                    <w:bottom w:val="nil"/>
                    <w:right w:val="nil"/>
                  </w:tcBorders>
                  <w:shd w:val="clear" w:color="auto" w:fill="auto"/>
                  <w:noWrap/>
                  <w:vAlign w:val="bottom"/>
                  <w:hideMark/>
                </w:tcPr>
                <w:p w14:paraId="2A2D4C29" w14:textId="77777777" w:rsidR="009E7973" w:rsidRPr="003F74C6" w:rsidRDefault="009E7973" w:rsidP="00EE54D2">
                  <w:pPr>
                    <w:rPr>
                      <w:rFonts w:ascii="Calibri" w:hAnsi="Calibri"/>
                      <w:sz w:val="22"/>
                      <w:szCs w:val="22"/>
                      <w:lang w:val="es-CR" w:eastAsia="es-CR"/>
                    </w:rPr>
                  </w:pPr>
                </w:p>
              </w:tc>
              <w:tc>
                <w:tcPr>
                  <w:tcW w:w="755" w:type="pct"/>
                  <w:tcBorders>
                    <w:top w:val="nil"/>
                    <w:left w:val="nil"/>
                    <w:bottom w:val="nil"/>
                    <w:right w:val="nil"/>
                  </w:tcBorders>
                  <w:shd w:val="clear" w:color="auto" w:fill="auto"/>
                  <w:noWrap/>
                  <w:vAlign w:val="bottom"/>
                  <w:hideMark/>
                </w:tcPr>
                <w:p w14:paraId="2A2D4C2A" w14:textId="77777777" w:rsidR="009E7973" w:rsidRPr="003F74C6" w:rsidRDefault="009E7973" w:rsidP="00EE54D2">
                  <w:pPr>
                    <w:rPr>
                      <w:rFonts w:ascii="Calibri" w:hAnsi="Calibri"/>
                      <w:b/>
                      <w:bCs/>
                      <w:sz w:val="22"/>
                      <w:szCs w:val="22"/>
                      <w:lang w:val="es-CR" w:eastAsia="es-CR"/>
                    </w:rPr>
                  </w:pPr>
                </w:p>
              </w:tc>
              <w:tc>
                <w:tcPr>
                  <w:tcW w:w="529" w:type="pct"/>
                  <w:tcBorders>
                    <w:top w:val="nil"/>
                    <w:left w:val="nil"/>
                    <w:bottom w:val="nil"/>
                    <w:right w:val="nil"/>
                  </w:tcBorders>
                  <w:shd w:val="clear" w:color="auto" w:fill="auto"/>
                  <w:noWrap/>
                  <w:vAlign w:val="bottom"/>
                  <w:hideMark/>
                </w:tcPr>
                <w:p w14:paraId="2A2D4C2B" w14:textId="77777777" w:rsidR="009E7973" w:rsidRPr="003F74C6" w:rsidRDefault="009E7973" w:rsidP="00EE54D2">
                  <w:pPr>
                    <w:rPr>
                      <w:rFonts w:ascii="Calibri" w:hAnsi="Calibri"/>
                      <w:sz w:val="22"/>
                      <w:szCs w:val="22"/>
                      <w:lang w:val="es-CR" w:eastAsia="es-CR"/>
                    </w:rPr>
                  </w:pPr>
                </w:p>
              </w:tc>
              <w:tc>
                <w:tcPr>
                  <w:tcW w:w="757" w:type="pct"/>
                  <w:tcBorders>
                    <w:top w:val="nil"/>
                    <w:left w:val="nil"/>
                    <w:bottom w:val="nil"/>
                    <w:right w:val="nil"/>
                  </w:tcBorders>
                  <w:shd w:val="clear" w:color="auto" w:fill="auto"/>
                  <w:noWrap/>
                  <w:vAlign w:val="bottom"/>
                  <w:hideMark/>
                </w:tcPr>
                <w:p w14:paraId="2A2D4C2C" w14:textId="77777777" w:rsidR="009E7973" w:rsidRPr="003F74C6" w:rsidRDefault="009E7973" w:rsidP="00EE54D2">
                  <w:pPr>
                    <w:rPr>
                      <w:rFonts w:ascii="Calibri" w:hAnsi="Calibri"/>
                      <w:sz w:val="22"/>
                      <w:szCs w:val="22"/>
                      <w:lang w:val="es-CR" w:eastAsia="es-CR"/>
                    </w:rPr>
                  </w:pPr>
                </w:p>
              </w:tc>
              <w:tc>
                <w:tcPr>
                  <w:tcW w:w="547" w:type="pct"/>
                  <w:tcBorders>
                    <w:top w:val="nil"/>
                    <w:left w:val="nil"/>
                    <w:bottom w:val="nil"/>
                    <w:right w:val="nil"/>
                  </w:tcBorders>
                  <w:shd w:val="clear" w:color="auto" w:fill="auto"/>
                  <w:noWrap/>
                  <w:vAlign w:val="bottom"/>
                  <w:hideMark/>
                </w:tcPr>
                <w:p w14:paraId="2A2D4C2D" w14:textId="77777777" w:rsidR="009E7973" w:rsidRPr="003F74C6" w:rsidRDefault="009E7973" w:rsidP="00EE54D2">
                  <w:pPr>
                    <w:rPr>
                      <w:rFonts w:ascii="Calibri" w:hAnsi="Calibri"/>
                      <w:sz w:val="22"/>
                      <w:szCs w:val="22"/>
                      <w:lang w:val="es-CR" w:eastAsia="es-CR"/>
                    </w:rPr>
                  </w:pPr>
                </w:p>
              </w:tc>
              <w:tc>
                <w:tcPr>
                  <w:tcW w:w="177" w:type="pct"/>
                  <w:gridSpan w:val="2"/>
                  <w:tcBorders>
                    <w:top w:val="nil"/>
                    <w:left w:val="nil"/>
                    <w:bottom w:val="nil"/>
                    <w:right w:val="nil"/>
                  </w:tcBorders>
                  <w:shd w:val="clear" w:color="auto" w:fill="auto"/>
                  <w:noWrap/>
                  <w:vAlign w:val="bottom"/>
                  <w:hideMark/>
                </w:tcPr>
                <w:p w14:paraId="2A2D4C2E"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C2F"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30" w14:textId="77777777" w:rsidR="009E7973" w:rsidRPr="003F74C6" w:rsidRDefault="009E7973" w:rsidP="00EE54D2">
                  <w:pPr>
                    <w:rPr>
                      <w:rFonts w:ascii="Calibri" w:hAnsi="Calibri"/>
                      <w:sz w:val="22"/>
                      <w:szCs w:val="22"/>
                      <w:lang w:val="es-CR" w:eastAsia="es-CR"/>
                    </w:rPr>
                  </w:pPr>
                </w:p>
              </w:tc>
            </w:tr>
            <w:tr w:rsidR="009E7973" w:rsidRPr="003F74C6" w14:paraId="2A2D4C33" w14:textId="77777777" w:rsidTr="00EE54D2">
              <w:trPr>
                <w:trHeight w:val="300"/>
              </w:trPr>
              <w:tc>
                <w:tcPr>
                  <w:tcW w:w="5000" w:type="pct"/>
                  <w:gridSpan w:val="9"/>
                  <w:tcBorders>
                    <w:top w:val="single" w:sz="4" w:space="0" w:color="auto"/>
                    <w:left w:val="nil"/>
                    <w:bottom w:val="single" w:sz="4" w:space="0" w:color="auto"/>
                    <w:right w:val="nil"/>
                  </w:tcBorders>
                  <w:shd w:val="clear" w:color="000000" w:fill="8DB4E2"/>
                  <w:noWrap/>
                  <w:vAlign w:val="bottom"/>
                  <w:hideMark/>
                </w:tcPr>
                <w:p w14:paraId="2A2D4C32" w14:textId="77777777" w:rsidR="009E7973" w:rsidRPr="003F74C6" w:rsidRDefault="009E7973" w:rsidP="00EE54D2">
                  <w:pPr>
                    <w:jc w:val="center"/>
                    <w:rPr>
                      <w:rFonts w:ascii="Calibri" w:hAnsi="Calibri"/>
                      <w:b/>
                      <w:bCs/>
                      <w:sz w:val="22"/>
                      <w:szCs w:val="22"/>
                      <w:lang w:val="es-CR" w:eastAsia="es-CR"/>
                    </w:rPr>
                  </w:pPr>
                  <w:r w:rsidRPr="003F74C6">
                    <w:rPr>
                      <w:rFonts w:ascii="Calibri" w:hAnsi="Calibri"/>
                      <w:b/>
                      <w:bCs/>
                      <w:sz w:val="22"/>
                      <w:szCs w:val="22"/>
                      <w:lang w:val="es-CR" w:eastAsia="es-CR"/>
                    </w:rPr>
                    <w:t>REGISTRO DEL DETERIORO</w:t>
                  </w:r>
                </w:p>
              </w:tc>
            </w:tr>
            <w:tr w:rsidR="009E7973" w:rsidRPr="003F74C6" w14:paraId="2A2D4C3C" w14:textId="77777777" w:rsidTr="00EE54D2">
              <w:trPr>
                <w:trHeight w:val="300"/>
              </w:trPr>
              <w:tc>
                <w:tcPr>
                  <w:tcW w:w="1209" w:type="pct"/>
                  <w:tcBorders>
                    <w:top w:val="nil"/>
                    <w:left w:val="nil"/>
                    <w:bottom w:val="nil"/>
                    <w:right w:val="nil"/>
                  </w:tcBorders>
                  <w:shd w:val="clear" w:color="auto" w:fill="auto"/>
                  <w:noWrap/>
                  <w:vAlign w:val="bottom"/>
                  <w:hideMark/>
                </w:tcPr>
                <w:p w14:paraId="2A2D4C34" w14:textId="77777777" w:rsidR="009E7973" w:rsidRPr="003F74C6" w:rsidRDefault="009E7973" w:rsidP="00EE54D2">
                  <w:pPr>
                    <w:rPr>
                      <w:rFonts w:ascii="Calibri" w:hAnsi="Calibri"/>
                      <w:sz w:val="22"/>
                      <w:szCs w:val="22"/>
                      <w:lang w:val="es-CR" w:eastAsia="es-CR"/>
                    </w:rPr>
                  </w:pPr>
                </w:p>
              </w:tc>
              <w:tc>
                <w:tcPr>
                  <w:tcW w:w="755" w:type="pct"/>
                  <w:tcBorders>
                    <w:top w:val="nil"/>
                    <w:left w:val="nil"/>
                    <w:bottom w:val="nil"/>
                    <w:right w:val="nil"/>
                  </w:tcBorders>
                  <w:shd w:val="clear" w:color="auto" w:fill="auto"/>
                  <w:noWrap/>
                  <w:vAlign w:val="bottom"/>
                  <w:hideMark/>
                </w:tcPr>
                <w:p w14:paraId="2A2D4C35" w14:textId="77777777" w:rsidR="009E7973" w:rsidRPr="003F74C6" w:rsidRDefault="009E7973" w:rsidP="00EE54D2">
                  <w:pPr>
                    <w:rPr>
                      <w:rFonts w:ascii="Calibri" w:hAnsi="Calibri"/>
                      <w:sz w:val="22"/>
                      <w:szCs w:val="22"/>
                      <w:lang w:val="es-CR" w:eastAsia="es-CR"/>
                    </w:rPr>
                  </w:pPr>
                </w:p>
              </w:tc>
              <w:tc>
                <w:tcPr>
                  <w:tcW w:w="529" w:type="pct"/>
                  <w:tcBorders>
                    <w:top w:val="nil"/>
                    <w:left w:val="nil"/>
                    <w:bottom w:val="nil"/>
                    <w:right w:val="nil"/>
                  </w:tcBorders>
                  <w:shd w:val="clear" w:color="auto" w:fill="auto"/>
                  <w:noWrap/>
                  <w:vAlign w:val="bottom"/>
                  <w:hideMark/>
                </w:tcPr>
                <w:p w14:paraId="2A2D4C36" w14:textId="77777777" w:rsidR="009E7973" w:rsidRPr="003F74C6" w:rsidRDefault="009E7973" w:rsidP="00EE54D2">
                  <w:pPr>
                    <w:rPr>
                      <w:rFonts w:ascii="Calibri" w:hAnsi="Calibri"/>
                      <w:sz w:val="22"/>
                      <w:szCs w:val="22"/>
                      <w:lang w:val="es-CR" w:eastAsia="es-CR"/>
                    </w:rPr>
                  </w:pPr>
                </w:p>
              </w:tc>
              <w:tc>
                <w:tcPr>
                  <w:tcW w:w="757" w:type="pct"/>
                  <w:tcBorders>
                    <w:top w:val="nil"/>
                    <w:left w:val="nil"/>
                    <w:bottom w:val="nil"/>
                    <w:right w:val="nil"/>
                  </w:tcBorders>
                  <w:shd w:val="clear" w:color="auto" w:fill="auto"/>
                  <w:noWrap/>
                  <w:vAlign w:val="bottom"/>
                  <w:hideMark/>
                </w:tcPr>
                <w:p w14:paraId="2A2D4C37" w14:textId="77777777" w:rsidR="009E7973" w:rsidRPr="003F74C6" w:rsidRDefault="009E7973" w:rsidP="00EE54D2">
                  <w:pPr>
                    <w:rPr>
                      <w:rFonts w:ascii="Calibri" w:hAnsi="Calibri"/>
                      <w:sz w:val="22"/>
                      <w:szCs w:val="22"/>
                      <w:lang w:val="es-CR" w:eastAsia="es-CR"/>
                    </w:rPr>
                  </w:pPr>
                </w:p>
              </w:tc>
              <w:tc>
                <w:tcPr>
                  <w:tcW w:w="547" w:type="pct"/>
                  <w:tcBorders>
                    <w:top w:val="nil"/>
                    <w:left w:val="nil"/>
                    <w:bottom w:val="nil"/>
                    <w:right w:val="nil"/>
                  </w:tcBorders>
                  <w:shd w:val="clear" w:color="auto" w:fill="auto"/>
                  <w:noWrap/>
                  <w:vAlign w:val="bottom"/>
                  <w:hideMark/>
                </w:tcPr>
                <w:p w14:paraId="2A2D4C38" w14:textId="77777777" w:rsidR="009E7973" w:rsidRPr="003F74C6" w:rsidRDefault="009E7973" w:rsidP="00EE54D2">
                  <w:pPr>
                    <w:rPr>
                      <w:rFonts w:ascii="Calibri" w:hAnsi="Calibri"/>
                      <w:sz w:val="22"/>
                      <w:szCs w:val="22"/>
                      <w:lang w:val="es-CR" w:eastAsia="es-CR"/>
                    </w:rPr>
                  </w:pPr>
                </w:p>
              </w:tc>
              <w:tc>
                <w:tcPr>
                  <w:tcW w:w="177" w:type="pct"/>
                  <w:gridSpan w:val="2"/>
                  <w:tcBorders>
                    <w:top w:val="nil"/>
                    <w:left w:val="nil"/>
                    <w:bottom w:val="nil"/>
                    <w:right w:val="nil"/>
                  </w:tcBorders>
                  <w:shd w:val="clear" w:color="auto" w:fill="auto"/>
                  <w:noWrap/>
                  <w:vAlign w:val="bottom"/>
                  <w:hideMark/>
                </w:tcPr>
                <w:p w14:paraId="2A2D4C39"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C3A"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3B" w14:textId="77777777" w:rsidR="009E7973" w:rsidRPr="003F74C6" w:rsidRDefault="009E7973" w:rsidP="00EE54D2">
                  <w:pPr>
                    <w:rPr>
                      <w:rFonts w:ascii="Calibri" w:hAnsi="Calibri"/>
                      <w:sz w:val="22"/>
                      <w:szCs w:val="22"/>
                      <w:lang w:val="es-CR" w:eastAsia="es-CR"/>
                    </w:rPr>
                  </w:pPr>
                </w:p>
              </w:tc>
            </w:tr>
            <w:tr w:rsidR="009E7973" w:rsidRPr="003F74C6" w14:paraId="2A2D4C41" w14:textId="77777777" w:rsidTr="00EE54D2">
              <w:trPr>
                <w:trHeight w:val="300"/>
              </w:trPr>
              <w:tc>
                <w:tcPr>
                  <w:tcW w:w="1209" w:type="pct"/>
                  <w:tcBorders>
                    <w:top w:val="single" w:sz="4" w:space="0" w:color="auto"/>
                    <w:left w:val="nil"/>
                    <w:bottom w:val="single" w:sz="4" w:space="0" w:color="auto"/>
                    <w:right w:val="nil"/>
                  </w:tcBorders>
                  <w:shd w:val="clear" w:color="000000" w:fill="8DB4E2"/>
                  <w:vAlign w:val="center"/>
                  <w:hideMark/>
                </w:tcPr>
                <w:p w14:paraId="2A2D4C3D" w14:textId="77777777" w:rsidR="009E7973" w:rsidRPr="003F74C6" w:rsidRDefault="009E7973" w:rsidP="00EE54D2">
                  <w:pPr>
                    <w:jc w:val="center"/>
                    <w:rPr>
                      <w:rFonts w:ascii="Calibri" w:hAnsi="Calibri"/>
                      <w:b/>
                      <w:bCs/>
                      <w:sz w:val="22"/>
                      <w:szCs w:val="22"/>
                      <w:lang w:val="es-CR" w:eastAsia="es-CR"/>
                    </w:rPr>
                  </w:pPr>
                  <w:r w:rsidRPr="003F74C6">
                    <w:rPr>
                      <w:rFonts w:ascii="Calibri" w:hAnsi="Calibri"/>
                      <w:b/>
                      <w:bCs/>
                      <w:sz w:val="22"/>
                      <w:szCs w:val="22"/>
                      <w:lang w:val="es-CR" w:eastAsia="es-CR"/>
                    </w:rPr>
                    <w:t>N° de Cuenta Contable</w:t>
                  </w:r>
                </w:p>
              </w:tc>
              <w:tc>
                <w:tcPr>
                  <w:tcW w:w="2713" w:type="pct"/>
                  <w:gridSpan w:val="5"/>
                  <w:tcBorders>
                    <w:top w:val="single" w:sz="4" w:space="0" w:color="auto"/>
                    <w:left w:val="nil"/>
                    <w:bottom w:val="single" w:sz="4" w:space="0" w:color="auto"/>
                    <w:right w:val="nil"/>
                  </w:tcBorders>
                  <w:shd w:val="clear" w:color="000000" w:fill="8DB4E2"/>
                  <w:vAlign w:val="center"/>
                  <w:hideMark/>
                </w:tcPr>
                <w:p w14:paraId="2A2D4C3E" w14:textId="77777777" w:rsidR="009E7973" w:rsidRPr="003F74C6" w:rsidRDefault="009E7973" w:rsidP="00EE54D2">
                  <w:pPr>
                    <w:jc w:val="center"/>
                    <w:rPr>
                      <w:rFonts w:ascii="Calibri" w:hAnsi="Calibri"/>
                      <w:b/>
                      <w:bCs/>
                      <w:sz w:val="22"/>
                      <w:szCs w:val="22"/>
                      <w:lang w:val="es-CR" w:eastAsia="es-CR"/>
                    </w:rPr>
                  </w:pPr>
                  <w:r w:rsidRPr="003F74C6">
                    <w:rPr>
                      <w:rFonts w:ascii="Calibri" w:hAnsi="Calibri"/>
                      <w:b/>
                      <w:bCs/>
                      <w:sz w:val="22"/>
                      <w:szCs w:val="22"/>
                      <w:lang w:val="es-CR" w:eastAsia="es-CR"/>
                    </w:rPr>
                    <w:t>Detalle</w:t>
                  </w:r>
                </w:p>
              </w:tc>
              <w:tc>
                <w:tcPr>
                  <w:tcW w:w="594" w:type="pct"/>
                  <w:gridSpan w:val="2"/>
                  <w:tcBorders>
                    <w:top w:val="single" w:sz="4" w:space="0" w:color="auto"/>
                    <w:left w:val="nil"/>
                    <w:bottom w:val="single" w:sz="4" w:space="0" w:color="auto"/>
                    <w:right w:val="nil"/>
                  </w:tcBorders>
                  <w:shd w:val="clear" w:color="000000" w:fill="8DB4E2"/>
                  <w:vAlign w:val="center"/>
                  <w:hideMark/>
                </w:tcPr>
                <w:p w14:paraId="2A2D4C3F" w14:textId="77777777" w:rsidR="009E7973" w:rsidRPr="003F74C6" w:rsidRDefault="009E7973" w:rsidP="00EE54D2">
                  <w:pPr>
                    <w:jc w:val="center"/>
                    <w:rPr>
                      <w:rFonts w:ascii="Calibri" w:hAnsi="Calibri"/>
                      <w:b/>
                      <w:bCs/>
                      <w:sz w:val="22"/>
                      <w:szCs w:val="22"/>
                      <w:lang w:val="es-CR" w:eastAsia="es-CR"/>
                    </w:rPr>
                  </w:pPr>
                  <w:r w:rsidRPr="003F74C6">
                    <w:rPr>
                      <w:rFonts w:ascii="Calibri" w:hAnsi="Calibri"/>
                      <w:b/>
                      <w:bCs/>
                      <w:sz w:val="22"/>
                      <w:szCs w:val="22"/>
                      <w:lang w:val="es-CR" w:eastAsia="es-CR"/>
                    </w:rPr>
                    <w:t>Débito</w:t>
                  </w:r>
                </w:p>
              </w:tc>
              <w:tc>
                <w:tcPr>
                  <w:tcW w:w="484" w:type="pct"/>
                  <w:tcBorders>
                    <w:top w:val="single" w:sz="4" w:space="0" w:color="auto"/>
                    <w:left w:val="nil"/>
                    <w:bottom w:val="single" w:sz="4" w:space="0" w:color="auto"/>
                    <w:right w:val="nil"/>
                  </w:tcBorders>
                  <w:shd w:val="clear" w:color="000000" w:fill="8DB4E2"/>
                  <w:vAlign w:val="center"/>
                  <w:hideMark/>
                </w:tcPr>
                <w:p w14:paraId="2A2D4C40" w14:textId="77777777" w:rsidR="009E7973" w:rsidRPr="003F74C6" w:rsidRDefault="009E7973" w:rsidP="00EE54D2">
                  <w:pPr>
                    <w:jc w:val="center"/>
                    <w:rPr>
                      <w:rFonts w:ascii="Calibri" w:hAnsi="Calibri"/>
                      <w:b/>
                      <w:bCs/>
                      <w:sz w:val="22"/>
                      <w:szCs w:val="22"/>
                      <w:lang w:val="es-CR" w:eastAsia="es-CR"/>
                    </w:rPr>
                  </w:pPr>
                  <w:r w:rsidRPr="003F74C6">
                    <w:rPr>
                      <w:rFonts w:ascii="Calibri" w:hAnsi="Calibri"/>
                      <w:b/>
                      <w:bCs/>
                      <w:sz w:val="22"/>
                      <w:szCs w:val="22"/>
                      <w:lang w:val="es-CR" w:eastAsia="es-CR"/>
                    </w:rPr>
                    <w:t>Crédito</w:t>
                  </w:r>
                </w:p>
              </w:tc>
            </w:tr>
            <w:tr w:rsidR="009E7973" w:rsidRPr="003F74C6" w14:paraId="2A2D4C4A" w14:textId="77777777" w:rsidTr="00EE54D2">
              <w:trPr>
                <w:trHeight w:val="300"/>
              </w:trPr>
              <w:tc>
                <w:tcPr>
                  <w:tcW w:w="1209" w:type="pct"/>
                  <w:tcBorders>
                    <w:top w:val="nil"/>
                    <w:left w:val="nil"/>
                    <w:bottom w:val="nil"/>
                    <w:right w:val="nil"/>
                  </w:tcBorders>
                  <w:shd w:val="clear" w:color="auto" w:fill="auto"/>
                  <w:noWrap/>
                  <w:vAlign w:val="bottom"/>
                  <w:hideMark/>
                </w:tcPr>
                <w:p w14:paraId="2A2D4C42" w14:textId="77777777" w:rsidR="009E7973" w:rsidRPr="003F74C6" w:rsidRDefault="009E7973" w:rsidP="00EE54D2">
                  <w:pPr>
                    <w:rPr>
                      <w:rFonts w:ascii="Calibri" w:hAnsi="Calibri"/>
                      <w:sz w:val="22"/>
                      <w:szCs w:val="22"/>
                      <w:lang w:val="es-CR" w:eastAsia="es-CR"/>
                    </w:rPr>
                  </w:pPr>
                </w:p>
              </w:tc>
              <w:tc>
                <w:tcPr>
                  <w:tcW w:w="755" w:type="pct"/>
                  <w:tcBorders>
                    <w:top w:val="nil"/>
                    <w:left w:val="nil"/>
                    <w:bottom w:val="nil"/>
                    <w:right w:val="nil"/>
                  </w:tcBorders>
                  <w:shd w:val="clear" w:color="auto" w:fill="auto"/>
                  <w:noWrap/>
                  <w:vAlign w:val="bottom"/>
                  <w:hideMark/>
                </w:tcPr>
                <w:p w14:paraId="2A2D4C43" w14:textId="77777777" w:rsidR="009E7973" w:rsidRPr="003F74C6" w:rsidRDefault="009E7973" w:rsidP="00EE54D2">
                  <w:pPr>
                    <w:rPr>
                      <w:rFonts w:ascii="Calibri" w:hAnsi="Calibri"/>
                      <w:sz w:val="22"/>
                      <w:szCs w:val="22"/>
                      <w:lang w:val="es-CR" w:eastAsia="es-CR"/>
                    </w:rPr>
                  </w:pPr>
                </w:p>
              </w:tc>
              <w:tc>
                <w:tcPr>
                  <w:tcW w:w="529" w:type="pct"/>
                  <w:tcBorders>
                    <w:top w:val="nil"/>
                    <w:left w:val="nil"/>
                    <w:bottom w:val="nil"/>
                    <w:right w:val="nil"/>
                  </w:tcBorders>
                  <w:shd w:val="clear" w:color="auto" w:fill="auto"/>
                  <w:noWrap/>
                  <w:vAlign w:val="bottom"/>
                  <w:hideMark/>
                </w:tcPr>
                <w:p w14:paraId="2A2D4C44" w14:textId="77777777" w:rsidR="009E7973" w:rsidRPr="003F74C6" w:rsidRDefault="009E7973" w:rsidP="00EE54D2">
                  <w:pPr>
                    <w:rPr>
                      <w:rFonts w:ascii="Calibri" w:hAnsi="Calibri"/>
                      <w:sz w:val="22"/>
                      <w:szCs w:val="22"/>
                      <w:lang w:val="es-CR" w:eastAsia="es-CR"/>
                    </w:rPr>
                  </w:pPr>
                </w:p>
              </w:tc>
              <w:tc>
                <w:tcPr>
                  <w:tcW w:w="757" w:type="pct"/>
                  <w:tcBorders>
                    <w:top w:val="nil"/>
                    <w:left w:val="nil"/>
                    <w:bottom w:val="nil"/>
                    <w:right w:val="nil"/>
                  </w:tcBorders>
                  <w:shd w:val="clear" w:color="auto" w:fill="auto"/>
                  <w:noWrap/>
                  <w:vAlign w:val="bottom"/>
                  <w:hideMark/>
                </w:tcPr>
                <w:p w14:paraId="2A2D4C45" w14:textId="77777777" w:rsidR="009E7973" w:rsidRPr="003F74C6" w:rsidRDefault="009E7973" w:rsidP="00EE54D2">
                  <w:pPr>
                    <w:rPr>
                      <w:rFonts w:ascii="Calibri" w:hAnsi="Calibri"/>
                      <w:sz w:val="22"/>
                      <w:szCs w:val="22"/>
                      <w:lang w:val="es-CR" w:eastAsia="es-CR"/>
                    </w:rPr>
                  </w:pPr>
                </w:p>
              </w:tc>
              <w:tc>
                <w:tcPr>
                  <w:tcW w:w="547" w:type="pct"/>
                  <w:tcBorders>
                    <w:top w:val="nil"/>
                    <w:left w:val="nil"/>
                    <w:bottom w:val="nil"/>
                    <w:right w:val="nil"/>
                  </w:tcBorders>
                  <w:shd w:val="clear" w:color="auto" w:fill="auto"/>
                  <w:noWrap/>
                  <w:vAlign w:val="bottom"/>
                  <w:hideMark/>
                </w:tcPr>
                <w:p w14:paraId="2A2D4C46" w14:textId="77777777" w:rsidR="009E7973" w:rsidRPr="003F74C6" w:rsidRDefault="009E7973" w:rsidP="00EE54D2">
                  <w:pPr>
                    <w:rPr>
                      <w:rFonts w:ascii="Calibri" w:hAnsi="Calibri"/>
                      <w:sz w:val="22"/>
                      <w:szCs w:val="22"/>
                      <w:lang w:val="es-CR" w:eastAsia="es-CR"/>
                    </w:rPr>
                  </w:pPr>
                </w:p>
              </w:tc>
              <w:tc>
                <w:tcPr>
                  <w:tcW w:w="177" w:type="pct"/>
                  <w:gridSpan w:val="2"/>
                  <w:tcBorders>
                    <w:top w:val="nil"/>
                    <w:left w:val="nil"/>
                    <w:bottom w:val="nil"/>
                    <w:right w:val="nil"/>
                  </w:tcBorders>
                  <w:shd w:val="clear" w:color="auto" w:fill="auto"/>
                  <w:noWrap/>
                  <w:vAlign w:val="bottom"/>
                  <w:hideMark/>
                </w:tcPr>
                <w:p w14:paraId="2A2D4C47"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C48"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49" w14:textId="77777777" w:rsidR="009E7973" w:rsidRPr="003F74C6" w:rsidRDefault="009E7973" w:rsidP="00EE54D2">
                  <w:pPr>
                    <w:rPr>
                      <w:rFonts w:ascii="Calibri" w:hAnsi="Calibri"/>
                      <w:sz w:val="22"/>
                      <w:szCs w:val="22"/>
                      <w:lang w:val="es-CR" w:eastAsia="es-CR"/>
                    </w:rPr>
                  </w:pPr>
                </w:p>
              </w:tc>
            </w:tr>
            <w:tr w:rsidR="009E7973" w:rsidRPr="003F74C6" w14:paraId="2A2D4C53" w14:textId="77777777" w:rsidTr="00EE54D2">
              <w:trPr>
                <w:trHeight w:val="300"/>
              </w:trPr>
              <w:tc>
                <w:tcPr>
                  <w:tcW w:w="1209" w:type="pct"/>
                  <w:tcBorders>
                    <w:top w:val="nil"/>
                    <w:left w:val="nil"/>
                    <w:bottom w:val="nil"/>
                    <w:right w:val="nil"/>
                  </w:tcBorders>
                  <w:shd w:val="clear" w:color="auto" w:fill="auto"/>
                  <w:noWrap/>
                  <w:vAlign w:val="bottom"/>
                  <w:hideMark/>
                </w:tcPr>
                <w:p w14:paraId="2A2D4C4B" w14:textId="77777777" w:rsidR="009E7973" w:rsidRPr="003F74C6" w:rsidRDefault="009E7973" w:rsidP="00EE54D2">
                  <w:pPr>
                    <w:rPr>
                      <w:rFonts w:ascii="Calibri" w:hAnsi="Calibri"/>
                      <w:sz w:val="22"/>
                      <w:szCs w:val="22"/>
                      <w:lang w:val="es-CR" w:eastAsia="es-CR"/>
                    </w:rPr>
                  </w:pPr>
                </w:p>
              </w:tc>
              <w:tc>
                <w:tcPr>
                  <w:tcW w:w="755" w:type="pct"/>
                  <w:tcBorders>
                    <w:top w:val="nil"/>
                    <w:left w:val="nil"/>
                    <w:bottom w:val="nil"/>
                    <w:right w:val="nil"/>
                  </w:tcBorders>
                  <w:shd w:val="clear" w:color="auto" w:fill="auto"/>
                  <w:noWrap/>
                  <w:vAlign w:val="bottom"/>
                  <w:hideMark/>
                </w:tcPr>
                <w:p w14:paraId="2A2D4C4C" w14:textId="77777777" w:rsidR="009E7973" w:rsidRPr="003F74C6" w:rsidRDefault="009E7973" w:rsidP="00EE54D2">
                  <w:pPr>
                    <w:rPr>
                      <w:rFonts w:ascii="Calibri" w:hAnsi="Calibri"/>
                      <w:sz w:val="22"/>
                      <w:szCs w:val="22"/>
                      <w:lang w:val="es-CR" w:eastAsia="es-CR"/>
                    </w:rPr>
                  </w:pPr>
                </w:p>
              </w:tc>
              <w:tc>
                <w:tcPr>
                  <w:tcW w:w="529" w:type="pct"/>
                  <w:tcBorders>
                    <w:top w:val="nil"/>
                    <w:left w:val="nil"/>
                    <w:bottom w:val="nil"/>
                    <w:right w:val="nil"/>
                  </w:tcBorders>
                  <w:shd w:val="clear" w:color="auto" w:fill="auto"/>
                  <w:noWrap/>
                  <w:vAlign w:val="bottom"/>
                  <w:hideMark/>
                </w:tcPr>
                <w:p w14:paraId="2A2D4C4D" w14:textId="77777777" w:rsidR="009E7973" w:rsidRPr="003F74C6" w:rsidRDefault="009E7973" w:rsidP="00EE54D2">
                  <w:pPr>
                    <w:rPr>
                      <w:rFonts w:ascii="Calibri" w:hAnsi="Calibri"/>
                      <w:sz w:val="22"/>
                      <w:szCs w:val="22"/>
                      <w:lang w:val="es-CR" w:eastAsia="es-CR"/>
                    </w:rPr>
                  </w:pPr>
                </w:p>
              </w:tc>
              <w:tc>
                <w:tcPr>
                  <w:tcW w:w="757" w:type="pct"/>
                  <w:tcBorders>
                    <w:top w:val="nil"/>
                    <w:left w:val="nil"/>
                    <w:bottom w:val="nil"/>
                    <w:right w:val="nil"/>
                  </w:tcBorders>
                  <w:shd w:val="clear" w:color="auto" w:fill="auto"/>
                  <w:noWrap/>
                  <w:vAlign w:val="bottom"/>
                  <w:hideMark/>
                </w:tcPr>
                <w:p w14:paraId="2A2D4C4E" w14:textId="77777777" w:rsidR="009E7973" w:rsidRPr="003F74C6" w:rsidRDefault="009E7973" w:rsidP="00EE54D2">
                  <w:pPr>
                    <w:rPr>
                      <w:rFonts w:ascii="Calibri" w:hAnsi="Calibri"/>
                      <w:sz w:val="22"/>
                      <w:szCs w:val="22"/>
                      <w:lang w:val="es-CR" w:eastAsia="es-CR"/>
                    </w:rPr>
                  </w:pPr>
                </w:p>
              </w:tc>
              <w:tc>
                <w:tcPr>
                  <w:tcW w:w="547" w:type="pct"/>
                  <w:tcBorders>
                    <w:top w:val="nil"/>
                    <w:left w:val="nil"/>
                    <w:bottom w:val="nil"/>
                    <w:right w:val="nil"/>
                  </w:tcBorders>
                  <w:shd w:val="clear" w:color="auto" w:fill="auto"/>
                  <w:noWrap/>
                  <w:vAlign w:val="bottom"/>
                  <w:hideMark/>
                </w:tcPr>
                <w:p w14:paraId="2A2D4C4F" w14:textId="77777777" w:rsidR="009E7973" w:rsidRPr="003F74C6" w:rsidRDefault="009E7973" w:rsidP="00EE54D2">
                  <w:pPr>
                    <w:rPr>
                      <w:rFonts w:ascii="Calibri" w:hAnsi="Calibri"/>
                      <w:sz w:val="22"/>
                      <w:szCs w:val="22"/>
                      <w:lang w:val="es-CR" w:eastAsia="es-CR"/>
                    </w:rPr>
                  </w:pPr>
                </w:p>
              </w:tc>
              <w:tc>
                <w:tcPr>
                  <w:tcW w:w="177" w:type="pct"/>
                  <w:gridSpan w:val="2"/>
                  <w:tcBorders>
                    <w:top w:val="nil"/>
                    <w:left w:val="nil"/>
                    <w:bottom w:val="nil"/>
                    <w:right w:val="nil"/>
                  </w:tcBorders>
                  <w:shd w:val="clear" w:color="auto" w:fill="auto"/>
                  <w:noWrap/>
                  <w:vAlign w:val="bottom"/>
                  <w:hideMark/>
                </w:tcPr>
                <w:p w14:paraId="2A2D4C50"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C51"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52" w14:textId="77777777" w:rsidR="009E7973" w:rsidRPr="003F74C6" w:rsidRDefault="009E7973" w:rsidP="00EE54D2">
                  <w:pPr>
                    <w:rPr>
                      <w:rFonts w:ascii="Calibri" w:hAnsi="Calibri"/>
                      <w:sz w:val="22"/>
                      <w:szCs w:val="22"/>
                      <w:lang w:val="es-CR" w:eastAsia="es-CR"/>
                    </w:rPr>
                  </w:pPr>
                </w:p>
              </w:tc>
            </w:tr>
            <w:tr w:rsidR="009E7973" w:rsidRPr="003F74C6" w14:paraId="2A2D4C59" w14:textId="77777777" w:rsidTr="00EE54D2">
              <w:trPr>
                <w:trHeight w:val="300"/>
              </w:trPr>
              <w:tc>
                <w:tcPr>
                  <w:tcW w:w="3251" w:type="pct"/>
                  <w:gridSpan w:val="4"/>
                  <w:tcBorders>
                    <w:top w:val="nil"/>
                    <w:left w:val="nil"/>
                    <w:bottom w:val="nil"/>
                    <w:right w:val="nil"/>
                  </w:tcBorders>
                  <w:shd w:val="clear" w:color="auto" w:fill="auto"/>
                  <w:noWrap/>
                  <w:vAlign w:val="bottom"/>
                  <w:hideMark/>
                </w:tcPr>
                <w:p w14:paraId="2A2D4C54"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a. Por la reclasificación de las primas como primas vencidas:</w:t>
                  </w:r>
                </w:p>
              </w:tc>
              <w:tc>
                <w:tcPr>
                  <w:tcW w:w="547" w:type="pct"/>
                  <w:tcBorders>
                    <w:top w:val="nil"/>
                    <w:left w:val="nil"/>
                    <w:bottom w:val="nil"/>
                    <w:right w:val="nil"/>
                  </w:tcBorders>
                  <w:shd w:val="clear" w:color="auto" w:fill="auto"/>
                  <w:noWrap/>
                  <w:vAlign w:val="bottom"/>
                  <w:hideMark/>
                </w:tcPr>
                <w:p w14:paraId="2A2D4C55" w14:textId="77777777" w:rsidR="009E7973" w:rsidRPr="003F74C6" w:rsidRDefault="009E7973" w:rsidP="00EE54D2">
                  <w:pPr>
                    <w:rPr>
                      <w:rFonts w:ascii="Calibri" w:hAnsi="Calibri"/>
                      <w:sz w:val="22"/>
                      <w:szCs w:val="22"/>
                      <w:lang w:val="es-CR" w:eastAsia="es-CR"/>
                    </w:rPr>
                  </w:pPr>
                </w:p>
              </w:tc>
              <w:tc>
                <w:tcPr>
                  <w:tcW w:w="177" w:type="pct"/>
                  <w:gridSpan w:val="2"/>
                  <w:tcBorders>
                    <w:top w:val="nil"/>
                    <w:left w:val="nil"/>
                    <w:bottom w:val="nil"/>
                    <w:right w:val="nil"/>
                  </w:tcBorders>
                  <w:shd w:val="clear" w:color="auto" w:fill="auto"/>
                  <w:noWrap/>
                  <w:vAlign w:val="bottom"/>
                  <w:hideMark/>
                </w:tcPr>
                <w:p w14:paraId="2A2D4C56"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C57"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58" w14:textId="77777777" w:rsidR="009E7973" w:rsidRPr="003F74C6" w:rsidRDefault="009E7973" w:rsidP="00EE54D2">
                  <w:pPr>
                    <w:rPr>
                      <w:rFonts w:ascii="Calibri" w:hAnsi="Calibri"/>
                      <w:sz w:val="22"/>
                      <w:szCs w:val="22"/>
                      <w:lang w:val="es-CR" w:eastAsia="es-CR"/>
                    </w:rPr>
                  </w:pPr>
                </w:p>
              </w:tc>
            </w:tr>
            <w:tr w:rsidR="009E7973" w:rsidRPr="003F74C6" w14:paraId="2A2D4C60" w14:textId="77777777" w:rsidTr="00EE54D2">
              <w:trPr>
                <w:trHeight w:val="300"/>
              </w:trPr>
              <w:tc>
                <w:tcPr>
                  <w:tcW w:w="1209" w:type="pct"/>
                  <w:tcBorders>
                    <w:top w:val="nil"/>
                    <w:left w:val="nil"/>
                    <w:bottom w:val="nil"/>
                    <w:right w:val="nil"/>
                  </w:tcBorders>
                  <w:shd w:val="clear" w:color="auto" w:fill="auto"/>
                  <w:noWrap/>
                  <w:vAlign w:val="bottom"/>
                  <w:hideMark/>
                </w:tcPr>
                <w:p w14:paraId="2A2D4C5A" w14:textId="77777777" w:rsidR="009E7973" w:rsidRPr="003F74C6" w:rsidRDefault="009E7973" w:rsidP="00EE54D2">
                  <w:pPr>
                    <w:rPr>
                      <w:rFonts w:ascii="Calibri" w:hAnsi="Calibri"/>
                      <w:b/>
                      <w:bCs/>
                      <w:sz w:val="22"/>
                      <w:szCs w:val="22"/>
                      <w:lang w:val="es-CR" w:eastAsia="es-CR"/>
                    </w:rPr>
                  </w:pPr>
                  <w:r w:rsidRPr="003F74C6">
                    <w:rPr>
                      <w:rFonts w:ascii="Calibri" w:hAnsi="Calibri"/>
                      <w:b/>
                      <w:bCs/>
                      <w:sz w:val="22"/>
                      <w:szCs w:val="22"/>
                      <w:lang w:val="es-CR" w:eastAsia="es-CR"/>
                    </w:rPr>
                    <w:t>1.040.040</w:t>
                  </w:r>
                </w:p>
              </w:tc>
              <w:tc>
                <w:tcPr>
                  <w:tcW w:w="2041" w:type="pct"/>
                  <w:gridSpan w:val="3"/>
                  <w:tcBorders>
                    <w:top w:val="nil"/>
                    <w:left w:val="nil"/>
                    <w:bottom w:val="nil"/>
                    <w:right w:val="nil"/>
                  </w:tcBorders>
                  <w:shd w:val="clear" w:color="auto" w:fill="auto"/>
                  <w:noWrap/>
                  <w:vAlign w:val="bottom"/>
                  <w:hideMark/>
                </w:tcPr>
                <w:p w14:paraId="2A2D4C5B" w14:textId="77777777" w:rsidR="009E7973" w:rsidRPr="003F74C6" w:rsidRDefault="009E7973" w:rsidP="00EE54D2">
                  <w:pPr>
                    <w:rPr>
                      <w:rFonts w:ascii="Calibri" w:hAnsi="Calibri"/>
                      <w:b/>
                      <w:bCs/>
                      <w:sz w:val="22"/>
                      <w:szCs w:val="22"/>
                      <w:lang w:val="es-CR" w:eastAsia="es-CR"/>
                    </w:rPr>
                  </w:pPr>
                  <w:r w:rsidRPr="003F74C6">
                    <w:rPr>
                      <w:rFonts w:ascii="Calibri" w:hAnsi="Calibri"/>
                      <w:b/>
                      <w:bCs/>
                      <w:sz w:val="22"/>
                      <w:szCs w:val="22"/>
                      <w:lang w:val="es-CR" w:eastAsia="es-CR"/>
                    </w:rPr>
                    <w:t>Primas por cobrar vencidas</w:t>
                  </w:r>
                </w:p>
              </w:tc>
              <w:tc>
                <w:tcPr>
                  <w:tcW w:w="547" w:type="pct"/>
                  <w:tcBorders>
                    <w:top w:val="nil"/>
                    <w:left w:val="nil"/>
                    <w:bottom w:val="nil"/>
                    <w:right w:val="nil"/>
                  </w:tcBorders>
                  <w:shd w:val="clear" w:color="auto" w:fill="auto"/>
                  <w:noWrap/>
                  <w:vAlign w:val="bottom"/>
                  <w:hideMark/>
                </w:tcPr>
                <w:p w14:paraId="2A2D4C5C" w14:textId="77777777" w:rsidR="009E7973" w:rsidRPr="003F74C6" w:rsidRDefault="009E7973" w:rsidP="00EE54D2">
                  <w:pPr>
                    <w:rPr>
                      <w:rFonts w:ascii="Calibri" w:hAnsi="Calibri"/>
                      <w:sz w:val="22"/>
                      <w:szCs w:val="22"/>
                      <w:lang w:val="es-CR" w:eastAsia="es-CR"/>
                    </w:rPr>
                  </w:pPr>
                </w:p>
              </w:tc>
              <w:tc>
                <w:tcPr>
                  <w:tcW w:w="177" w:type="pct"/>
                  <w:gridSpan w:val="2"/>
                  <w:tcBorders>
                    <w:top w:val="nil"/>
                    <w:left w:val="nil"/>
                    <w:bottom w:val="nil"/>
                    <w:right w:val="nil"/>
                  </w:tcBorders>
                  <w:shd w:val="clear" w:color="auto" w:fill="auto"/>
                  <w:noWrap/>
                  <w:vAlign w:val="bottom"/>
                  <w:hideMark/>
                </w:tcPr>
                <w:p w14:paraId="2A2D4C5D"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C5E"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5F" w14:textId="77777777" w:rsidR="009E7973" w:rsidRPr="003F74C6" w:rsidRDefault="009E7973" w:rsidP="00EE54D2">
                  <w:pPr>
                    <w:rPr>
                      <w:rFonts w:ascii="Calibri" w:hAnsi="Calibri"/>
                      <w:sz w:val="22"/>
                      <w:szCs w:val="22"/>
                      <w:lang w:val="es-CR" w:eastAsia="es-CR"/>
                    </w:rPr>
                  </w:pPr>
                </w:p>
              </w:tc>
            </w:tr>
            <w:tr w:rsidR="009E7973" w:rsidRPr="003F74C6" w14:paraId="2A2D4C65" w14:textId="77777777" w:rsidTr="00EE54D2">
              <w:trPr>
                <w:trHeight w:val="300"/>
              </w:trPr>
              <w:tc>
                <w:tcPr>
                  <w:tcW w:w="1209" w:type="pct"/>
                  <w:tcBorders>
                    <w:top w:val="nil"/>
                    <w:left w:val="nil"/>
                    <w:bottom w:val="nil"/>
                    <w:right w:val="nil"/>
                  </w:tcBorders>
                  <w:shd w:val="clear" w:color="auto" w:fill="auto"/>
                  <w:noWrap/>
                  <w:vAlign w:val="bottom"/>
                  <w:hideMark/>
                </w:tcPr>
                <w:p w14:paraId="2A2D4C61"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1.040.040.010</w:t>
                  </w:r>
                </w:p>
              </w:tc>
              <w:tc>
                <w:tcPr>
                  <w:tcW w:w="2713" w:type="pct"/>
                  <w:gridSpan w:val="5"/>
                  <w:tcBorders>
                    <w:top w:val="nil"/>
                    <w:left w:val="nil"/>
                    <w:bottom w:val="nil"/>
                    <w:right w:val="nil"/>
                  </w:tcBorders>
                  <w:shd w:val="clear" w:color="auto" w:fill="auto"/>
                  <w:noWrap/>
                  <w:vAlign w:val="bottom"/>
                  <w:hideMark/>
                </w:tcPr>
                <w:p w14:paraId="2A2D4C62"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Primas por cobrar vencidas, seguro directo- Tomadores</w:t>
                  </w:r>
                </w:p>
              </w:tc>
              <w:tc>
                <w:tcPr>
                  <w:tcW w:w="594" w:type="pct"/>
                  <w:gridSpan w:val="2"/>
                  <w:tcBorders>
                    <w:top w:val="nil"/>
                    <w:left w:val="nil"/>
                    <w:bottom w:val="nil"/>
                    <w:right w:val="nil"/>
                  </w:tcBorders>
                  <w:shd w:val="clear" w:color="auto" w:fill="auto"/>
                  <w:noWrap/>
                  <w:vAlign w:val="bottom"/>
                  <w:hideMark/>
                </w:tcPr>
                <w:p w14:paraId="2A2D4C63"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XXXX</w:t>
                  </w:r>
                </w:p>
              </w:tc>
              <w:tc>
                <w:tcPr>
                  <w:tcW w:w="484" w:type="pct"/>
                  <w:tcBorders>
                    <w:top w:val="nil"/>
                    <w:left w:val="nil"/>
                    <w:bottom w:val="nil"/>
                    <w:right w:val="nil"/>
                  </w:tcBorders>
                  <w:shd w:val="clear" w:color="auto" w:fill="auto"/>
                  <w:noWrap/>
                  <w:vAlign w:val="bottom"/>
                  <w:hideMark/>
                </w:tcPr>
                <w:p w14:paraId="2A2D4C64" w14:textId="77777777" w:rsidR="009E7973" w:rsidRPr="003F74C6" w:rsidRDefault="009E7973" w:rsidP="00EE54D2">
                  <w:pPr>
                    <w:rPr>
                      <w:rFonts w:ascii="Calibri" w:hAnsi="Calibri"/>
                      <w:sz w:val="22"/>
                      <w:szCs w:val="22"/>
                      <w:lang w:val="es-CR" w:eastAsia="es-CR"/>
                    </w:rPr>
                  </w:pPr>
                </w:p>
              </w:tc>
            </w:tr>
            <w:tr w:rsidR="009E7973" w:rsidRPr="003F74C6" w14:paraId="2A2D4C6A" w14:textId="77777777" w:rsidTr="00EE54D2">
              <w:trPr>
                <w:trHeight w:val="300"/>
              </w:trPr>
              <w:tc>
                <w:tcPr>
                  <w:tcW w:w="1209" w:type="pct"/>
                  <w:tcBorders>
                    <w:top w:val="nil"/>
                    <w:left w:val="nil"/>
                    <w:bottom w:val="nil"/>
                    <w:right w:val="nil"/>
                  </w:tcBorders>
                  <w:shd w:val="clear" w:color="auto" w:fill="auto"/>
                  <w:noWrap/>
                  <w:vAlign w:val="bottom"/>
                  <w:hideMark/>
                </w:tcPr>
                <w:p w14:paraId="2A2D4C66"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1.040.040.020</w:t>
                  </w:r>
                </w:p>
              </w:tc>
              <w:tc>
                <w:tcPr>
                  <w:tcW w:w="2713" w:type="pct"/>
                  <w:gridSpan w:val="5"/>
                  <w:tcBorders>
                    <w:top w:val="nil"/>
                    <w:left w:val="nil"/>
                    <w:bottom w:val="nil"/>
                    <w:right w:val="nil"/>
                  </w:tcBorders>
                  <w:shd w:val="clear" w:color="auto" w:fill="auto"/>
                  <w:noWrap/>
                  <w:vAlign w:val="bottom"/>
                  <w:hideMark/>
                </w:tcPr>
                <w:p w14:paraId="2A2D4C67"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Primas por cobrar vencidas, seguro directo- Intermediarios</w:t>
                  </w:r>
                </w:p>
              </w:tc>
              <w:tc>
                <w:tcPr>
                  <w:tcW w:w="594" w:type="pct"/>
                  <w:gridSpan w:val="2"/>
                  <w:tcBorders>
                    <w:top w:val="nil"/>
                    <w:left w:val="nil"/>
                    <w:bottom w:val="nil"/>
                    <w:right w:val="nil"/>
                  </w:tcBorders>
                  <w:shd w:val="clear" w:color="auto" w:fill="auto"/>
                  <w:noWrap/>
                  <w:vAlign w:val="bottom"/>
                  <w:hideMark/>
                </w:tcPr>
                <w:p w14:paraId="2A2D4C68"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XXXX</w:t>
                  </w:r>
                </w:p>
              </w:tc>
              <w:tc>
                <w:tcPr>
                  <w:tcW w:w="484" w:type="pct"/>
                  <w:tcBorders>
                    <w:top w:val="nil"/>
                    <w:left w:val="nil"/>
                    <w:bottom w:val="nil"/>
                    <w:right w:val="nil"/>
                  </w:tcBorders>
                  <w:shd w:val="clear" w:color="auto" w:fill="auto"/>
                  <w:noWrap/>
                  <w:vAlign w:val="bottom"/>
                  <w:hideMark/>
                </w:tcPr>
                <w:p w14:paraId="2A2D4C69" w14:textId="77777777" w:rsidR="009E7973" w:rsidRPr="003F74C6" w:rsidRDefault="009E7973" w:rsidP="00EE54D2">
                  <w:pPr>
                    <w:rPr>
                      <w:rFonts w:ascii="Calibri" w:hAnsi="Calibri"/>
                      <w:sz w:val="22"/>
                      <w:szCs w:val="22"/>
                      <w:lang w:val="es-CR" w:eastAsia="es-CR"/>
                    </w:rPr>
                  </w:pPr>
                </w:p>
              </w:tc>
            </w:tr>
            <w:tr w:rsidR="009E7973" w:rsidRPr="003F74C6" w14:paraId="2A2D4C73" w14:textId="77777777" w:rsidTr="00EE54D2">
              <w:trPr>
                <w:trHeight w:val="300"/>
              </w:trPr>
              <w:tc>
                <w:tcPr>
                  <w:tcW w:w="1209" w:type="pct"/>
                  <w:tcBorders>
                    <w:top w:val="nil"/>
                    <w:left w:val="nil"/>
                    <w:bottom w:val="nil"/>
                    <w:right w:val="nil"/>
                  </w:tcBorders>
                  <w:shd w:val="clear" w:color="auto" w:fill="auto"/>
                  <w:noWrap/>
                  <w:vAlign w:val="bottom"/>
                  <w:hideMark/>
                </w:tcPr>
                <w:p w14:paraId="2A2D4C6B" w14:textId="77777777" w:rsidR="009E7973" w:rsidRPr="003F74C6" w:rsidRDefault="009E7973" w:rsidP="00EE54D2">
                  <w:pPr>
                    <w:rPr>
                      <w:rFonts w:ascii="Calibri" w:hAnsi="Calibri"/>
                      <w:sz w:val="22"/>
                      <w:szCs w:val="22"/>
                      <w:lang w:val="es-CR" w:eastAsia="es-CR"/>
                    </w:rPr>
                  </w:pPr>
                </w:p>
              </w:tc>
              <w:tc>
                <w:tcPr>
                  <w:tcW w:w="755" w:type="pct"/>
                  <w:tcBorders>
                    <w:top w:val="nil"/>
                    <w:left w:val="nil"/>
                    <w:bottom w:val="nil"/>
                    <w:right w:val="nil"/>
                  </w:tcBorders>
                  <w:shd w:val="clear" w:color="auto" w:fill="auto"/>
                  <w:noWrap/>
                  <w:vAlign w:val="bottom"/>
                  <w:hideMark/>
                </w:tcPr>
                <w:p w14:paraId="2A2D4C6C" w14:textId="77777777" w:rsidR="009E7973" w:rsidRPr="003F74C6" w:rsidRDefault="009E7973" w:rsidP="00EE54D2">
                  <w:pPr>
                    <w:rPr>
                      <w:rFonts w:ascii="Calibri" w:hAnsi="Calibri"/>
                      <w:sz w:val="22"/>
                      <w:szCs w:val="22"/>
                      <w:lang w:val="es-CR" w:eastAsia="es-CR"/>
                    </w:rPr>
                  </w:pPr>
                </w:p>
              </w:tc>
              <w:tc>
                <w:tcPr>
                  <w:tcW w:w="529" w:type="pct"/>
                  <w:tcBorders>
                    <w:top w:val="nil"/>
                    <w:left w:val="nil"/>
                    <w:bottom w:val="nil"/>
                    <w:right w:val="nil"/>
                  </w:tcBorders>
                  <w:shd w:val="clear" w:color="auto" w:fill="auto"/>
                  <w:noWrap/>
                  <w:vAlign w:val="bottom"/>
                  <w:hideMark/>
                </w:tcPr>
                <w:p w14:paraId="2A2D4C6D" w14:textId="77777777" w:rsidR="009E7973" w:rsidRPr="003F74C6" w:rsidRDefault="009E7973" w:rsidP="00EE54D2">
                  <w:pPr>
                    <w:rPr>
                      <w:rFonts w:ascii="Calibri" w:hAnsi="Calibri"/>
                      <w:sz w:val="22"/>
                      <w:szCs w:val="22"/>
                      <w:lang w:val="es-CR" w:eastAsia="es-CR"/>
                    </w:rPr>
                  </w:pPr>
                </w:p>
              </w:tc>
              <w:tc>
                <w:tcPr>
                  <w:tcW w:w="757" w:type="pct"/>
                  <w:tcBorders>
                    <w:top w:val="nil"/>
                    <w:left w:val="nil"/>
                    <w:bottom w:val="nil"/>
                    <w:right w:val="nil"/>
                  </w:tcBorders>
                  <w:shd w:val="clear" w:color="auto" w:fill="auto"/>
                  <w:noWrap/>
                  <w:vAlign w:val="bottom"/>
                  <w:hideMark/>
                </w:tcPr>
                <w:p w14:paraId="2A2D4C6E" w14:textId="77777777" w:rsidR="009E7973" w:rsidRPr="003F74C6" w:rsidRDefault="009E7973" w:rsidP="00EE54D2">
                  <w:pPr>
                    <w:rPr>
                      <w:rFonts w:ascii="Calibri" w:hAnsi="Calibri"/>
                      <w:sz w:val="22"/>
                      <w:szCs w:val="22"/>
                      <w:lang w:val="es-CR" w:eastAsia="es-CR"/>
                    </w:rPr>
                  </w:pPr>
                </w:p>
              </w:tc>
              <w:tc>
                <w:tcPr>
                  <w:tcW w:w="547" w:type="pct"/>
                  <w:tcBorders>
                    <w:top w:val="nil"/>
                    <w:left w:val="nil"/>
                    <w:bottom w:val="nil"/>
                    <w:right w:val="nil"/>
                  </w:tcBorders>
                  <w:shd w:val="clear" w:color="auto" w:fill="auto"/>
                  <w:noWrap/>
                  <w:vAlign w:val="bottom"/>
                  <w:hideMark/>
                </w:tcPr>
                <w:p w14:paraId="2A2D4C6F" w14:textId="77777777" w:rsidR="009E7973" w:rsidRPr="003F74C6" w:rsidRDefault="009E7973" w:rsidP="00EE54D2">
                  <w:pPr>
                    <w:rPr>
                      <w:rFonts w:ascii="Calibri" w:hAnsi="Calibri"/>
                      <w:sz w:val="22"/>
                      <w:szCs w:val="22"/>
                      <w:lang w:val="es-CR" w:eastAsia="es-CR"/>
                    </w:rPr>
                  </w:pPr>
                </w:p>
              </w:tc>
              <w:tc>
                <w:tcPr>
                  <w:tcW w:w="177" w:type="pct"/>
                  <w:gridSpan w:val="2"/>
                  <w:tcBorders>
                    <w:top w:val="nil"/>
                    <w:left w:val="nil"/>
                    <w:bottom w:val="nil"/>
                    <w:right w:val="nil"/>
                  </w:tcBorders>
                  <w:shd w:val="clear" w:color="auto" w:fill="auto"/>
                  <w:noWrap/>
                  <w:vAlign w:val="bottom"/>
                  <w:hideMark/>
                </w:tcPr>
                <w:p w14:paraId="2A2D4C70"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C71"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72" w14:textId="77777777" w:rsidR="009E7973" w:rsidRPr="003F74C6" w:rsidRDefault="009E7973" w:rsidP="00EE54D2">
                  <w:pPr>
                    <w:rPr>
                      <w:rFonts w:ascii="Calibri" w:hAnsi="Calibri"/>
                      <w:sz w:val="22"/>
                      <w:szCs w:val="22"/>
                      <w:lang w:val="es-CR" w:eastAsia="es-CR"/>
                    </w:rPr>
                  </w:pPr>
                </w:p>
              </w:tc>
            </w:tr>
            <w:tr w:rsidR="009E7973" w:rsidRPr="003F74C6" w14:paraId="2A2D4C7B" w14:textId="77777777" w:rsidTr="00EE54D2">
              <w:trPr>
                <w:trHeight w:val="300"/>
              </w:trPr>
              <w:tc>
                <w:tcPr>
                  <w:tcW w:w="1209" w:type="pct"/>
                  <w:tcBorders>
                    <w:top w:val="nil"/>
                    <w:left w:val="nil"/>
                    <w:bottom w:val="nil"/>
                    <w:right w:val="nil"/>
                  </w:tcBorders>
                  <w:shd w:val="clear" w:color="auto" w:fill="auto"/>
                  <w:noWrap/>
                  <w:vAlign w:val="bottom"/>
                  <w:hideMark/>
                </w:tcPr>
                <w:p w14:paraId="2A2D4C74" w14:textId="77777777" w:rsidR="009E7973" w:rsidRPr="003F74C6" w:rsidRDefault="009E7973" w:rsidP="00EE54D2">
                  <w:pPr>
                    <w:rPr>
                      <w:rFonts w:ascii="Calibri" w:hAnsi="Calibri"/>
                      <w:b/>
                      <w:bCs/>
                      <w:sz w:val="22"/>
                      <w:szCs w:val="22"/>
                      <w:lang w:val="es-CR" w:eastAsia="es-CR"/>
                    </w:rPr>
                  </w:pPr>
                  <w:r w:rsidRPr="003F74C6">
                    <w:rPr>
                      <w:rFonts w:ascii="Calibri" w:hAnsi="Calibri"/>
                      <w:b/>
                      <w:bCs/>
                      <w:sz w:val="22"/>
                      <w:szCs w:val="22"/>
                      <w:lang w:val="es-CR" w:eastAsia="es-CR"/>
                    </w:rPr>
                    <w:t>1.040.030</w:t>
                  </w:r>
                </w:p>
              </w:tc>
              <w:tc>
                <w:tcPr>
                  <w:tcW w:w="1284" w:type="pct"/>
                  <w:gridSpan w:val="2"/>
                  <w:tcBorders>
                    <w:top w:val="nil"/>
                    <w:left w:val="nil"/>
                    <w:bottom w:val="nil"/>
                    <w:right w:val="nil"/>
                  </w:tcBorders>
                  <w:shd w:val="clear" w:color="auto" w:fill="auto"/>
                  <w:noWrap/>
                  <w:vAlign w:val="bottom"/>
                  <w:hideMark/>
                </w:tcPr>
                <w:p w14:paraId="2A2D4C75" w14:textId="77777777" w:rsidR="009E7973" w:rsidRPr="003F74C6" w:rsidRDefault="009E7973" w:rsidP="00EE54D2">
                  <w:pPr>
                    <w:rPr>
                      <w:rFonts w:ascii="Calibri" w:hAnsi="Calibri"/>
                      <w:b/>
                      <w:bCs/>
                      <w:sz w:val="22"/>
                      <w:szCs w:val="22"/>
                      <w:lang w:val="es-CR" w:eastAsia="es-CR"/>
                    </w:rPr>
                  </w:pPr>
                  <w:r w:rsidRPr="003F74C6">
                    <w:rPr>
                      <w:rFonts w:ascii="Calibri" w:hAnsi="Calibri"/>
                      <w:b/>
                      <w:bCs/>
                      <w:sz w:val="22"/>
                      <w:szCs w:val="22"/>
                      <w:lang w:val="es-CR" w:eastAsia="es-CR"/>
                    </w:rPr>
                    <w:t>Primas por cobrar</w:t>
                  </w:r>
                </w:p>
              </w:tc>
              <w:tc>
                <w:tcPr>
                  <w:tcW w:w="757" w:type="pct"/>
                  <w:tcBorders>
                    <w:top w:val="nil"/>
                    <w:left w:val="nil"/>
                    <w:bottom w:val="nil"/>
                    <w:right w:val="nil"/>
                  </w:tcBorders>
                  <w:shd w:val="clear" w:color="auto" w:fill="auto"/>
                  <w:noWrap/>
                  <w:vAlign w:val="bottom"/>
                  <w:hideMark/>
                </w:tcPr>
                <w:p w14:paraId="2A2D4C76" w14:textId="77777777" w:rsidR="009E7973" w:rsidRPr="003F74C6" w:rsidRDefault="009E7973" w:rsidP="00EE54D2">
                  <w:pPr>
                    <w:rPr>
                      <w:rFonts w:ascii="Calibri" w:hAnsi="Calibri"/>
                      <w:sz w:val="22"/>
                      <w:szCs w:val="22"/>
                      <w:lang w:val="es-CR" w:eastAsia="es-CR"/>
                    </w:rPr>
                  </w:pPr>
                </w:p>
              </w:tc>
              <w:tc>
                <w:tcPr>
                  <w:tcW w:w="547" w:type="pct"/>
                  <w:tcBorders>
                    <w:top w:val="nil"/>
                    <w:left w:val="nil"/>
                    <w:bottom w:val="nil"/>
                    <w:right w:val="nil"/>
                  </w:tcBorders>
                  <w:shd w:val="clear" w:color="auto" w:fill="auto"/>
                  <w:noWrap/>
                  <w:vAlign w:val="bottom"/>
                  <w:hideMark/>
                </w:tcPr>
                <w:p w14:paraId="2A2D4C77" w14:textId="77777777" w:rsidR="009E7973" w:rsidRPr="003F74C6" w:rsidRDefault="009E7973" w:rsidP="00EE54D2">
                  <w:pPr>
                    <w:rPr>
                      <w:rFonts w:ascii="Calibri" w:hAnsi="Calibri"/>
                      <w:sz w:val="22"/>
                      <w:szCs w:val="22"/>
                      <w:lang w:val="es-CR" w:eastAsia="es-CR"/>
                    </w:rPr>
                  </w:pPr>
                </w:p>
              </w:tc>
              <w:tc>
                <w:tcPr>
                  <w:tcW w:w="177" w:type="pct"/>
                  <w:gridSpan w:val="2"/>
                  <w:tcBorders>
                    <w:top w:val="nil"/>
                    <w:left w:val="nil"/>
                    <w:bottom w:val="nil"/>
                    <w:right w:val="nil"/>
                  </w:tcBorders>
                  <w:shd w:val="clear" w:color="auto" w:fill="auto"/>
                  <w:noWrap/>
                  <w:vAlign w:val="bottom"/>
                  <w:hideMark/>
                </w:tcPr>
                <w:p w14:paraId="2A2D4C78"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C79" w14:textId="77777777" w:rsidR="009E7973" w:rsidRPr="003F74C6" w:rsidRDefault="009E7973" w:rsidP="00EE54D2">
                  <w:pPr>
                    <w:jc w:val="cente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7A" w14:textId="77777777" w:rsidR="009E7973" w:rsidRPr="003F74C6" w:rsidRDefault="009E7973" w:rsidP="00EE54D2">
                  <w:pPr>
                    <w:rPr>
                      <w:rFonts w:ascii="Calibri" w:hAnsi="Calibri"/>
                      <w:sz w:val="22"/>
                      <w:szCs w:val="22"/>
                      <w:lang w:val="es-CR" w:eastAsia="es-CR"/>
                    </w:rPr>
                  </w:pPr>
                </w:p>
              </w:tc>
            </w:tr>
            <w:tr w:rsidR="009E7973" w:rsidRPr="003F74C6" w14:paraId="2A2D4C81" w14:textId="77777777" w:rsidTr="00EE54D2">
              <w:trPr>
                <w:trHeight w:val="300"/>
              </w:trPr>
              <w:tc>
                <w:tcPr>
                  <w:tcW w:w="1209" w:type="pct"/>
                  <w:tcBorders>
                    <w:top w:val="nil"/>
                    <w:left w:val="nil"/>
                    <w:bottom w:val="nil"/>
                    <w:right w:val="nil"/>
                  </w:tcBorders>
                  <w:shd w:val="clear" w:color="auto" w:fill="auto"/>
                  <w:noWrap/>
                  <w:vAlign w:val="bottom"/>
                  <w:hideMark/>
                </w:tcPr>
                <w:p w14:paraId="2A2D4C7C"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1.040.030.010</w:t>
                  </w:r>
                </w:p>
              </w:tc>
              <w:tc>
                <w:tcPr>
                  <w:tcW w:w="2588" w:type="pct"/>
                  <w:gridSpan w:val="4"/>
                  <w:tcBorders>
                    <w:top w:val="nil"/>
                    <w:left w:val="nil"/>
                    <w:bottom w:val="nil"/>
                    <w:right w:val="nil"/>
                  </w:tcBorders>
                  <w:shd w:val="clear" w:color="auto" w:fill="auto"/>
                  <w:noWrap/>
                  <w:vAlign w:val="bottom"/>
                  <w:hideMark/>
                </w:tcPr>
                <w:p w14:paraId="2A2D4C7D"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Primas por cobrar, seguro directo - Tomadores</w:t>
                  </w:r>
                </w:p>
              </w:tc>
              <w:tc>
                <w:tcPr>
                  <w:tcW w:w="177" w:type="pct"/>
                  <w:gridSpan w:val="2"/>
                  <w:tcBorders>
                    <w:top w:val="nil"/>
                    <w:left w:val="nil"/>
                    <w:bottom w:val="nil"/>
                    <w:right w:val="nil"/>
                  </w:tcBorders>
                  <w:shd w:val="clear" w:color="auto" w:fill="auto"/>
                  <w:noWrap/>
                  <w:vAlign w:val="bottom"/>
                  <w:hideMark/>
                </w:tcPr>
                <w:p w14:paraId="2A2D4C7E"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C7F" w14:textId="77777777" w:rsidR="009E7973" w:rsidRPr="003F74C6" w:rsidRDefault="009E7973" w:rsidP="00EE54D2">
                  <w:pPr>
                    <w:jc w:val="cente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80"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XXXX</w:t>
                  </w:r>
                </w:p>
              </w:tc>
            </w:tr>
            <w:tr w:rsidR="009E7973" w:rsidRPr="003F74C6" w14:paraId="2A2D4C87" w14:textId="77777777" w:rsidTr="00EE54D2">
              <w:trPr>
                <w:trHeight w:val="300"/>
              </w:trPr>
              <w:tc>
                <w:tcPr>
                  <w:tcW w:w="1209" w:type="pct"/>
                  <w:tcBorders>
                    <w:top w:val="nil"/>
                    <w:left w:val="nil"/>
                    <w:bottom w:val="nil"/>
                    <w:right w:val="nil"/>
                  </w:tcBorders>
                  <w:shd w:val="clear" w:color="auto" w:fill="auto"/>
                  <w:noWrap/>
                  <w:vAlign w:val="bottom"/>
                  <w:hideMark/>
                </w:tcPr>
                <w:p w14:paraId="2A2D4C82"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1.040.030.020</w:t>
                  </w:r>
                </w:p>
              </w:tc>
              <w:tc>
                <w:tcPr>
                  <w:tcW w:w="2588" w:type="pct"/>
                  <w:gridSpan w:val="4"/>
                  <w:tcBorders>
                    <w:top w:val="nil"/>
                    <w:left w:val="nil"/>
                    <w:bottom w:val="nil"/>
                    <w:right w:val="nil"/>
                  </w:tcBorders>
                  <w:shd w:val="clear" w:color="auto" w:fill="auto"/>
                  <w:noWrap/>
                  <w:vAlign w:val="bottom"/>
                  <w:hideMark/>
                </w:tcPr>
                <w:p w14:paraId="2A2D4C83"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Primas por cobrar, seguro directo - Intermediarios</w:t>
                  </w:r>
                </w:p>
              </w:tc>
              <w:tc>
                <w:tcPr>
                  <w:tcW w:w="177" w:type="pct"/>
                  <w:gridSpan w:val="2"/>
                  <w:tcBorders>
                    <w:top w:val="nil"/>
                    <w:left w:val="nil"/>
                    <w:bottom w:val="nil"/>
                    <w:right w:val="nil"/>
                  </w:tcBorders>
                  <w:shd w:val="clear" w:color="auto" w:fill="auto"/>
                  <w:noWrap/>
                  <w:vAlign w:val="bottom"/>
                  <w:hideMark/>
                </w:tcPr>
                <w:p w14:paraId="2A2D4C84"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C85" w14:textId="77777777" w:rsidR="009E7973" w:rsidRPr="003F74C6" w:rsidRDefault="009E7973" w:rsidP="00EE54D2">
                  <w:pPr>
                    <w:jc w:val="cente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86"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XXXX</w:t>
                  </w:r>
                </w:p>
              </w:tc>
            </w:tr>
            <w:tr w:rsidR="009E7973" w:rsidRPr="003F74C6" w14:paraId="2A2D4C90" w14:textId="77777777" w:rsidTr="00EE54D2">
              <w:trPr>
                <w:trHeight w:val="300"/>
              </w:trPr>
              <w:tc>
                <w:tcPr>
                  <w:tcW w:w="1209" w:type="pct"/>
                  <w:tcBorders>
                    <w:top w:val="nil"/>
                    <w:left w:val="nil"/>
                    <w:bottom w:val="nil"/>
                    <w:right w:val="nil"/>
                  </w:tcBorders>
                  <w:shd w:val="clear" w:color="auto" w:fill="auto"/>
                  <w:noWrap/>
                  <w:vAlign w:val="bottom"/>
                  <w:hideMark/>
                </w:tcPr>
                <w:p w14:paraId="2A2D4C88" w14:textId="77777777" w:rsidR="009E7973" w:rsidRPr="003F74C6" w:rsidRDefault="009E7973" w:rsidP="00EE54D2">
                  <w:pPr>
                    <w:rPr>
                      <w:rFonts w:ascii="Calibri" w:hAnsi="Calibri"/>
                      <w:sz w:val="22"/>
                      <w:szCs w:val="22"/>
                      <w:lang w:val="es-CR" w:eastAsia="es-CR"/>
                    </w:rPr>
                  </w:pPr>
                </w:p>
              </w:tc>
              <w:tc>
                <w:tcPr>
                  <w:tcW w:w="755" w:type="pct"/>
                  <w:tcBorders>
                    <w:top w:val="nil"/>
                    <w:left w:val="nil"/>
                    <w:bottom w:val="nil"/>
                    <w:right w:val="nil"/>
                  </w:tcBorders>
                  <w:shd w:val="clear" w:color="auto" w:fill="auto"/>
                  <w:noWrap/>
                  <w:vAlign w:val="bottom"/>
                  <w:hideMark/>
                </w:tcPr>
                <w:p w14:paraId="2A2D4C89" w14:textId="77777777" w:rsidR="009E7973" w:rsidRPr="003F74C6" w:rsidRDefault="009E7973" w:rsidP="00EE54D2">
                  <w:pPr>
                    <w:rPr>
                      <w:rFonts w:ascii="Calibri" w:hAnsi="Calibri"/>
                      <w:sz w:val="22"/>
                      <w:szCs w:val="22"/>
                      <w:lang w:val="es-CR" w:eastAsia="es-CR"/>
                    </w:rPr>
                  </w:pPr>
                </w:p>
              </w:tc>
              <w:tc>
                <w:tcPr>
                  <w:tcW w:w="529" w:type="pct"/>
                  <w:tcBorders>
                    <w:top w:val="nil"/>
                    <w:left w:val="nil"/>
                    <w:bottom w:val="nil"/>
                    <w:right w:val="nil"/>
                  </w:tcBorders>
                  <w:shd w:val="clear" w:color="auto" w:fill="auto"/>
                  <w:noWrap/>
                  <w:vAlign w:val="bottom"/>
                  <w:hideMark/>
                </w:tcPr>
                <w:p w14:paraId="2A2D4C8A" w14:textId="77777777" w:rsidR="009E7973" w:rsidRPr="003F74C6" w:rsidRDefault="009E7973" w:rsidP="00EE54D2">
                  <w:pPr>
                    <w:rPr>
                      <w:rFonts w:ascii="Calibri" w:hAnsi="Calibri"/>
                      <w:sz w:val="22"/>
                      <w:szCs w:val="22"/>
                      <w:lang w:val="es-CR" w:eastAsia="es-CR"/>
                    </w:rPr>
                  </w:pPr>
                </w:p>
              </w:tc>
              <w:tc>
                <w:tcPr>
                  <w:tcW w:w="757" w:type="pct"/>
                  <w:tcBorders>
                    <w:top w:val="nil"/>
                    <w:left w:val="nil"/>
                    <w:bottom w:val="nil"/>
                    <w:right w:val="nil"/>
                  </w:tcBorders>
                  <w:shd w:val="clear" w:color="auto" w:fill="auto"/>
                  <w:noWrap/>
                  <w:vAlign w:val="bottom"/>
                  <w:hideMark/>
                </w:tcPr>
                <w:p w14:paraId="2A2D4C8B" w14:textId="77777777" w:rsidR="009E7973" w:rsidRPr="003F74C6" w:rsidRDefault="009E7973" w:rsidP="00EE54D2">
                  <w:pPr>
                    <w:rPr>
                      <w:rFonts w:ascii="Calibri" w:hAnsi="Calibri"/>
                      <w:sz w:val="22"/>
                      <w:szCs w:val="22"/>
                      <w:lang w:val="es-CR" w:eastAsia="es-CR"/>
                    </w:rPr>
                  </w:pPr>
                </w:p>
              </w:tc>
              <w:tc>
                <w:tcPr>
                  <w:tcW w:w="547" w:type="pct"/>
                  <w:tcBorders>
                    <w:top w:val="nil"/>
                    <w:left w:val="nil"/>
                    <w:bottom w:val="nil"/>
                    <w:right w:val="nil"/>
                  </w:tcBorders>
                  <w:shd w:val="clear" w:color="auto" w:fill="auto"/>
                  <w:noWrap/>
                  <w:vAlign w:val="bottom"/>
                  <w:hideMark/>
                </w:tcPr>
                <w:p w14:paraId="2A2D4C8C" w14:textId="77777777" w:rsidR="009E7973" w:rsidRPr="003F74C6" w:rsidRDefault="009E7973" w:rsidP="00EE54D2">
                  <w:pPr>
                    <w:rPr>
                      <w:rFonts w:ascii="Calibri" w:hAnsi="Calibri"/>
                      <w:sz w:val="22"/>
                      <w:szCs w:val="22"/>
                      <w:lang w:val="es-CR" w:eastAsia="es-CR"/>
                    </w:rPr>
                  </w:pPr>
                </w:p>
              </w:tc>
              <w:tc>
                <w:tcPr>
                  <w:tcW w:w="177" w:type="pct"/>
                  <w:gridSpan w:val="2"/>
                  <w:tcBorders>
                    <w:top w:val="nil"/>
                    <w:left w:val="nil"/>
                    <w:bottom w:val="nil"/>
                    <w:right w:val="nil"/>
                  </w:tcBorders>
                  <w:shd w:val="clear" w:color="auto" w:fill="auto"/>
                  <w:noWrap/>
                  <w:vAlign w:val="bottom"/>
                  <w:hideMark/>
                </w:tcPr>
                <w:p w14:paraId="2A2D4C8D"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C8E"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8F" w14:textId="77777777" w:rsidR="009E7973" w:rsidRPr="003F74C6" w:rsidRDefault="009E7973" w:rsidP="00EE54D2">
                  <w:pPr>
                    <w:rPr>
                      <w:rFonts w:ascii="Calibri" w:hAnsi="Calibri"/>
                      <w:sz w:val="22"/>
                      <w:szCs w:val="22"/>
                      <w:lang w:val="es-CR" w:eastAsia="es-CR"/>
                    </w:rPr>
                  </w:pPr>
                </w:p>
              </w:tc>
            </w:tr>
            <w:tr w:rsidR="009E7973" w:rsidRPr="003F74C6" w14:paraId="2A2D4C98" w14:textId="77777777" w:rsidTr="00EE54D2">
              <w:trPr>
                <w:trHeight w:val="300"/>
              </w:trPr>
              <w:tc>
                <w:tcPr>
                  <w:tcW w:w="1964" w:type="pct"/>
                  <w:gridSpan w:val="2"/>
                  <w:tcBorders>
                    <w:top w:val="nil"/>
                    <w:left w:val="nil"/>
                    <w:bottom w:val="nil"/>
                    <w:right w:val="nil"/>
                  </w:tcBorders>
                  <w:shd w:val="clear" w:color="auto" w:fill="auto"/>
                  <w:noWrap/>
                  <w:vAlign w:val="bottom"/>
                  <w:hideMark/>
                </w:tcPr>
                <w:p w14:paraId="2A2D4C91"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b. Por la estimación del deterioro:</w:t>
                  </w:r>
                </w:p>
              </w:tc>
              <w:tc>
                <w:tcPr>
                  <w:tcW w:w="529" w:type="pct"/>
                  <w:tcBorders>
                    <w:top w:val="nil"/>
                    <w:left w:val="nil"/>
                    <w:bottom w:val="nil"/>
                    <w:right w:val="nil"/>
                  </w:tcBorders>
                  <w:shd w:val="clear" w:color="auto" w:fill="auto"/>
                  <w:noWrap/>
                  <w:vAlign w:val="bottom"/>
                  <w:hideMark/>
                </w:tcPr>
                <w:p w14:paraId="2A2D4C92" w14:textId="77777777" w:rsidR="009E7973" w:rsidRPr="003F74C6" w:rsidRDefault="009E7973" w:rsidP="00EE54D2">
                  <w:pPr>
                    <w:rPr>
                      <w:rFonts w:ascii="Calibri" w:hAnsi="Calibri"/>
                      <w:sz w:val="22"/>
                      <w:szCs w:val="22"/>
                      <w:lang w:val="es-CR" w:eastAsia="es-CR"/>
                    </w:rPr>
                  </w:pPr>
                </w:p>
              </w:tc>
              <w:tc>
                <w:tcPr>
                  <w:tcW w:w="757" w:type="pct"/>
                  <w:tcBorders>
                    <w:top w:val="nil"/>
                    <w:left w:val="nil"/>
                    <w:bottom w:val="nil"/>
                    <w:right w:val="nil"/>
                  </w:tcBorders>
                  <w:shd w:val="clear" w:color="auto" w:fill="auto"/>
                  <w:noWrap/>
                  <w:vAlign w:val="bottom"/>
                  <w:hideMark/>
                </w:tcPr>
                <w:p w14:paraId="2A2D4C93" w14:textId="77777777" w:rsidR="009E7973" w:rsidRPr="003F74C6" w:rsidRDefault="009E7973" w:rsidP="00EE54D2">
                  <w:pPr>
                    <w:rPr>
                      <w:rFonts w:ascii="Calibri" w:hAnsi="Calibri"/>
                      <w:sz w:val="22"/>
                      <w:szCs w:val="22"/>
                      <w:lang w:val="es-CR" w:eastAsia="es-CR"/>
                    </w:rPr>
                  </w:pPr>
                </w:p>
              </w:tc>
              <w:tc>
                <w:tcPr>
                  <w:tcW w:w="547" w:type="pct"/>
                  <w:tcBorders>
                    <w:top w:val="nil"/>
                    <w:left w:val="nil"/>
                    <w:bottom w:val="nil"/>
                    <w:right w:val="nil"/>
                  </w:tcBorders>
                  <w:shd w:val="clear" w:color="auto" w:fill="auto"/>
                  <w:noWrap/>
                  <w:vAlign w:val="bottom"/>
                  <w:hideMark/>
                </w:tcPr>
                <w:p w14:paraId="2A2D4C94" w14:textId="77777777" w:rsidR="009E7973" w:rsidRPr="003F74C6" w:rsidRDefault="009E7973" w:rsidP="00EE54D2">
                  <w:pPr>
                    <w:rPr>
                      <w:rFonts w:ascii="Calibri" w:hAnsi="Calibri"/>
                      <w:sz w:val="22"/>
                      <w:szCs w:val="22"/>
                      <w:lang w:val="es-CR" w:eastAsia="es-CR"/>
                    </w:rPr>
                  </w:pPr>
                </w:p>
              </w:tc>
              <w:tc>
                <w:tcPr>
                  <w:tcW w:w="177" w:type="pct"/>
                  <w:gridSpan w:val="2"/>
                  <w:tcBorders>
                    <w:top w:val="nil"/>
                    <w:left w:val="nil"/>
                    <w:bottom w:val="nil"/>
                    <w:right w:val="nil"/>
                  </w:tcBorders>
                  <w:shd w:val="clear" w:color="auto" w:fill="auto"/>
                  <w:noWrap/>
                  <w:vAlign w:val="bottom"/>
                  <w:hideMark/>
                </w:tcPr>
                <w:p w14:paraId="2A2D4C95"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C96"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97" w14:textId="77777777" w:rsidR="009E7973" w:rsidRPr="003F74C6" w:rsidRDefault="009E7973" w:rsidP="00EE54D2">
                  <w:pPr>
                    <w:rPr>
                      <w:rFonts w:ascii="Calibri" w:hAnsi="Calibri"/>
                      <w:sz w:val="22"/>
                      <w:szCs w:val="22"/>
                      <w:lang w:val="es-CR" w:eastAsia="es-CR"/>
                    </w:rPr>
                  </w:pPr>
                </w:p>
              </w:tc>
            </w:tr>
            <w:tr w:rsidR="009E7973" w:rsidRPr="003F74C6" w14:paraId="2A2D4C9D" w14:textId="77777777" w:rsidTr="00EE54D2">
              <w:trPr>
                <w:trHeight w:val="300"/>
              </w:trPr>
              <w:tc>
                <w:tcPr>
                  <w:tcW w:w="1209" w:type="pct"/>
                  <w:tcBorders>
                    <w:top w:val="nil"/>
                    <w:left w:val="nil"/>
                    <w:bottom w:val="nil"/>
                    <w:right w:val="nil"/>
                  </w:tcBorders>
                  <w:shd w:val="clear" w:color="auto" w:fill="auto"/>
                  <w:noWrap/>
                  <w:vAlign w:val="bottom"/>
                  <w:hideMark/>
                </w:tcPr>
                <w:p w14:paraId="2A2D4C99" w14:textId="77777777" w:rsidR="009E7973" w:rsidRPr="003F74C6" w:rsidRDefault="009E7973" w:rsidP="00EE54D2">
                  <w:pPr>
                    <w:rPr>
                      <w:rFonts w:ascii="Calibri" w:hAnsi="Calibri"/>
                      <w:b/>
                      <w:bCs/>
                      <w:sz w:val="22"/>
                      <w:szCs w:val="22"/>
                      <w:lang w:val="es-CR" w:eastAsia="es-CR"/>
                    </w:rPr>
                  </w:pPr>
                  <w:r w:rsidRPr="003F74C6">
                    <w:rPr>
                      <w:rFonts w:ascii="Calibri" w:hAnsi="Calibri"/>
                      <w:b/>
                      <w:bCs/>
                      <w:sz w:val="22"/>
                      <w:szCs w:val="22"/>
                      <w:lang w:val="es-CR" w:eastAsia="es-CR"/>
                    </w:rPr>
                    <w:t>4.050.010</w:t>
                  </w:r>
                </w:p>
              </w:tc>
              <w:tc>
                <w:tcPr>
                  <w:tcW w:w="2713" w:type="pct"/>
                  <w:gridSpan w:val="5"/>
                  <w:tcBorders>
                    <w:top w:val="nil"/>
                    <w:left w:val="nil"/>
                    <w:bottom w:val="nil"/>
                    <w:right w:val="nil"/>
                  </w:tcBorders>
                  <w:shd w:val="clear" w:color="auto" w:fill="auto"/>
                  <w:noWrap/>
                  <w:vAlign w:val="bottom"/>
                  <w:hideMark/>
                </w:tcPr>
                <w:p w14:paraId="2A2D4C9A" w14:textId="77777777" w:rsidR="009E7973" w:rsidRPr="003F74C6" w:rsidRDefault="009E7973" w:rsidP="00EE54D2">
                  <w:pPr>
                    <w:rPr>
                      <w:rFonts w:ascii="Calibri" w:hAnsi="Calibri"/>
                      <w:b/>
                      <w:bCs/>
                      <w:sz w:val="22"/>
                      <w:szCs w:val="22"/>
                      <w:lang w:val="es-CR" w:eastAsia="es-CR"/>
                    </w:rPr>
                  </w:pPr>
                  <w:r w:rsidRPr="003F74C6">
                    <w:rPr>
                      <w:rFonts w:ascii="Calibri" w:hAnsi="Calibri"/>
                      <w:b/>
                      <w:bCs/>
                      <w:sz w:val="22"/>
                      <w:szCs w:val="22"/>
                      <w:lang w:val="es-CR" w:eastAsia="es-CR"/>
                    </w:rPr>
                    <w:t>Gastos por estimación de deterioro en cartera de créditos</w:t>
                  </w:r>
                </w:p>
              </w:tc>
              <w:tc>
                <w:tcPr>
                  <w:tcW w:w="594" w:type="pct"/>
                  <w:gridSpan w:val="2"/>
                  <w:tcBorders>
                    <w:top w:val="nil"/>
                    <w:left w:val="nil"/>
                    <w:bottom w:val="nil"/>
                    <w:right w:val="nil"/>
                  </w:tcBorders>
                  <w:shd w:val="clear" w:color="auto" w:fill="auto"/>
                  <w:noWrap/>
                  <w:vAlign w:val="bottom"/>
                  <w:hideMark/>
                </w:tcPr>
                <w:p w14:paraId="2A2D4C9B"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9C" w14:textId="77777777" w:rsidR="009E7973" w:rsidRPr="003F74C6" w:rsidRDefault="009E7973" w:rsidP="00EE54D2">
                  <w:pPr>
                    <w:rPr>
                      <w:rFonts w:ascii="Calibri" w:hAnsi="Calibri"/>
                      <w:sz w:val="22"/>
                      <w:szCs w:val="22"/>
                      <w:lang w:val="es-CR" w:eastAsia="es-CR"/>
                    </w:rPr>
                  </w:pPr>
                </w:p>
              </w:tc>
            </w:tr>
            <w:tr w:rsidR="009E7973" w:rsidRPr="003F74C6" w14:paraId="2A2D4CA2" w14:textId="77777777" w:rsidTr="00EE54D2">
              <w:trPr>
                <w:trHeight w:val="300"/>
              </w:trPr>
              <w:tc>
                <w:tcPr>
                  <w:tcW w:w="1209" w:type="pct"/>
                  <w:tcBorders>
                    <w:top w:val="nil"/>
                    <w:left w:val="nil"/>
                    <w:bottom w:val="nil"/>
                    <w:right w:val="nil"/>
                  </w:tcBorders>
                  <w:shd w:val="clear" w:color="auto" w:fill="auto"/>
                  <w:noWrap/>
                  <w:vAlign w:val="bottom"/>
                  <w:hideMark/>
                </w:tcPr>
                <w:p w14:paraId="2A2D4C9E"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4.050.010.040</w:t>
                  </w:r>
                </w:p>
              </w:tc>
              <w:tc>
                <w:tcPr>
                  <w:tcW w:w="2713" w:type="pct"/>
                  <w:gridSpan w:val="5"/>
                  <w:tcBorders>
                    <w:top w:val="nil"/>
                    <w:left w:val="nil"/>
                    <w:bottom w:val="nil"/>
                    <w:right w:val="nil"/>
                  </w:tcBorders>
                  <w:shd w:val="clear" w:color="auto" w:fill="auto"/>
                  <w:noWrap/>
                  <w:vAlign w:val="bottom"/>
                  <w:hideMark/>
                </w:tcPr>
                <w:p w14:paraId="2A2D4C9F"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Gasto por estimación de deterioro en cobrabilidad de primas vencidas</w:t>
                  </w:r>
                </w:p>
              </w:tc>
              <w:tc>
                <w:tcPr>
                  <w:tcW w:w="594" w:type="pct"/>
                  <w:gridSpan w:val="2"/>
                  <w:tcBorders>
                    <w:top w:val="nil"/>
                    <w:left w:val="nil"/>
                    <w:bottom w:val="nil"/>
                    <w:right w:val="nil"/>
                  </w:tcBorders>
                  <w:shd w:val="clear" w:color="auto" w:fill="auto"/>
                  <w:noWrap/>
                  <w:vAlign w:val="bottom"/>
                  <w:hideMark/>
                </w:tcPr>
                <w:p w14:paraId="2A2D4CA0"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XXXX</w:t>
                  </w:r>
                </w:p>
              </w:tc>
              <w:tc>
                <w:tcPr>
                  <w:tcW w:w="484" w:type="pct"/>
                  <w:tcBorders>
                    <w:top w:val="nil"/>
                    <w:left w:val="nil"/>
                    <w:bottom w:val="nil"/>
                    <w:right w:val="nil"/>
                  </w:tcBorders>
                  <w:shd w:val="clear" w:color="auto" w:fill="auto"/>
                  <w:noWrap/>
                  <w:vAlign w:val="bottom"/>
                  <w:hideMark/>
                </w:tcPr>
                <w:p w14:paraId="2A2D4CA1" w14:textId="77777777" w:rsidR="009E7973" w:rsidRPr="003F74C6" w:rsidRDefault="009E7973" w:rsidP="00EE54D2">
                  <w:pPr>
                    <w:rPr>
                      <w:rFonts w:ascii="Calibri" w:hAnsi="Calibri"/>
                      <w:sz w:val="22"/>
                      <w:szCs w:val="22"/>
                      <w:lang w:val="es-CR" w:eastAsia="es-CR"/>
                    </w:rPr>
                  </w:pPr>
                </w:p>
              </w:tc>
            </w:tr>
            <w:tr w:rsidR="009E7973" w:rsidRPr="003F74C6" w14:paraId="2A2D4CAC" w14:textId="77777777" w:rsidTr="00EE54D2">
              <w:trPr>
                <w:trHeight w:val="300"/>
              </w:trPr>
              <w:tc>
                <w:tcPr>
                  <w:tcW w:w="1209" w:type="pct"/>
                  <w:tcBorders>
                    <w:top w:val="nil"/>
                    <w:left w:val="nil"/>
                    <w:bottom w:val="nil"/>
                    <w:right w:val="nil"/>
                  </w:tcBorders>
                  <w:shd w:val="clear" w:color="auto" w:fill="auto"/>
                  <w:noWrap/>
                  <w:vAlign w:val="bottom"/>
                  <w:hideMark/>
                </w:tcPr>
                <w:p w14:paraId="2A2D4CA3" w14:textId="77777777" w:rsidR="009E7973" w:rsidRPr="003F74C6" w:rsidRDefault="009E7973" w:rsidP="00EE54D2">
                  <w:pPr>
                    <w:rPr>
                      <w:rFonts w:ascii="Calibri" w:hAnsi="Calibri"/>
                      <w:sz w:val="22"/>
                      <w:szCs w:val="22"/>
                      <w:lang w:val="es-CR" w:eastAsia="es-CR"/>
                    </w:rPr>
                  </w:pPr>
                </w:p>
              </w:tc>
              <w:tc>
                <w:tcPr>
                  <w:tcW w:w="755" w:type="pct"/>
                  <w:tcBorders>
                    <w:top w:val="nil"/>
                    <w:left w:val="nil"/>
                    <w:bottom w:val="nil"/>
                    <w:right w:val="nil"/>
                  </w:tcBorders>
                  <w:shd w:val="clear" w:color="auto" w:fill="auto"/>
                  <w:noWrap/>
                  <w:vAlign w:val="bottom"/>
                  <w:hideMark/>
                </w:tcPr>
                <w:p w14:paraId="2A2D4CA4" w14:textId="77777777" w:rsidR="009E7973" w:rsidRPr="003F74C6" w:rsidRDefault="009E7973" w:rsidP="00EE54D2">
                  <w:pPr>
                    <w:rPr>
                      <w:rFonts w:ascii="Calibri" w:hAnsi="Calibri"/>
                      <w:sz w:val="22"/>
                      <w:szCs w:val="22"/>
                      <w:lang w:val="es-CR" w:eastAsia="es-CR"/>
                    </w:rPr>
                  </w:pPr>
                </w:p>
              </w:tc>
              <w:tc>
                <w:tcPr>
                  <w:tcW w:w="529" w:type="pct"/>
                  <w:tcBorders>
                    <w:top w:val="nil"/>
                    <w:left w:val="nil"/>
                    <w:bottom w:val="nil"/>
                    <w:right w:val="nil"/>
                  </w:tcBorders>
                  <w:shd w:val="clear" w:color="auto" w:fill="auto"/>
                  <w:noWrap/>
                  <w:vAlign w:val="bottom"/>
                  <w:hideMark/>
                </w:tcPr>
                <w:p w14:paraId="2A2D4CA5" w14:textId="77777777" w:rsidR="009E7973" w:rsidRDefault="009E7973" w:rsidP="00EE54D2">
                  <w:pPr>
                    <w:rPr>
                      <w:rFonts w:ascii="Calibri" w:hAnsi="Calibri"/>
                      <w:sz w:val="22"/>
                      <w:szCs w:val="22"/>
                      <w:lang w:val="es-CR" w:eastAsia="es-CR"/>
                    </w:rPr>
                  </w:pPr>
                </w:p>
                <w:p w14:paraId="2A2D4CA6" w14:textId="77777777" w:rsidR="009E7973" w:rsidRPr="003F74C6" w:rsidRDefault="009E7973" w:rsidP="00EE54D2">
                  <w:pPr>
                    <w:rPr>
                      <w:rFonts w:ascii="Calibri" w:hAnsi="Calibri"/>
                      <w:sz w:val="22"/>
                      <w:szCs w:val="22"/>
                      <w:lang w:val="es-CR" w:eastAsia="es-CR"/>
                    </w:rPr>
                  </w:pPr>
                </w:p>
              </w:tc>
              <w:tc>
                <w:tcPr>
                  <w:tcW w:w="757" w:type="pct"/>
                  <w:tcBorders>
                    <w:top w:val="nil"/>
                    <w:left w:val="nil"/>
                    <w:bottom w:val="nil"/>
                    <w:right w:val="nil"/>
                  </w:tcBorders>
                  <w:shd w:val="clear" w:color="auto" w:fill="auto"/>
                  <w:noWrap/>
                  <w:vAlign w:val="bottom"/>
                  <w:hideMark/>
                </w:tcPr>
                <w:p w14:paraId="2A2D4CA7" w14:textId="77777777" w:rsidR="009E7973" w:rsidRPr="003F74C6" w:rsidRDefault="009E7973" w:rsidP="00EE54D2">
                  <w:pPr>
                    <w:rPr>
                      <w:rFonts w:ascii="Calibri" w:hAnsi="Calibri"/>
                      <w:sz w:val="22"/>
                      <w:szCs w:val="22"/>
                      <w:lang w:val="es-CR" w:eastAsia="es-CR"/>
                    </w:rPr>
                  </w:pPr>
                </w:p>
              </w:tc>
              <w:tc>
                <w:tcPr>
                  <w:tcW w:w="547" w:type="pct"/>
                  <w:tcBorders>
                    <w:top w:val="nil"/>
                    <w:left w:val="nil"/>
                    <w:bottom w:val="nil"/>
                    <w:right w:val="nil"/>
                  </w:tcBorders>
                  <w:shd w:val="clear" w:color="auto" w:fill="auto"/>
                  <w:noWrap/>
                  <w:vAlign w:val="bottom"/>
                  <w:hideMark/>
                </w:tcPr>
                <w:p w14:paraId="2A2D4CA8" w14:textId="77777777" w:rsidR="009E7973" w:rsidRPr="003F74C6" w:rsidRDefault="009E7973" w:rsidP="00EE54D2">
                  <w:pPr>
                    <w:rPr>
                      <w:rFonts w:ascii="Calibri" w:hAnsi="Calibri"/>
                      <w:sz w:val="22"/>
                      <w:szCs w:val="22"/>
                      <w:lang w:val="es-CR" w:eastAsia="es-CR"/>
                    </w:rPr>
                  </w:pPr>
                </w:p>
              </w:tc>
              <w:tc>
                <w:tcPr>
                  <w:tcW w:w="177" w:type="pct"/>
                  <w:gridSpan w:val="2"/>
                  <w:tcBorders>
                    <w:top w:val="nil"/>
                    <w:left w:val="nil"/>
                    <w:bottom w:val="nil"/>
                    <w:right w:val="nil"/>
                  </w:tcBorders>
                  <w:shd w:val="clear" w:color="auto" w:fill="auto"/>
                  <w:noWrap/>
                  <w:vAlign w:val="bottom"/>
                  <w:hideMark/>
                </w:tcPr>
                <w:p w14:paraId="2A2D4CA9"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CAA"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AB" w14:textId="77777777" w:rsidR="009E7973" w:rsidRPr="003F74C6" w:rsidRDefault="009E7973" w:rsidP="00EE54D2">
                  <w:pPr>
                    <w:rPr>
                      <w:rFonts w:ascii="Calibri" w:hAnsi="Calibri"/>
                      <w:sz w:val="22"/>
                      <w:szCs w:val="22"/>
                      <w:lang w:val="es-CR" w:eastAsia="es-CR"/>
                    </w:rPr>
                  </w:pPr>
                </w:p>
              </w:tc>
            </w:tr>
            <w:tr w:rsidR="009E7973" w:rsidRPr="003F74C6" w14:paraId="2A2D4CB1" w14:textId="77777777" w:rsidTr="00EE54D2">
              <w:trPr>
                <w:trHeight w:val="300"/>
              </w:trPr>
              <w:tc>
                <w:tcPr>
                  <w:tcW w:w="1209" w:type="pct"/>
                  <w:tcBorders>
                    <w:top w:val="nil"/>
                    <w:left w:val="nil"/>
                    <w:bottom w:val="nil"/>
                    <w:right w:val="nil"/>
                  </w:tcBorders>
                  <w:shd w:val="clear" w:color="auto" w:fill="auto"/>
                  <w:noWrap/>
                  <w:vAlign w:val="bottom"/>
                  <w:hideMark/>
                </w:tcPr>
                <w:p w14:paraId="2A2D4CAD" w14:textId="77777777" w:rsidR="009E7973" w:rsidRPr="003F74C6" w:rsidRDefault="009E7973" w:rsidP="00EE54D2">
                  <w:pPr>
                    <w:rPr>
                      <w:rFonts w:ascii="Calibri" w:hAnsi="Calibri"/>
                      <w:b/>
                      <w:bCs/>
                      <w:sz w:val="22"/>
                      <w:szCs w:val="22"/>
                      <w:lang w:val="es-CR" w:eastAsia="es-CR"/>
                    </w:rPr>
                  </w:pPr>
                  <w:r w:rsidRPr="003F74C6">
                    <w:rPr>
                      <w:rFonts w:ascii="Calibri" w:hAnsi="Calibri"/>
                      <w:b/>
                      <w:bCs/>
                      <w:sz w:val="22"/>
                      <w:szCs w:val="22"/>
                      <w:lang w:val="es-CR" w:eastAsia="es-CR"/>
                    </w:rPr>
                    <w:lastRenderedPageBreak/>
                    <w:t>1.040.100</w:t>
                  </w:r>
                </w:p>
              </w:tc>
              <w:tc>
                <w:tcPr>
                  <w:tcW w:w="2713" w:type="pct"/>
                  <w:gridSpan w:val="5"/>
                  <w:tcBorders>
                    <w:top w:val="nil"/>
                    <w:left w:val="nil"/>
                    <w:bottom w:val="nil"/>
                    <w:right w:val="nil"/>
                  </w:tcBorders>
                  <w:shd w:val="clear" w:color="auto" w:fill="auto"/>
                  <w:noWrap/>
                  <w:vAlign w:val="bottom"/>
                  <w:hideMark/>
                </w:tcPr>
                <w:p w14:paraId="2A2D4CAE" w14:textId="77777777" w:rsidR="009E7973" w:rsidRPr="003F74C6" w:rsidRDefault="009E7973" w:rsidP="00EE54D2">
                  <w:pPr>
                    <w:rPr>
                      <w:rFonts w:ascii="Calibri" w:hAnsi="Calibri"/>
                      <w:b/>
                      <w:bCs/>
                      <w:sz w:val="22"/>
                      <w:szCs w:val="22"/>
                      <w:lang w:val="es-CR" w:eastAsia="es-CR"/>
                    </w:rPr>
                  </w:pPr>
                  <w:r w:rsidRPr="003F74C6">
                    <w:rPr>
                      <w:rFonts w:ascii="Calibri" w:hAnsi="Calibri"/>
                      <w:b/>
                      <w:bCs/>
                      <w:sz w:val="22"/>
                      <w:szCs w:val="22"/>
                      <w:lang w:val="es-CR" w:eastAsia="es-CR"/>
                    </w:rPr>
                    <w:t>Estimación de deterioro de comisiones, primas y cuentas por cobrar</w:t>
                  </w:r>
                </w:p>
              </w:tc>
              <w:tc>
                <w:tcPr>
                  <w:tcW w:w="594" w:type="pct"/>
                  <w:gridSpan w:val="2"/>
                  <w:tcBorders>
                    <w:top w:val="nil"/>
                    <w:left w:val="nil"/>
                    <w:bottom w:val="nil"/>
                    <w:right w:val="nil"/>
                  </w:tcBorders>
                  <w:shd w:val="clear" w:color="auto" w:fill="auto"/>
                  <w:noWrap/>
                  <w:vAlign w:val="bottom"/>
                  <w:hideMark/>
                </w:tcPr>
                <w:p w14:paraId="2A2D4CAF"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B0" w14:textId="77777777" w:rsidR="009E7973" w:rsidRPr="003F74C6" w:rsidRDefault="009E7973" w:rsidP="00EE54D2">
                  <w:pPr>
                    <w:rPr>
                      <w:rFonts w:ascii="Calibri" w:hAnsi="Calibri"/>
                      <w:sz w:val="22"/>
                      <w:szCs w:val="22"/>
                      <w:lang w:val="es-CR" w:eastAsia="es-CR"/>
                    </w:rPr>
                  </w:pPr>
                </w:p>
              </w:tc>
            </w:tr>
            <w:tr w:rsidR="009E7973" w:rsidRPr="003F74C6" w14:paraId="2A2D4CB6" w14:textId="77777777" w:rsidTr="00EE54D2">
              <w:trPr>
                <w:trHeight w:val="300"/>
              </w:trPr>
              <w:tc>
                <w:tcPr>
                  <w:tcW w:w="1209" w:type="pct"/>
                  <w:tcBorders>
                    <w:top w:val="nil"/>
                    <w:left w:val="nil"/>
                    <w:bottom w:val="nil"/>
                    <w:right w:val="nil"/>
                  </w:tcBorders>
                  <w:shd w:val="clear" w:color="auto" w:fill="auto"/>
                  <w:noWrap/>
                  <w:vAlign w:val="bottom"/>
                  <w:hideMark/>
                </w:tcPr>
                <w:p w14:paraId="2A2D4CB2"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1.040.100.030</w:t>
                  </w:r>
                </w:p>
              </w:tc>
              <w:tc>
                <w:tcPr>
                  <w:tcW w:w="2713" w:type="pct"/>
                  <w:gridSpan w:val="5"/>
                  <w:tcBorders>
                    <w:top w:val="nil"/>
                    <w:left w:val="nil"/>
                    <w:bottom w:val="nil"/>
                    <w:right w:val="nil"/>
                  </w:tcBorders>
                  <w:shd w:val="clear" w:color="auto" w:fill="auto"/>
                  <w:noWrap/>
                  <w:vAlign w:val="bottom"/>
                  <w:hideMark/>
                </w:tcPr>
                <w:p w14:paraId="2A2D4CB3" w14:textId="77777777" w:rsidR="009E7973" w:rsidRPr="003F74C6" w:rsidRDefault="009E7973" w:rsidP="00EE54D2">
                  <w:pPr>
                    <w:rPr>
                      <w:rFonts w:ascii="Calibri" w:hAnsi="Calibri"/>
                      <w:sz w:val="22"/>
                      <w:szCs w:val="22"/>
                      <w:lang w:val="es-CR" w:eastAsia="es-CR"/>
                    </w:rPr>
                  </w:pPr>
                  <w:proofErr w:type="spellStart"/>
                  <w:r w:rsidRPr="003F74C6">
                    <w:rPr>
                      <w:rFonts w:ascii="Calibri" w:hAnsi="Calibri"/>
                      <w:sz w:val="22"/>
                      <w:szCs w:val="22"/>
                      <w:lang w:val="es-CR" w:eastAsia="es-CR"/>
                    </w:rPr>
                    <w:t>Estimacion</w:t>
                  </w:r>
                  <w:proofErr w:type="spellEnd"/>
                  <w:r w:rsidRPr="003F74C6">
                    <w:rPr>
                      <w:rFonts w:ascii="Calibri" w:hAnsi="Calibri"/>
                      <w:sz w:val="22"/>
                      <w:szCs w:val="22"/>
                      <w:lang w:val="es-CR" w:eastAsia="es-CR"/>
                    </w:rPr>
                    <w:t xml:space="preserve"> de deterioro de primas por cobros y primas vencidas</w:t>
                  </w:r>
                </w:p>
              </w:tc>
              <w:tc>
                <w:tcPr>
                  <w:tcW w:w="594" w:type="pct"/>
                  <w:gridSpan w:val="2"/>
                  <w:tcBorders>
                    <w:top w:val="nil"/>
                    <w:left w:val="nil"/>
                    <w:bottom w:val="nil"/>
                    <w:right w:val="nil"/>
                  </w:tcBorders>
                  <w:shd w:val="clear" w:color="auto" w:fill="auto"/>
                  <w:noWrap/>
                  <w:vAlign w:val="bottom"/>
                  <w:hideMark/>
                </w:tcPr>
                <w:p w14:paraId="2A2D4CB4"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B5"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XXXX</w:t>
                  </w:r>
                </w:p>
              </w:tc>
            </w:tr>
            <w:tr w:rsidR="009E7973" w:rsidRPr="003F74C6" w14:paraId="2A2D4CBB" w14:textId="77777777" w:rsidTr="00EE54D2">
              <w:trPr>
                <w:trHeight w:val="300"/>
              </w:trPr>
              <w:tc>
                <w:tcPr>
                  <w:tcW w:w="1209" w:type="pct"/>
                  <w:tcBorders>
                    <w:top w:val="nil"/>
                    <w:left w:val="nil"/>
                    <w:bottom w:val="nil"/>
                    <w:right w:val="nil"/>
                  </w:tcBorders>
                  <w:shd w:val="clear" w:color="auto" w:fill="auto"/>
                  <w:noWrap/>
                  <w:vAlign w:val="center"/>
                  <w:hideMark/>
                </w:tcPr>
                <w:p w14:paraId="2A2D4CB7" w14:textId="77777777" w:rsidR="009E7973" w:rsidRPr="003F74C6" w:rsidRDefault="009E7973" w:rsidP="00EE54D2">
                  <w:pPr>
                    <w:jc w:val="right"/>
                    <w:rPr>
                      <w:rFonts w:ascii="Calibri" w:hAnsi="Calibri"/>
                      <w:sz w:val="22"/>
                      <w:szCs w:val="22"/>
                      <w:lang w:val="es-CR" w:eastAsia="es-CR"/>
                    </w:rPr>
                  </w:pPr>
                  <w:r w:rsidRPr="003F74C6">
                    <w:rPr>
                      <w:rFonts w:ascii="Calibri" w:hAnsi="Calibri"/>
                      <w:sz w:val="22"/>
                      <w:szCs w:val="22"/>
                      <w:lang w:val="es-CR" w:eastAsia="es-CR"/>
                    </w:rPr>
                    <w:t>1.040.100.030.M.010</w:t>
                  </w:r>
                </w:p>
              </w:tc>
              <w:tc>
                <w:tcPr>
                  <w:tcW w:w="2713" w:type="pct"/>
                  <w:gridSpan w:val="5"/>
                  <w:tcBorders>
                    <w:top w:val="nil"/>
                    <w:left w:val="nil"/>
                    <w:bottom w:val="nil"/>
                    <w:right w:val="nil"/>
                  </w:tcBorders>
                  <w:shd w:val="clear" w:color="auto" w:fill="auto"/>
                  <w:noWrap/>
                  <w:vAlign w:val="center"/>
                  <w:hideMark/>
                </w:tcPr>
                <w:p w14:paraId="2A2D4CB8"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(Estimación de primas vencidas - Tomadores , Seguros Generales)</w:t>
                  </w:r>
                </w:p>
              </w:tc>
              <w:tc>
                <w:tcPr>
                  <w:tcW w:w="594" w:type="pct"/>
                  <w:gridSpan w:val="2"/>
                  <w:tcBorders>
                    <w:top w:val="nil"/>
                    <w:left w:val="nil"/>
                    <w:bottom w:val="nil"/>
                    <w:right w:val="nil"/>
                  </w:tcBorders>
                  <w:shd w:val="clear" w:color="auto" w:fill="auto"/>
                  <w:noWrap/>
                  <w:vAlign w:val="bottom"/>
                  <w:hideMark/>
                </w:tcPr>
                <w:p w14:paraId="2A2D4CB9"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BA" w14:textId="77777777" w:rsidR="009E7973" w:rsidRPr="003F74C6" w:rsidRDefault="009E7973" w:rsidP="00EE54D2">
                  <w:pPr>
                    <w:rPr>
                      <w:rFonts w:ascii="Calibri" w:hAnsi="Calibri"/>
                      <w:sz w:val="22"/>
                      <w:szCs w:val="22"/>
                      <w:lang w:val="es-CR" w:eastAsia="es-CR"/>
                    </w:rPr>
                  </w:pPr>
                </w:p>
              </w:tc>
            </w:tr>
            <w:tr w:rsidR="009E7973" w:rsidRPr="003F74C6" w14:paraId="2A2D4CC0" w14:textId="77777777" w:rsidTr="00EE54D2">
              <w:trPr>
                <w:trHeight w:val="300"/>
              </w:trPr>
              <w:tc>
                <w:tcPr>
                  <w:tcW w:w="1209" w:type="pct"/>
                  <w:tcBorders>
                    <w:top w:val="nil"/>
                    <w:left w:val="nil"/>
                    <w:bottom w:val="nil"/>
                    <w:right w:val="nil"/>
                  </w:tcBorders>
                  <w:shd w:val="clear" w:color="auto" w:fill="auto"/>
                  <w:noWrap/>
                  <w:vAlign w:val="center"/>
                  <w:hideMark/>
                </w:tcPr>
                <w:p w14:paraId="2A2D4CBC" w14:textId="77777777" w:rsidR="009E7973" w:rsidRPr="003F74C6" w:rsidRDefault="009E7973" w:rsidP="00EE54D2">
                  <w:pPr>
                    <w:jc w:val="right"/>
                    <w:rPr>
                      <w:rFonts w:ascii="Calibri" w:hAnsi="Calibri"/>
                      <w:sz w:val="22"/>
                      <w:szCs w:val="22"/>
                      <w:lang w:val="es-CR" w:eastAsia="es-CR"/>
                    </w:rPr>
                  </w:pPr>
                  <w:r w:rsidRPr="003F74C6">
                    <w:rPr>
                      <w:rFonts w:ascii="Calibri" w:hAnsi="Calibri"/>
                      <w:sz w:val="22"/>
                      <w:szCs w:val="22"/>
                      <w:lang w:val="es-CR" w:eastAsia="es-CR"/>
                    </w:rPr>
                    <w:t>1.040.100.030.M.020</w:t>
                  </w:r>
                </w:p>
              </w:tc>
              <w:tc>
                <w:tcPr>
                  <w:tcW w:w="2713" w:type="pct"/>
                  <w:gridSpan w:val="5"/>
                  <w:tcBorders>
                    <w:top w:val="nil"/>
                    <w:left w:val="nil"/>
                    <w:bottom w:val="nil"/>
                    <w:right w:val="nil"/>
                  </w:tcBorders>
                  <w:shd w:val="clear" w:color="auto" w:fill="auto"/>
                  <w:noWrap/>
                  <w:vAlign w:val="center"/>
                  <w:hideMark/>
                </w:tcPr>
                <w:p w14:paraId="2A2D4CBD"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(Estimación de primas vencidas, - Tomadores , Seguros Personales)</w:t>
                  </w:r>
                </w:p>
              </w:tc>
              <w:tc>
                <w:tcPr>
                  <w:tcW w:w="594" w:type="pct"/>
                  <w:gridSpan w:val="2"/>
                  <w:tcBorders>
                    <w:top w:val="nil"/>
                    <w:left w:val="nil"/>
                    <w:bottom w:val="nil"/>
                    <w:right w:val="nil"/>
                  </w:tcBorders>
                  <w:shd w:val="clear" w:color="auto" w:fill="auto"/>
                  <w:noWrap/>
                  <w:vAlign w:val="bottom"/>
                  <w:hideMark/>
                </w:tcPr>
                <w:p w14:paraId="2A2D4CBE"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BF" w14:textId="77777777" w:rsidR="009E7973" w:rsidRPr="003F74C6" w:rsidRDefault="009E7973" w:rsidP="00EE54D2">
                  <w:pPr>
                    <w:rPr>
                      <w:rFonts w:ascii="Calibri" w:hAnsi="Calibri"/>
                      <w:sz w:val="22"/>
                      <w:szCs w:val="22"/>
                      <w:lang w:val="es-CR" w:eastAsia="es-CR"/>
                    </w:rPr>
                  </w:pPr>
                </w:p>
              </w:tc>
            </w:tr>
            <w:tr w:rsidR="009E7973" w:rsidRPr="003F74C6" w14:paraId="2A2D4CC5" w14:textId="77777777" w:rsidTr="00EE54D2">
              <w:trPr>
                <w:trHeight w:val="300"/>
              </w:trPr>
              <w:tc>
                <w:tcPr>
                  <w:tcW w:w="1209" w:type="pct"/>
                  <w:tcBorders>
                    <w:top w:val="nil"/>
                    <w:left w:val="nil"/>
                    <w:bottom w:val="nil"/>
                    <w:right w:val="nil"/>
                  </w:tcBorders>
                  <w:shd w:val="clear" w:color="auto" w:fill="auto"/>
                  <w:noWrap/>
                  <w:vAlign w:val="center"/>
                  <w:hideMark/>
                </w:tcPr>
                <w:p w14:paraId="2A2D4CC1" w14:textId="77777777" w:rsidR="009E7973" w:rsidRPr="003F74C6" w:rsidRDefault="009E7973" w:rsidP="00EE54D2">
                  <w:pPr>
                    <w:jc w:val="right"/>
                    <w:rPr>
                      <w:rFonts w:ascii="Calibri" w:hAnsi="Calibri"/>
                      <w:sz w:val="22"/>
                      <w:szCs w:val="22"/>
                      <w:lang w:val="es-CR" w:eastAsia="es-CR"/>
                    </w:rPr>
                  </w:pPr>
                  <w:r w:rsidRPr="003F74C6">
                    <w:rPr>
                      <w:rFonts w:ascii="Calibri" w:hAnsi="Calibri"/>
                      <w:sz w:val="22"/>
                      <w:szCs w:val="22"/>
                      <w:lang w:val="es-CR" w:eastAsia="es-CR"/>
                    </w:rPr>
                    <w:t>1.040.100.030.M.030</w:t>
                  </w:r>
                </w:p>
              </w:tc>
              <w:tc>
                <w:tcPr>
                  <w:tcW w:w="2713" w:type="pct"/>
                  <w:gridSpan w:val="5"/>
                  <w:tcBorders>
                    <w:top w:val="nil"/>
                    <w:left w:val="nil"/>
                    <w:bottom w:val="nil"/>
                    <w:right w:val="nil"/>
                  </w:tcBorders>
                  <w:shd w:val="clear" w:color="auto" w:fill="auto"/>
                  <w:noWrap/>
                  <w:vAlign w:val="center"/>
                  <w:hideMark/>
                </w:tcPr>
                <w:p w14:paraId="2A2D4CC2"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(Estimación de primas vencidas, - Intermediarios , Seguros Generales)</w:t>
                  </w:r>
                </w:p>
              </w:tc>
              <w:tc>
                <w:tcPr>
                  <w:tcW w:w="594" w:type="pct"/>
                  <w:gridSpan w:val="2"/>
                  <w:tcBorders>
                    <w:top w:val="nil"/>
                    <w:left w:val="nil"/>
                    <w:bottom w:val="nil"/>
                    <w:right w:val="nil"/>
                  </w:tcBorders>
                  <w:shd w:val="clear" w:color="auto" w:fill="auto"/>
                  <w:noWrap/>
                  <w:vAlign w:val="bottom"/>
                  <w:hideMark/>
                </w:tcPr>
                <w:p w14:paraId="2A2D4CC3"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C4" w14:textId="77777777" w:rsidR="009E7973" w:rsidRPr="003F74C6" w:rsidRDefault="009E7973" w:rsidP="00EE54D2">
                  <w:pPr>
                    <w:rPr>
                      <w:rFonts w:ascii="Calibri" w:hAnsi="Calibri"/>
                      <w:sz w:val="22"/>
                      <w:szCs w:val="22"/>
                      <w:lang w:val="es-CR" w:eastAsia="es-CR"/>
                    </w:rPr>
                  </w:pPr>
                </w:p>
              </w:tc>
            </w:tr>
            <w:tr w:rsidR="009E7973" w:rsidRPr="003F74C6" w14:paraId="2A2D4CCA" w14:textId="77777777" w:rsidTr="00EE54D2">
              <w:trPr>
                <w:trHeight w:val="300"/>
              </w:trPr>
              <w:tc>
                <w:tcPr>
                  <w:tcW w:w="1209" w:type="pct"/>
                  <w:tcBorders>
                    <w:top w:val="nil"/>
                    <w:left w:val="nil"/>
                    <w:bottom w:val="nil"/>
                    <w:right w:val="nil"/>
                  </w:tcBorders>
                  <w:shd w:val="clear" w:color="auto" w:fill="auto"/>
                  <w:noWrap/>
                  <w:vAlign w:val="center"/>
                  <w:hideMark/>
                </w:tcPr>
                <w:p w14:paraId="2A2D4CC6" w14:textId="77777777" w:rsidR="009E7973" w:rsidRPr="003F74C6" w:rsidRDefault="009E7973" w:rsidP="00EE54D2">
                  <w:pPr>
                    <w:jc w:val="right"/>
                    <w:rPr>
                      <w:rFonts w:ascii="Calibri" w:hAnsi="Calibri"/>
                      <w:sz w:val="22"/>
                      <w:szCs w:val="22"/>
                      <w:lang w:val="es-CR" w:eastAsia="es-CR"/>
                    </w:rPr>
                  </w:pPr>
                  <w:r w:rsidRPr="003F74C6">
                    <w:rPr>
                      <w:rFonts w:ascii="Calibri" w:hAnsi="Calibri"/>
                      <w:sz w:val="22"/>
                      <w:szCs w:val="22"/>
                      <w:lang w:val="es-CR" w:eastAsia="es-CR"/>
                    </w:rPr>
                    <w:t>1.040.100.030.M.040</w:t>
                  </w:r>
                </w:p>
              </w:tc>
              <w:tc>
                <w:tcPr>
                  <w:tcW w:w="2713" w:type="pct"/>
                  <w:gridSpan w:val="5"/>
                  <w:tcBorders>
                    <w:top w:val="nil"/>
                    <w:left w:val="nil"/>
                    <w:bottom w:val="nil"/>
                    <w:right w:val="nil"/>
                  </w:tcBorders>
                  <w:shd w:val="clear" w:color="auto" w:fill="auto"/>
                  <w:noWrap/>
                  <w:vAlign w:val="center"/>
                  <w:hideMark/>
                </w:tcPr>
                <w:p w14:paraId="2A2D4CC7"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(Estimación de primas vencidas, - Intermediarios , Seguros Personales)</w:t>
                  </w:r>
                </w:p>
              </w:tc>
              <w:tc>
                <w:tcPr>
                  <w:tcW w:w="594" w:type="pct"/>
                  <w:gridSpan w:val="2"/>
                  <w:tcBorders>
                    <w:top w:val="nil"/>
                    <w:left w:val="nil"/>
                    <w:bottom w:val="nil"/>
                    <w:right w:val="nil"/>
                  </w:tcBorders>
                  <w:shd w:val="clear" w:color="auto" w:fill="auto"/>
                  <w:noWrap/>
                  <w:vAlign w:val="bottom"/>
                  <w:hideMark/>
                </w:tcPr>
                <w:p w14:paraId="2A2D4CC8"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C9" w14:textId="77777777" w:rsidR="009E7973" w:rsidRPr="003F74C6" w:rsidRDefault="009E7973" w:rsidP="00EE54D2">
                  <w:pPr>
                    <w:rPr>
                      <w:rFonts w:ascii="Calibri" w:hAnsi="Calibri"/>
                      <w:sz w:val="22"/>
                      <w:szCs w:val="22"/>
                      <w:lang w:val="es-CR" w:eastAsia="es-CR"/>
                    </w:rPr>
                  </w:pPr>
                </w:p>
              </w:tc>
            </w:tr>
            <w:tr w:rsidR="009E7973" w:rsidRPr="003F74C6" w14:paraId="2A2D4CD3" w14:textId="77777777" w:rsidTr="00EE54D2">
              <w:trPr>
                <w:trHeight w:val="300"/>
              </w:trPr>
              <w:tc>
                <w:tcPr>
                  <w:tcW w:w="1209" w:type="pct"/>
                  <w:tcBorders>
                    <w:top w:val="nil"/>
                    <w:left w:val="nil"/>
                    <w:bottom w:val="nil"/>
                    <w:right w:val="nil"/>
                  </w:tcBorders>
                  <w:shd w:val="clear" w:color="auto" w:fill="auto"/>
                  <w:noWrap/>
                  <w:vAlign w:val="bottom"/>
                  <w:hideMark/>
                </w:tcPr>
                <w:p w14:paraId="2A2D4CCB" w14:textId="77777777" w:rsidR="009E7973" w:rsidRPr="003F74C6" w:rsidRDefault="009E7973" w:rsidP="00EE54D2">
                  <w:pPr>
                    <w:rPr>
                      <w:rFonts w:ascii="Calibri" w:hAnsi="Calibri"/>
                      <w:b/>
                      <w:bCs/>
                      <w:sz w:val="22"/>
                      <w:szCs w:val="22"/>
                      <w:lang w:val="es-CR" w:eastAsia="es-CR"/>
                    </w:rPr>
                  </w:pPr>
                </w:p>
              </w:tc>
              <w:tc>
                <w:tcPr>
                  <w:tcW w:w="755" w:type="pct"/>
                  <w:tcBorders>
                    <w:top w:val="nil"/>
                    <w:left w:val="nil"/>
                    <w:bottom w:val="nil"/>
                    <w:right w:val="nil"/>
                  </w:tcBorders>
                  <w:shd w:val="clear" w:color="auto" w:fill="auto"/>
                  <w:noWrap/>
                  <w:vAlign w:val="bottom"/>
                  <w:hideMark/>
                </w:tcPr>
                <w:p w14:paraId="2A2D4CCC" w14:textId="77777777" w:rsidR="009E7973" w:rsidRPr="003F74C6" w:rsidRDefault="009E7973" w:rsidP="00EE54D2">
                  <w:pPr>
                    <w:rPr>
                      <w:rFonts w:ascii="Calibri" w:hAnsi="Calibri"/>
                      <w:b/>
                      <w:bCs/>
                      <w:sz w:val="22"/>
                      <w:szCs w:val="22"/>
                      <w:lang w:val="es-CR" w:eastAsia="es-CR"/>
                    </w:rPr>
                  </w:pPr>
                </w:p>
              </w:tc>
              <w:tc>
                <w:tcPr>
                  <w:tcW w:w="529" w:type="pct"/>
                  <w:tcBorders>
                    <w:top w:val="nil"/>
                    <w:left w:val="nil"/>
                    <w:bottom w:val="nil"/>
                    <w:right w:val="nil"/>
                  </w:tcBorders>
                  <w:shd w:val="clear" w:color="auto" w:fill="auto"/>
                  <w:noWrap/>
                  <w:vAlign w:val="bottom"/>
                  <w:hideMark/>
                </w:tcPr>
                <w:p w14:paraId="2A2D4CCD" w14:textId="77777777" w:rsidR="009E7973" w:rsidRPr="003F74C6" w:rsidRDefault="009E7973" w:rsidP="00EE54D2">
                  <w:pPr>
                    <w:rPr>
                      <w:rFonts w:ascii="Calibri" w:hAnsi="Calibri"/>
                      <w:sz w:val="22"/>
                      <w:szCs w:val="22"/>
                      <w:lang w:val="es-CR" w:eastAsia="es-CR"/>
                    </w:rPr>
                  </w:pPr>
                </w:p>
              </w:tc>
              <w:tc>
                <w:tcPr>
                  <w:tcW w:w="757" w:type="pct"/>
                  <w:tcBorders>
                    <w:top w:val="nil"/>
                    <w:left w:val="nil"/>
                    <w:bottom w:val="nil"/>
                    <w:right w:val="nil"/>
                  </w:tcBorders>
                  <w:shd w:val="clear" w:color="auto" w:fill="auto"/>
                  <w:noWrap/>
                  <w:vAlign w:val="bottom"/>
                  <w:hideMark/>
                </w:tcPr>
                <w:p w14:paraId="2A2D4CCE" w14:textId="77777777" w:rsidR="009E7973" w:rsidRPr="003F74C6" w:rsidRDefault="009E7973" w:rsidP="00EE54D2">
                  <w:pPr>
                    <w:rPr>
                      <w:rFonts w:ascii="Calibri" w:hAnsi="Calibri"/>
                      <w:sz w:val="22"/>
                      <w:szCs w:val="22"/>
                      <w:lang w:val="es-CR" w:eastAsia="es-CR"/>
                    </w:rPr>
                  </w:pPr>
                </w:p>
              </w:tc>
              <w:tc>
                <w:tcPr>
                  <w:tcW w:w="547" w:type="pct"/>
                  <w:tcBorders>
                    <w:top w:val="nil"/>
                    <w:left w:val="nil"/>
                    <w:bottom w:val="nil"/>
                    <w:right w:val="nil"/>
                  </w:tcBorders>
                  <w:shd w:val="clear" w:color="auto" w:fill="auto"/>
                  <w:noWrap/>
                  <w:vAlign w:val="bottom"/>
                  <w:hideMark/>
                </w:tcPr>
                <w:p w14:paraId="2A2D4CCF" w14:textId="77777777" w:rsidR="009E7973" w:rsidRPr="003F74C6" w:rsidRDefault="009E7973" w:rsidP="00EE54D2">
                  <w:pPr>
                    <w:rPr>
                      <w:rFonts w:ascii="Calibri" w:hAnsi="Calibri"/>
                      <w:sz w:val="22"/>
                      <w:szCs w:val="22"/>
                      <w:lang w:val="es-CR" w:eastAsia="es-CR"/>
                    </w:rPr>
                  </w:pPr>
                </w:p>
              </w:tc>
              <w:tc>
                <w:tcPr>
                  <w:tcW w:w="177" w:type="pct"/>
                  <w:gridSpan w:val="2"/>
                  <w:tcBorders>
                    <w:top w:val="nil"/>
                    <w:left w:val="nil"/>
                    <w:bottom w:val="nil"/>
                    <w:right w:val="nil"/>
                  </w:tcBorders>
                  <w:shd w:val="clear" w:color="auto" w:fill="auto"/>
                  <w:noWrap/>
                  <w:vAlign w:val="bottom"/>
                  <w:hideMark/>
                </w:tcPr>
                <w:p w14:paraId="2A2D4CD0"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CD1"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D2" w14:textId="77777777" w:rsidR="009E7973" w:rsidRPr="003F74C6" w:rsidRDefault="009E7973" w:rsidP="00EE54D2">
                  <w:pPr>
                    <w:rPr>
                      <w:rFonts w:ascii="Calibri" w:hAnsi="Calibri"/>
                      <w:sz w:val="22"/>
                      <w:szCs w:val="22"/>
                      <w:lang w:val="es-CR" w:eastAsia="es-CR"/>
                    </w:rPr>
                  </w:pPr>
                </w:p>
              </w:tc>
            </w:tr>
            <w:tr w:rsidR="009E7973" w:rsidRPr="003F74C6" w14:paraId="2A2D4CDB" w14:textId="77777777" w:rsidTr="00EE54D2">
              <w:trPr>
                <w:trHeight w:val="300"/>
              </w:trPr>
              <w:tc>
                <w:tcPr>
                  <w:tcW w:w="1964" w:type="pct"/>
                  <w:gridSpan w:val="2"/>
                  <w:tcBorders>
                    <w:top w:val="nil"/>
                    <w:left w:val="nil"/>
                    <w:bottom w:val="nil"/>
                    <w:right w:val="nil"/>
                  </w:tcBorders>
                  <w:shd w:val="clear" w:color="auto" w:fill="auto"/>
                  <w:noWrap/>
                  <w:vAlign w:val="bottom"/>
                  <w:hideMark/>
                </w:tcPr>
                <w:p w14:paraId="2A2D4CD4"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c. Por la reversión del deterioro:</w:t>
                  </w:r>
                </w:p>
              </w:tc>
              <w:tc>
                <w:tcPr>
                  <w:tcW w:w="529" w:type="pct"/>
                  <w:tcBorders>
                    <w:top w:val="nil"/>
                    <w:left w:val="nil"/>
                    <w:bottom w:val="nil"/>
                    <w:right w:val="nil"/>
                  </w:tcBorders>
                  <w:shd w:val="clear" w:color="auto" w:fill="auto"/>
                  <w:noWrap/>
                  <w:vAlign w:val="bottom"/>
                  <w:hideMark/>
                </w:tcPr>
                <w:p w14:paraId="2A2D4CD5" w14:textId="77777777" w:rsidR="009E7973" w:rsidRPr="003F74C6" w:rsidRDefault="009E7973" w:rsidP="00EE54D2">
                  <w:pPr>
                    <w:rPr>
                      <w:rFonts w:ascii="Calibri" w:hAnsi="Calibri"/>
                      <w:sz w:val="22"/>
                      <w:szCs w:val="22"/>
                      <w:lang w:val="es-CR" w:eastAsia="es-CR"/>
                    </w:rPr>
                  </w:pPr>
                </w:p>
              </w:tc>
              <w:tc>
                <w:tcPr>
                  <w:tcW w:w="757" w:type="pct"/>
                  <w:tcBorders>
                    <w:top w:val="nil"/>
                    <w:left w:val="nil"/>
                    <w:bottom w:val="nil"/>
                    <w:right w:val="nil"/>
                  </w:tcBorders>
                  <w:shd w:val="clear" w:color="auto" w:fill="auto"/>
                  <w:noWrap/>
                  <w:vAlign w:val="bottom"/>
                  <w:hideMark/>
                </w:tcPr>
                <w:p w14:paraId="2A2D4CD6" w14:textId="77777777" w:rsidR="009E7973" w:rsidRPr="003F74C6" w:rsidRDefault="009E7973" w:rsidP="00EE54D2">
                  <w:pPr>
                    <w:rPr>
                      <w:rFonts w:ascii="Calibri" w:hAnsi="Calibri"/>
                      <w:sz w:val="22"/>
                      <w:szCs w:val="22"/>
                      <w:lang w:val="es-CR" w:eastAsia="es-CR"/>
                    </w:rPr>
                  </w:pPr>
                </w:p>
              </w:tc>
              <w:tc>
                <w:tcPr>
                  <w:tcW w:w="547" w:type="pct"/>
                  <w:tcBorders>
                    <w:top w:val="nil"/>
                    <w:left w:val="nil"/>
                    <w:bottom w:val="nil"/>
                    <w:right w:val="nil"/>
                  </w:tcBorders>
                  <w:shd w:val="clear" w:color="auto" w:fill="auto"/>
                  <w:noWrap/>
                  <w:vAlign w:val="bottom"/>
                  <w:hideMark/>
                </w:tcPr>
                <w:p w14:paraId="2A2D4CD7" w14:textId="77777777" w:rsidR="009E7973" w:rsidRPr="003F74C6" w:rsidRDefault="009E7973" w:rsidP="00EE54D2">
                  <w:pPr>
                    <w:rPr>
                      <w:rFonts w:ascii="Calibri" w:hAnsi="Calibri"/>
                      <w:sz w:val="22"/>
                      <w:szCs w:val="22"/>
                      <w:lang w:val="es-CR" w:eastAsia="es-CR"/>
                    </w:rPr>
                  </w:pPr>
                </w:p>
              </w:tc>
              <w:tc>
                <w:tcPr>
                  <w:tcW w:w="177" w:type="pct"/>
                  <w:gridSpan w:val="2"/>
                  <w:tcBorders>
                    <w:top w:val="nil"/>
                    <w:left w:val="nil"/>
                    <w:bottom w:val="nil"/>
                    <w:right w:val="nil"/>
                  </w:tcBorders>
                  <w:shd w:val="clear" w:color="auto" w:fill="auto"/>
                  <w:noWrap/>
                  <w:vAlign w:val="bottom"/>
                  <w:hideMark/>
                </w:tcPr>
                <w:p w14:paraId="2A2D4CD8"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CD9"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DA" w14:textId="77777777" w:rsidR="009E7973" w:rsidRPr="003F74C6" w:rsidRDefault="009E7973" w:rsidP="00EE54D2">
                  <w:pPr>
                    <w:rPr>
                      <w:rFonts w:ascii="Calibri" w:hAnsi="Calibri"/>
                      <w:sz w:val="22"/>
                      <w:szCs w:val="22"/>
                      <w:lang w:val="es-CR" w:eastAsia="es-CR"/>
                    </w:rPr>
                  </w:pPr>
                </w:p>
              </w:tc>
            </w:tr>
            <w:tr w:rsidR="009E7973" w:rsidRPr="003F74C6" w14:paraId="2A2D4CE0" w14:textId="77777777" w:rsidTr="00EE54D2">
              <w:trPr>
                <w:trHeight w:val="300"/>
              </w:trPr>
              <w:tc>
                <w:tcPr>
                  <w:tcW w:w="1209" w:type="pct"/>
                  <w:tcBorders>
                    <w:top w:val="nil"/>
                    <w:left w:val="nil"/>
                    <w:bottom w:val="nil"/>
                    <w:right w:val="nil"/>
                  </w:tcBorders>
                  <w:shd w:val="clear" w:color="auto" w:fill="auto"/>
                  <w:noWrap/>
                  <w:vAlign w:val="bottom"/>
                  <w:hideMark/>
                </w:tcPr>
                <w:p w14:paraId="2A2D4CDC" w14:textId="77777777" w:rsidR="009E7973" w:rsidRPr="003F74C6" w:rsidRDefault="009E7973" w:rsidP="00EE54D2">
                  <w:pPr>
                    <w:rPr>
                      <w:rFonts w:ascii="Calibri" w:hAnsi="Calibri"/>
                      <w:b/>
                      <w:bCs/>
                      <w:sz w:val="22"/>
                      <w:szCs w:val="22"/>
                      <w:lang w:val="es-CR" w:eastAsia="es-CR"/>
                    </w:rPr>
                  </w:pPr>
                  <w:r w:rsidRPr="003F74C6">
                    <w:rPr>
                      <w:rFonts w:ascii="Calibri" w:hAnsi="Calibri"/>
                      <w:b/>
                      <w:bCs/>
                      <w:sz w:val="22"/>
                      <w:szCs w:val="22"/>
                      <w:lang w:val="es-CR" w:eastAsia="es-CR"/>
                    </w:rPr>
                    <w:t>1.040.100</w:t>
                  </w:r>
                </w:p>
              </w:tc>
              <w:tc>
                <w:tcPr>
                  <w:tcW w:w="2713" w:type="pct"/>
                  <w:gridSpan w:val="5"/>
                  <w:tcBorders>
                    <w:top w:val="nil"/>
                    <w:left w:val="nil"/>
                    <w:bottom w:val="nil"/>
                    <w:right w:val="nil"/>
                  </w:tcBorders>
                  <w:shd w:val="clear" w:color="auto" w:fill="auto"/>
                  <w:noWrap/>
                  <w:vAlign w:val="bottom"/>
                  <w:hideMark/>
                </w:tcPr>
                <w:p w14:paraId="2A2D4CDD" w14:textId="77777777" w:rsidR="009E7973" w:rsidRPr="003F74C6" w:rsidRDefault="009E7973" w:rsidP="00EE54D2">
                  <w:pPr>
                    <w:rPr>
                      <w:rFonts w:ascii="Calibri" w:hAnsi="Calibri"/>
                      <w:b/>
                      <w:bCs/>
                      <w:sz w:val="22"/>
                      <w:szCs w:val="22"/>
                      <w:lang w:val="es-CR" w:eastAsia="es-CR"/>
                    </w:rPr>
                  </w:pPr>
                  <w:r w:rsidRPr="003F74C6">
                    <w:rPr>
                      <w:rFonts w:ascii="Calibri" w:hAnsi="Calibri"/>
                      <w:b/>
                      <w:bCs/>
                      <w:sz w:val="22"/>
                      <w:szCs w:val="22"/>
                      <w:lang w:val="es-CR" w:eastAsia="es-CR"/>
                    </w:rPr>
                    <w:t>Estimación de deterioro de comisiones, primas y cuentas por cobrar</w:t>
                  </w:r>
                </w:p>
              </w:tc>
              <w:tc>
                <w:tcPr>
                  <w:tcW w:w="594" w:type="pct"/>
                  <w:gridSpan w:val="2"/>
                  <w:tcBorders>
                    <w:top w:val="nil"/>
                    <w:left w:val="nil"/>
                    <w:bottom w:val="nil"/>
                    <w:right w:val="nil"/>
                  </w:tcBorders>
                  <w:shd w:val="clear" w:color="auto" w:fill="auto"/>
                  <w:noWrap/>
                  <w:vAlign w:val="bottom"/>
                  <w:hideMark/>
                </w:tcPr>
                <w:p w14:paraId="2A2D4CDE"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DF" w14:textId="77777777" w:rsidR="009E7973" w:rsidRPr="003F74C6" w:rsidRDefault="009E7973" w:rsidP="00EE54D2">
                  <w:pPr>
                    <w:rPr>
                      <w:rFonts w:ascii="Calibri" w:hAnsi="Calibri"/>
                      <w:sz w:val="22"/>
                      <w:szCs w:val="22"/>
                      <w:lang w:val="es-CR" w:eastAsia="es-CR"/>
                    </w:rPr>
                  </w:pPr>
                </w:p>
              </w:tc>
            </w:tr>
            <w:tr w:rsidR="009E7973" w:rsidRPr="003F74C6" w14:paraId="2A2D4CE5" w14:textId="77777777" w:rsidTr="00EE54D2">
              <w:trPr>
                <w:trHeight w:val="300"/>
              </w:trPr>
              <w:tc>
                <w:tcPr>
                  <w:tcW w:w="1209" w:type="pct"/>
                  <w:tcBorders>
                    <w:top w:val="nil"/>
                    <w:left w:val="nil"/>
                    <w:bottom w:val="nil"/>
                    <w:right w:val="nil"/>
                  </w:tcBorders>
                  <w:shd w:val="clear" w:color="auto" w:fill="auto"/>
                  <w:noWrap/>
                  <w:vAlign w:val="bottom"/>
                  <w:hideMark/>
                </w:tcPr>
                <w:p w14:paraId="2A2D4CE1"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1.040.100.030</w:t>
                  </w:r>
                </w:p>
              </w:tc>
              <w:tc>
                <w:tcPr>
                  <w:tcW w:w="2713" w:type="pct"/>
                  <w:gridSpan w:val="5"/>
                  <w:tcBorders>
                    <w:top w:val="nil"/>
                    <w:left w:val="nil"/>
                    <w:bottom w:val="nil"/>
                    <w:right w:val="nil"/>
                  </w:tcBorders>
                  <w:shd w:val="clear" w:color="auto" w:fill="auto"/>
                  <w:noWrap/>
                  <w:vAlign w:val="bottom"/>
                  <w:hideMark/>
                </w:tcPr>
                <w:p w14:paraId="2A2D4CE2" w14:textId="77777777" w:rsidR="009E7973" w:rsidRPr="003F74C6" w:rsidRDefault="009E7973" w:rsidP="00EE54D2">
                  <w:pPr>
                    <w:rPr>
                      <w:rFonts w:ascii="Calibri" w:hAnsi="Calibri"/>
                      <w:sz w:val="22"/>
                      <w:szCs w:val="22"/>
                      <w:lang w:val="es-CR" w:eastAsia="es-CR"/>
                    </w:rPr>
                  </w:pPr>
                  <w:proofErr w:type="spellStart"/>
                  <w:r w:rsidRPr="003F74C6">
                    <w:rPr>
                      <w:rFonts w:ascii="Calibri" w:hAnsi="Calibri"/>
                      <w:sz w:val="22"/>
                      <w:szCs w:val="22"/>
                      <w:lang w:val="es-CR" w:eastAsia="es-CR"/>
                    </w:rPr>
                    <w:t>Estimacion</w:t>
                  </w:r>
                  <w:proofErr w:type="spellEnd"/>
                  <w:r w:rsidRPr="003F74C6">
                    <w:rPr>
                      <w:rFonts w:ascii="Calibri" w:hAnsi="Calibri"/>
                      <w:sz w:val="22"/>
                      <w:szCs w:val="22"/>
                      <w:lang w:val="es-CR" w:eastAsia="es-CR"/>
                    </w:rPr>
                    <w:t xml:space="preserve"> de deterioro de primas por cobros y primas vencidas</w:t>
                  </w:r>
                </w:p>
              </w:tc>
              <w:tc>
                <w:tcPr>
                  <w:tcW w:w="594" w:type="pct"/>
                  <w:gridSpan w:val="2"/>
                  <w:tcBorders>
                    <w:top w:val="nil"/>
                    <w:left w:val="nil"/>
                    <w:bottom w:val="nil"/>
                    <w:right w:val="nil"/>
                  </w:tcBorders>
                  <w:shd w:val="clear" w:color="auto" w:fill="auto"/>
                  <w:noWrap/>
                  <w:vAlign w:val="bottom"/>
                  <w:hideMark/>
                </w:tcPr>
                <w:p w14:paraId="2A2D4CE3"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XXXX</w:t>
                  </w:r>
                </w:p>
              </w:tc>
              <w:tc>
                <w:tcPr>
                  <w:tcW w:w="484" w:type="pct"/>
                  <w:tcBorders>
                    <w:top w:val="nil"/>
                    <w:left w:val="nil"/>
                    <w:bottom w:val="nil"/>
                    <w:right w:val="nil"/>
                  </w:tcBorders>
                  <w:shd w:val="clear" w:color="auto" w:fill="auto"/>
                  <w:noWrap/>
                  <w:vAlign w:val="bottom"/>
                  <w:hideMark/>
                </w:tcPr>
                <w:p w14:paraId="2A2D4CE4" w14:textId="77777777" w:rsidR="009E7973" w:rsidRPr="003F74C6" w:rsidRDefault="009E7973" w:rsidP="00EE54D2">
                  <w:pPr>
                    <w:rPr>
                      <w:rFonts w:ascii="Calibri" w:hAnsi="Calibri"/>
                      <w:sz w:val="22"/>
                      <w:szCs w:val="22"/>
                      <w:lang w:val="es-CR" w:eastAsia="es-CR"/>
                    </w:rPr>
                  </w:pPr>
                </w:p>
              </w:tc>
            </w:tr>
            <w:tr w:rsidR="009E7973" w:rsidRPr="003F74C6" w14:paraId="2A2D4CEA" w14:textId="77777777" w:rsidTr="00EE54D2">
              <w:trPr>
                <w:trHeight w:val="300"/>
              </w:trPr>
              <w:tc>
                <w:tcPr>
                  <w:tcW w:w="1209" w:type="pct"/>
                  <w:tcBorders>
                    <w:top w:val="nil"/>
                    <w:left w:val="nil"/>
                    <w:bottom w:val="nil"/>
                    <w:right w:val="nil"/>
                  </w:tcBorders>
                  <w:shd w:val="clear" w:color="auto" w:fill="auto"/>
                  <w:noWrap/>
                  <w:vAlign w:val="center"/>
                  <w:hideMark/>
                </w:tcPr>
                <w:p w14:paraId="2A2D4CE6" w14:textId="77777777" w:rsidR="009E7973" w:rsidRPr="003F74C6" w:rsidRDefault="009E7973" w:rsidP="00EE54D2">
                  <w:pPr>
                    <w:jc w:val="right"/>
                    <w:rPr>
                      <w:rFonts w:ascii="Calibri" w:hAnsi="Calibri"/>
                      <w:sz w:val="22"/>
                      <w:szCs w:val="22"/>
                      <w:lang w:val="es-CR" w:eastAsia="es-CR"/>
                    </w:rPr>
                  </w:pPr>
                  <w:r w:rsidRPr="003F74C6">
                    <w:rPr>
                      <w:rFonts w:ascii="Calibri" w:hAnsi="Calibri"/>
                      <w:sz w:val="22"/>
                      <w:szCs w:val="22"/>
                      <w:lang w:val="es-CR" w:eastAsia="es-CR"/>
                    </w:rPr>
                    <w:t>1.040.100.030.M.010</w:t>
                  </w:r>
                </w:p>
              </w:tc>
              <w:tc>
                <w:tcPr>
                  <w:tcW w:w="2713" w:type="pct"/>
                  <w:gridSpan w:val="5"/>
                  <w:tcBorders>
                    <w:top w:val="nil"/>
                    <w:left w:val="nil"/>
                    <w:bottom w:val="nil"/>
                    <w:right w:val="nil"/>
                  </w:tcBorders>
                  <w:shd w:val="clear" w:color="auto" w:fill="auto"/>
                  <w:noWrap/>
                  <w:vAlign w:val="center"/>
                  <w:hideMark/>
                </w:tcPr>
                <w:p w14:paraId="2A2D4CE7"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(Estimación de primas vencidas - Tomadores , Seguros Generales)</w:t>
                  </w:r>
                </w:p>
              </w:tc>
              <w:tc>
                <w:tcPr>
                  <w:tcW w:w="594" w:type="pct"/>
                  <w:gridSpan w:val="2"/>
                  <w:tcBorders>
                    <w:top w:val="nil"/>
                    <w:left w:val="nil"/>
                    <w:bottom w:val="nil"/>
                    <w:right w:val="nil"/>
                  </w:tcBorders>
                  <w:shd w:val="clear" w:color="auto" w:fill="auto"/>
                  <w:noWrap/>
                  <w:vAlign w:val="bottom"/>
                  <w:hideMark/>
                </w:tcPr>
                <w:p w14:paraId="2A2D4CE8"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E9" w14:textId="77777777" w:rsidR="009E7973" w:rsidRPr="003F74C6" w:rsidRDefault="009E7973" w:rsidP="00EE54D2">
                  <w:pPr>
                    <w:rPr>
                      <w:rFonts w:ascii="Calibri" w:hAnsi="Calibri"/>
                      <w:sz w:val="22"/>
                      <w:szCs w:val="22"/>
                      <w:lang w:val="es-CR" w:eastAsia="es-CR"/>
                    </w:rPr>
                  </w:pPr>
                </w:p>
              </w:tc>
            </w:tr>
            <w:tr w:rsidR="009E7973" w:rsidRPr="003F74C6" w14:paraId="2A2D4CEF" w14:textId="77777777" w:rsidTr="00EE54D2">
              <w:trPr>
                <w:trHeight w:val="300"/>
              </w:trPr>
              <w:tc>
                <w:tcPr>
                  <w:tcW w:w="1209" w:type="pct"/>
                  <w:tcBorders>
                    <w:top w:val="nil"/>
                    <w:left w:val="nil"/>
                    <w:bottom w:val="nil"/>
                    <w:right w:val="nil"/>
                  </w:tcBorders>
                  <w:shd w:val="clear" w:color="auto" w:fill="auto"/>
                  <w:noWrap/>
                  <w:vAlign w:val="center"/>
                  <w:hideMark/>
                </w:tcPr>
                <w:p w14:paraId="2A2D4CEB" w14:textId="77777777" w:rsidR="009E7973" w:rsidRPr="003F74C6" w:rsidRDefault="009E7973" w:rsidP="00EE54D2">
                  <w:pPr>
                    <w:jc w:val="right"/>
                    <w:rPr>
                      <w:rFonts w:ascii="Calibri" w:hAnsi="Calibri"/>
                      <w:sz w:val="22"/>
                      <w:szCs w:val="22"/>
                      <w:lang w:val="es-CR" w:eastAsia="es-CR"/>
                    </w:rPr>
                  </w:pPr>
                  <w:r w:rsidRPr="003F74C6">
                    <w:rPr>
                      <w:rFonts w:ascii="Calibri" w:hAnsi="Calibri"/>
                      <w:sz w:val="22"/>
                      <w:szCs w:val="22"/>
                      <w:lang w:val="es-CR" w:eastAsia="es-CR"/>
                    </w:rPr>
                    <w:t>1.040.100.030.M.020</w:t>
                  </w:r>
                </w:p>
              </w:tc>
              <w:tc>
                <w:tcPr>
                  <w:tcW w:w="2713" w:type="pct"/>
                  <w:gridSpan w:val="5"/>
                  <w:tcBorders>
                    <w:top w:val="nil"/>
                    <w:left w:val="nil"/>
                    <w:bottom w:val="nil"/>
                    <w:right w:val="nil"/>
                  </w:tcBorders>
                  <w:shd w:val="clear" w:color="auto" w:fill="auto"/>
                  <w:noWrap/>
                  <w:vAlign w:val="center"/>
                  <w:hideMark/>
                </w:tcPr>
                <w:p w14:paraId="2A2D4CEC"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(Estimación de primas vencidas, - Tomadores , Seguros Personales)</w:t>
                  </w:r>
                </w:p>
              </w:tc>
              <w:tc>
                <w:tcPr>
                  <w:tcW w:w="594" w:type="pct"/>
                  <w:gridSpan w:val="2"/>
                  <w:tcBorders>
                    <w:top w:val="nil"/>
                    <w:left w:val="nil"/>
                    <w:bottom w:val="nil"/>
                    <w:right w:val="nil"/>
                  </w:tcBorders>
                  <w:shd w:val="clear" w:color="auto" w:fill="auto"/>
                  <w:noWrap/>
                  <w:vAlign w:val="bottom"/>
                  <w:hideMark/>
                </w:tcPr>
                <w:p w14:paraId="2A2D4CED"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EE" w14:textId="77777777" w:rsidR="009E7973" w:rsidRPr="003F74C6" w:rsidRDefault="009E7973" w:rsidP="00EE54D2">
                  <w:pPr>
                    <w:rPr>
                      <w:rFonts w:ascii="Calibri" w:hAnsi="Calibri"/>
                      <w:sz w:val="22"/>
                      <w:szCs w:val="22"/>
                      <w:lang w:val="es-CR" w:eastAsia="es-CR"/>
                    </w:rPr>
                  </w:pPr>
                </w:p>
              </w:tc>
            </w:tr>
            <w:tr w:rsidR="009E7973" w:rsidRPr="003F74C6" w14:paraId="2A2D4CF4" w14:textId="77777777" w:rsidTr="00EE54D2">
              <w:trPr>
                <w:trHeight w:val="300"/>
              </w:trPr>
              <w:tc>
                <w:tcPr>
                  <w:tcW w:w="1209" w:type="pct"/>
                  <w:tcBorders>
                    <w:top w:val="nil"/>
                    <w:left w:val="nil"/>
                    <w:bottom w:val="nil"/>
                    <w:right w:val="nil"/>
                  </w:tcBorders>
                  <w:shd w:val="clear" w:color="auto" w:fill="auto"/>
                  <w:noWrap/>
                  <w:vAlign w:val="center"/>
                  <w:hideMark/>
                </w:tcPr>
                <w:p w14:paraId="2A2D4CF0" w14:textId="77777777" w:rsidR="009E7973" w:rsidRPr="003F74C6" w:rsidRDefault="009E7973" w:rsidP="00EE54D2">
                  <w:pPr>
                    <w:jc w:val="right"/>
                    <w:rPr>
                      <w:rFonts w:ascii="Calibri" w:hAnsi="Calibri"/>
                      <w:sz w:val="22"/>
                      <w:szCs w:val="22"/>
                      <w:lang w:val="es-CR" w:eastAsia="es-CR"/>
                    </w:rPr>
                  </w:pPr>
                  <w:r w:rsidRPr="003F74C6">
                    <w:rPr>
                      <w:rFonts w:ascii="Calibri" w:hAnsi="Calibri"/>
                      <w:sz w:val="22"/>
                      <w:szCs w:val="22"/>
                      <w:lang w:val="es-CR" w:eastAsia="es-CR"/>
                    </w:rPr>
                    <w:t>1.040.100.030.M.030</w:t>
                  </w:r>
                </w:p>
              </w:tc>
              <w:tc>
                <w:tcPr>
                  <w:tcW w:w="2713" w:type="pct"/>
                  <w:gridSpan w:val="5"/>
                  <w:tcBorders>
                    <w:top w:val="nil"/>
                    <w:left w:val="nil"/>
                    <w:bottom w:val="nil"/>
                    <w:right w:val="nil"/>
                  </w:tcBorders>
                  <w:shd w:val="clear" w:color="auto" w:fill="auto"/>
                  <w:noWrap/>
                  <w:vAlign w:val="center"/>
                  <w:hideMark/>
                </w:tcPr>
                <w:p w14:paraId="2A2D4CF1"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(Estimación de primas vencidas, - Intermediarios , Seguros Generales)</w:t>
                  </w:r>
                </w:p>
              </w:tc>
              <w:tc>
                <w:tcPr>
                  <w:tcW w:w="594" w:type="pct"/>
                  <w:gridSpan w:val="2"/>
                  <w:tcBorders>
                    <w:top w:val="nil"/>
                    <w:left w:val="nil"/>
                    <w:bottom w:val="nil"/>
                    <w:right w:val="nil"/>
                  </w:tcBorders>
                  <w:shd w:val="clear" w:color="auto" w:fill="auto"/>
                  <w:noWrap/>
                  <w:vAlign w:val="bottom"/>
                  <w:hideMark/>
                </w:tcPr>
                <w:p w14:paraId="2A2D4CF2"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F3" w14:textId="77777777" w:rsidR="009E7973" w:rsidRPr="003F74C6" w:rsidRDefault="009E7973" w:rsidP="00EE54D2">
                  <w:pPr>
                    <w:rPr>
                      <w:rFonts w:ascii="Calibri" w:hAnsi="Calibri"/>
                      <w:sz w:val="22"/>
                      <w:szCs w:val="22"/>
                      <w:lang w:val="es-CR" w:eastAsia="es-CR"/>
                    </w:rPr>
                  </w:pPr>
                </w:p>
              </w:tc>
            </w:tr>
            <w:tr w:rsidR="009E7973" w:rsidRPr="003F74C6" w14:paraId="2A2D4CF9" w14:textId="77777777" w:rsidTr="00EE54D2">
              <w:trPr>
                <w:trHeight w:val="300"/>
              </w:trPr>
              <w:tc>
                <w:tcPr>
                  <w:tcW w:w="1209" w:type="pct"/>
                  <w:tcBorders>
                    <w:top w:val="nil"/>
                    <w:left w:val="nil"/>
                    <w:bottom w:val="nil"/>
                    <w:right w:val="nil"/>
                  </w:tcBorders>
                  <w:shd w:val="clear" w:color="auto" w:fill="auto"/>
                  <w:noWrap/>
                  <w:vAlign w:val="center"/>
                  <w:hideMark/>
                </w:tcPr>
                <w:p w14:paraId="2A2D4CF5" w14:textId="77777777" w:rsidR="009E7973" w:rsidRPr="003F74C6" w:rsidRDefault="009E7973" w:rsidP="00EE54D2">
                  <w:pPr>
                    <w:jc w:val="right"/>
                    <w:rPr>
                      <w:rFonts w:ascii="Calibri" w:hAnsi="Calibri"/>
                      <w:sz w:val="22"/>
                      <w:szCs w:val="22"/>
                      <w:lang w:val="es-CR" w:eastAsia="es-CR"/>
                    </w:rPr>
                  </w:pPr>
                  <w:r w:rsidRPr="003F74C6">
                    <w:rPr>
                      <w:rFonts w:ascii="Calibri" w:hAnsi="Calibri"/>
                      <w:sz w:val="22"/>
                      <w:szCs w:val="22"/>
                      <w:lang w:val="es-CR" w:eastAsia="es-CR"/>
                    </w:rPr>
                    <w:t>1.040.100.030.M.040</w:t>
                  </w:r>
                </w:p>
              </w:tc>
              <w:tc>
                <w:tcPr>
                  <w:tcW w:w="2713" w:type="pct"/>
                  <w:gridSpan w:val="5"/>
                  <w:tcBorders>
                    <w:top w:val="nil"/>
                    <w:left w:val="nil"/>
                    <w:bottom w:val="nil"/>
                    <w:right w:val="nil"/>
                  </w:tcBorders>
                  <w:shd w:val="clear" w:color="auto" w:fill="auto"/>
                  <w:noWrap/>
                  <w:vAlign w:val="center"/>
                  <w:hideMark/>
                </w:tcPr>
                <w:p w14:paraId="2A2D4CF6"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(Estimación de primas vencidas, - Intermediarios , Seguros Personales)</w:t>
                  </w:r>
                </w:p>
              </w:tc>
              <w:tc>
                <w:tcPr>
                  <w:tcW w:w="594" w:type="pct"/>
                  <w:gridSpan w:val="2"/>
                  <w:tcBorders>
                    <w:top w:val="nil"/>
                    <w:left w:val="nil"/>
                    <w:bottom w:val="nil"/>
                    <w:right w:val="nil"/>
                  </w:tcBorders>
                  <w:shd w:val="clear" w:color="auto" w:fill="auto"/>
                  <w:noWrap/>
                  <w:vAlign w:val="bottom"/>
                  <w:hideMark/>
                </w:tcPr>
                <w:p w14:paraId="2A2D4CF7"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CF8" w14:textId="77777777" w:rsidR="009E7973" w:rsidRPr="003F74C6" w:rsidRDefault="009E7973" w:rsidP="00EE54D2">
                  <w:pPr>
                    <w:rPr>
                      <w:rFonts w:ascii="Calibri" w:hAnsi="Calibri"/>
                      <w:sz w:val="22"/>
                      <w:szCs w:val="22"/>
                      <w:lang w:val="es-CR" w:eastAsia="es-CR"/>
                    </w:rPr>
                  </w:pPr>
                </w:p>
              </w:tc>
            </w:tr>
            <w:tr w:rsidR="009E7973" w:rsidRPr="003F74C6" w14:paraId="2A2D4D02" w14:textId="77777777" w:rsidTr="00EE54D2">
              <w:trPr>
                <w:trHeight w:val="300"/>
              </w:trPr>
              <w:tc>
                <w:tcPr>
                  <w:tcW w:w="1209" w:type="pct"/>
                  <w:tcBorders>
                    <w:top w:val="nil"/>
                    <w:left w:val="nil"/>
                    <w:bottom w:val="nil"/>
                    <w:right w:val="nil"/>
                  </w:tcBorders>
                  <w:shd w:val="clear" w:color="auto" w:fill="auto"/>
                  <w:noWrap/>
                  <w:vAlign w:val="bottom"/>
                  <w:hideMark/>
                </w:tcPr>
                <w:p w14:paraId="2A2D4CFA" w14:textId="77777777" w:rsidR="009E7973" w:rsidRPr="003F74C6" w:rsidRDefault="009E7973" w:rsidP="00EE54D2">
                  <w:pPr>
                    <w:rPr>
                      <w:rFonts w:ascii="Calibri" w:hAnsi="Calibri"/>
                      <w:sz w:val="22"/>
                      <w:szCs w:val="22"/>
                      <w:lang w:val="es-CR" w:eastAsia="es-CR"/>
                    </w:rPr>
                  </w:pPr>
                </w:p>
              </w:tc>
              <w:tc>
                <w:tcPr>
                  <w:tcW w:w="755" w:type="pct"/>
                  <w:tcBorders>
                    <w:top w:val="nil"/>
                    <w:left w:val="nil"/>
                    <w:bottom w:val="nil"/>
                    <w:right w:val="nil"/>
                  </w:tcBorders>
                  <w:shd w:val="clear" w:color="auto" w:fill="auto"/>
                  <w:noWrap/>
                  <w:vAlign w:val="bottom"/>
                  <w:hideMark/>
                </w:tcPr>
                <w:p w14:paraId="2A2D4CFB" w14:textId="77777777" w:rsidR="009E7973" w:rsidRPr="003F74C6" w:rsidRDefault="009E7973" w:rsidP="00EE54D2">
                  <w:pPr>
                    <w:rPr>
                      <w:rFonts w:ascii="Calibri" w:hAnsi="Calibri"/>
                      <w:sz w:val="22"/>
                      <w:szCs w:val="22"/>
                      <w:lang w:val="es-CR" w:eastAsia="es-CR"/>
                    </w:rPr>
                  </w:pPr>
                </w:p>
              </w:tc>
              <w:tc>
                <w:tcPr>
                  <w:tcW w:w="529" w:type="pct"/>
                  <w:tcBorders>
                    <w:top w:val="nil"/>
                    <w:left w:val="nil"/>
                    <w:bottom w:val="nil"/>
                    <w:right w:val="nil"/>
                  </w:tcBorders>
                  <w:shd w:val="clear" w:color="auto" w:fill="auto"/>
                  <w:noWrap/>
                  <w:vAlign w:val="bottom"/>
                  <w:hideMark/>
                </w:tcPr>
                <w:p w14:paraId="2A2D4CFC" w14:textId="77777777" w:rsidR="009E7973" w:rsidRPr="003F74C6" w:rsidRDefault="009E7973" w:rsidP="00EE54D2">
                  <w:pPr>
                    <w:rPr>
                      <w:rFonts w:ascii="Calibri" w:hAnsi="Calibri"/>
                      <w:sz w:val="22"/>
                      <w:szCs w:val="22"/>
                      <w:lang w:val="es-CR" w:eastAsia="es-CR"/>
                    </w:rPr>
                  </w:pPr>
                </w:p>
              </w:tc>
              <w:tc>
                <w:tcPr>
                  <w:tcW w:w="757" w:type="pct"/>
                  <w:tcBorders>
                    <w:top w:val="nil"/>
                    <w:left w:val="nil"/>
                    <w:bottom w:val="nil"/>
                    <w:right w:val="nil"/>
                  </w:tcBorders>
                  <w:shd w:val="clear" w:color="auto" w:fill="auto"/>
                  <w:noWrap/>
                  <w:vAlign w:val="bottom"/>
                  <w:hideMark/>
                </w:tcPr>
                <w:p w14:paraId="2A2D4CFD" w14:textId="77777777" w:rsidR="009E7973" w:rsidRPr="003F74C6" w:rsidRDefault="009E7973" w:rsidP="00EE54D2">
                  <w:pPr>
                    <w:rPr>
                      <w:rFonts w:ascii="Calibri" w:hAnsi="Calibri"/>
                      <w:sz w:val="22"/>
                      <w:szCs w:val="22"/>
                      <w:lang w:val="es-CR" w:eastAsia="es-CR"/>
                    </w:rPr>
                  </w:pPr>
                </w:p>
              </w:tc>
              <w:tc>
                <w:tcPr>
                  <w:tcW w:w="547" w:type="pct"/>
                  <w:tcBorders>
                    <w:top w:val="nil"/>
                    <w:left w:val="nil"/>
                    <w:bottom w:val="nil"/>
                    <w:right w:val="nil"/>
                  </w:tcBorders>
                  <w:shd w:val="clear" w:color="auto" w:fill="auto"/>
                  <w:noWrap/>
                  <w:vAlign w:val="bottom"/>
                  <w:hideMark/>
                </w:tcPr>
                <w:p w14:paraId="2A2D4CFE" w14:textId="77777777" w:rsidR="009E7973" w:rsidRPr="003F74C6" w:rsidRDefault="009E7973" w:rsidP="00EE54D2">
                  <w:pPr>
                    <w:rPr>
                      <w:rFonts w:ascii="Calibri" w:hAnsi="Calibri"/>
                      <w:sz w:val="22"/>
                      <w:szCs w:val="22"/>
                      <w:lang w:val="es-CR" w:eastAsia="es-CR"/>
                    </w:rPr>
                  </w:pPr>
                </w:p>
              </w:tc>
              <w:tc>
                <w:tcPr>
                  <w:tcW w:w="177" w:type="pct"/>
                  <w:gridSpan w:val="2"/>
                  <w:tcBorders>
                    <w:top w:val="nil"/>
                    <w:left w:val="nil"/>
                    <w:bottom w:val="nil"/>
                    <w:right w:val="nil"/>
                  </w:tcBorders>
                  <w:shd w:val="clear" w:color="auto" w:fill="auto"/>
                  <w:noWrap/>
                  <w:vAlign w:val="bottom"/>
                  <w:hideMark/>
                </w:tcPr>
                <w:p w14:paraId="2A2D4CFF"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D00"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D01" w14:textId="77777777" w:rsidR="009E7973" w:rsidRPr="003F74C6" w:rsidRDefault="009E7973" w:rsidP="00EE54D2">
                  <w:pPr>
                    <w:rPr>
                      <w:rFonts w:ascii="Calibri" w:hAnsi="Calibri"/>
                      <w:sz w:val="22"/>
                      <w:szCs w:val="22"/>
                      <w:lang w:val="es-CR" w:eastAsia="es-CR"/>
                    </w:rPr>
                  </w:pPr>
                </w:p>
              </w:tc>
            </w:tr>
            <w:tr w:rsidR="009E7973" w:rsidRPr="003F74C6" w14:paraId="2A2D4D07" w14:textId="77777777" w:rsidTr="00EE54D2">
              <w:trPr>
                <w:trHeight w:val="300"/>
              </w:trPr>
              <w:tc>
                <w:tcPr>
                  <w:tcW w:w="1209" w:type="pct"/>
                  <w:tcBorders>
                    <w:top w:val="nil"/>
                    <w:left w:val="nil"/>
                    <w:bottom w:val="nil"/>
                    <w:right w:val="nil"/>
                  </w:tcBorders>
                  <w:shd w:val="clear" w:color="auto" w:fill="auto"/>
                  <w:noWrap/>
                  <w:vAlign w:val="bottom"/>
                  <w:hideMark/>
                </w:tcPr>
                <w:p w14:paraId="2A2D4D03" w14:textId="77777777" w:rsidR="009E7973" w:rsidRPr="003F74C6" w:rsidRDefault="009E7973" w:rsidP="00EE54D2">
                  <w:pPr>
                    <w:rPr>
                      <w:rFonts w:ascii="Calibri" w:hAnsi="Calibri"/>
                      <w:b/>
                      <w:bCs/>
                      <w:sz w:val="22"/>
                      <w:szCs w:val="22"/>
                      <w:lang w:val="es-CR" w:eastAsia="es-CR"/>
                    </w:rPr>
                  </w:pPr>
                  <w:r w:rsidRPr="003F74C6">
                    <w:rPr>
                      <w:rFonts w:ascii="Calibri" w:hAnsi="Calibri"/>
                      <w:b/>
                      <w:bCs/>
                      <w:sz w:val="22"/>
                      <w:szCs w:val="22"/>
                      <w:lang w:val="es-CR" w:eastAsia="es-CR"/>
                    </w:rPr>
                    <w:t>5.050.020</w:t>
                  </w:r>
                </w:p>
              </w:tc>
              <w:tc>
                <w:tcPr>
                  <w:tcW w:w="2713" w:type="pct"/>
                  <w:gridSpan w:val="5"/>
                  <w:tcBorders>
                    <w:top w:val="nil"/>
                    <w:left w:val="nil"/>
                    <w:bottom w:val="nil"/>
                    <w:right w:val="nil"/>
                  </w:tcBorders>
                  <w:shd w:val="clear" w:color="auto" w:fill="auto"/>
                  <w:noWrap/>
                  <w:vAlign w:val="bottom"/>
                  <w:hideMark/>
                </w:tcPr>
                <w:p w14:paraId="2A2D4D04" w14:textId="77777777" w:rsidR="009E7973" w:rsidRPr="003F74C6" w:rsidRDefault="009E7973" w:rsidP="00EE54D2">
                  <w:pPr>
                    <w:rPr>
                      <w:rFonts w:ascii="Calibri" w:hAnsi="Calibri"/>
                      <w:b/>
                      <w:bCs/>
                      <w:sz w:val="22"/>
                      <w:szCs w:val="22"/>
                      <w:lang w:val="es-CR" w:eastAsia="es-CR"/>
                    </w:rPr>
                  </w:pPr>
                  <w:r w:rsidRPr="003F74C6">
                    <w:rPr>
                      <w:rFonts w:ascii="Calibri" w:hAnsi="Calibri"/>
                      <w:b/>
                      <w:bCs/>
                      <w:sz w:val="22"/>
                      <w:szCs w:val="22"/>
                      <w:lang w:val="es-CR" w:eastAsia="es-CR"/>
                    </w:rPr>
                    <w:t>Disminución de estimación de cartera de créditos y primas vencidas</w:t>
                  </w:r>
                </w:p>
              </w:tc>
              <w:tc>
                <w:tcPr>
                  <w:tcW w:w="594" w:type="pct"/>
                  <w:gridSpan w:val="2"/>
                  <w:tcBorders>
                    <w:top w:val="nil"/>
                    <w:left w:val="nil"/>
                    <w:bottom w:val="nil"/>
                    <w:right w:val="nil"/>
                  </w:tcBorders>
                  <w:shd w:val="clear" w:color="auto" w:fill="auto"/>
                  <w:noWrap/>
                  <w:vAlign w:val="bottom"/>
                  <w:hideMark/>
                </w:tcPr>
                <w:p w14:paraId="2A2D4D05"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D06"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XXXX</w:t>
                  </w:r>
                </w:p>
              </w:tc>
            </w:tr>
            <w:tr w:rsidR="009E7973" w:rsidRPr="003F74C6" w14:paraId="2A2D4D0D" w14:textId="77777777" w:rsidTr="00EE54D2">
              <w:trPr>
                <w:trHeight w:val="300"/>
              </w:trPr>
              <w:tc>
                <w:tcPr>
                  <w:tcW w:w="1209" w:type="pct"/>
                  <w:tcBorders>
                    <w:top w:val="nil"/>
                    <w:left w:val="nil"/>
                    <w:bottom w:val="nil"/>
                    <w:right w:val="nil"/>
                  </w:tcBorders>
                  <w:shd w:val="clear" w:color="auto" w:fill="auto"/>
                  <w:noWrap/>
                  <w:vAlign w:val="bottom"/>
                  <w:hideMark/>
                </w:tcPr>
                <w:p w14:paraId="2A2D4D08"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5.050.020.040</w:t>
                  </w:r>
                </w:p>
              </w:tc>
              <w:tc>
                <w:tcPr>
                  <w:tcW w:w="2588" w:type="pct"/>
                  <w:gridSpan w:val="4"/>
                  <w:tcBorders>
                    <w:top w:val="nil"/>
                    <w:left w:val="nil"/>
                    <w:bottom w:val="nil"/>
                    <w:right w:val="nil"/>
                  </w:tcBorders>
                  <w:shd w:val="clear" w:color="auto" w:fill="auto"/>
                  <w:noWrap/>
                  <w:vAlign w:val="bottom"/>
                  <w:hideMark/>
                </w:tcPr>
                <w:p w14:paraId="2A2D4D09" w14:textId="77777777" w:rsidR="009E7973" w:rsidRPr="003F74C6" w:rsidRDefault="009E7973" w:rsidP="00EE54D2">
                  <w:pPr>
                    <w:rPr>
                      <w:rFonts w:ascii="Calibri" w:hAnsi="Calibri"/>
                      <w:sz w:val="22"/>
                      <w:szCs w:val="22"/>
                      <w:lang w:val="es-CR" w:eastAsia="es-CR"/>
                    </w:rPr>
                  </w:pPr>
                  <w:r w:rsidRPr="003F74C6">
                    <w:rPr>
                      <w:rFonts w:ascii="Calibri" w:hAnsi="Calibri"/>
                      <w:sz w:val="22"/>
                      <w:szCs w:val="22"/>
                      <w:lang w:val="es-CR" w:eastAsia="es-CR"/>
                    </w:rPr>
                    <w:t>Disminución de estimación para primas vencidas</w:t>
                  </w:r>
                </w:p>
              </w:tc>
              <w:tc>
                <w:tcPr>
                  <w:tcW w:w="177" w:type="pct"/>
                  <w:gridSpan w:val="2"/>
                  <w:tcBorders>
                    <w:top w:val="nil"/>
                    <w:left w:val="nil"/>
                    <w:bottom w:val="nil"/>
                    <w:right w:val="nil"/>
                  </w:tcBorders>
                  <w:shd w:val="clear" w:color="auto" w:fill="auto"/>
                  <w:noWrap/>
                  <w:vAlign w:val="bottom"/>
                  <w:hideMark/>
                </w:tcPr>
                <w:p w14:paraId="2A2D4D0A"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D0B"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D0C" w14:textId="77777777" w:rsidR="009E7973" w:rsidRPr="003F74C6" w:rsidRDefault="009E7973" w:rsidP="00EE54D2">
                  <w:pPr>
                    <w:rPr>
                      <w:rFonts w:ascii="Calibri" w:hAnsi="Calibri"/>
                      <w:sz w:val="22"/>
                      <w:szCs w:val="22"/>
                      <w:lang w:val="es-CR" w:eastAsia="es-CR"/>
                    </w:rPr>
                  </w:pPr>
                </w:p>
              </w:tc>
            </w:tr>
            <w:tr w:rsidR="009E7973" w:rsidRPr="003F74C6" w14:paraId="2A2D4D16" w14:textId="77777777" w:rsidTr="00EE54D2">
              <w:trPr>
                <w:trHeight w:val="300"/>
              </w:trPr>
              <w:tc>
                <w:tcPr>
                  <w:tcW w:w="1209" w:type="pct"/>
                  <w:tcBorders>
                    <w:top w:val="nil"/>
                    <w:left w:val="nil"/>
                    <w:bottom w:val="nil"/>
                    <w:right w:val="nil"/>
                  </w:tcBorders>
                  <w:shd w:val="clear" w:color="auto" w:fill="auto"/>
                  <w:noWrap/>
                  <w:vAlign w:val="bottom"/>
                  <w:hideMark/>
                </w:tcPr>
                <w:p w14:paraId="2A2D4D0E" w14:textId="77777777" w:rsidR="009E7973" w:rsidRPr="003F74C6" w:rsidRDefault="009E7973" w:rsidP="00EE54D2">
                  <w:pPr>
                    <w:rPr>
                      <w:rFonts w:ascii="Calibri" w:hAnsi="Calibri"/>
                      <w:sz w:val="22"/>
                      <w:szCs w:val="22"/>
                      <w:lang w:val="es-CR" w:eastAsia="es-CR"/>
                    </w:rPr>
                  </w:pPr>
                </w:p>
              </w:tc>
              <w:tc>
                <w:tcPr>
                  <w:tcW w:w="755" w:type="pct"/>
                  <w:tcBorders>
                    <w:top w:val="nil"/>
                    <w:left w:val="nil"/>
                    <w:bottom w:val="nil"/>
                    <w:right w:val="nil"/>
                  </w:tcBorders>
                  <w:shd w:val="clear" w:color="auto" w:fill="auto"/>
                  <w:noWrap/>
                  <w:vAlign w:val="bottom"/>
                  <w:hideMark/>
                </w:tcPr>
                <w:p w14:paraId="2A2D4D0F" w14:textId="77777777" w:rsidR="009E7973" w:rsidRPr="003F74C6" w:rsidRDefault="009E7973" w:rsidP="00EE54D2">
                  <w:pPr>
                    <w:rPr>
                      <w:rFonts w:ascii="Calibri" w:hAnsi="Calibri"/>
                      <w:sz w:val="22"/>
                      <w:szCs w:val="22"/>
                      <w:lang w:val="es-CR" w:eastAsia="es-CR"/>
                    </w:rPr>
                  </w:pPr>
                </w:p>
              </w:tc>
              <w:tc>
                <w:tcPr>
                  <w:tcW w:w="529" w:type="pct"/>
                  <w:tcBorders>
                    <w:top w:val="nil"/>
                    <w:left w:val="nil"/>
                    <w:bottom w:val="nil"/>
                    <w:right w:val="nil"/>
                  </w:tcBorders>
                  <w:shd w:val="clear" w:color="auto" w:fill="auto"/>
                  <w:noWrap/>
                  <w:vAlign w:val="bottom"/>
                  <w:hideMark/>
                </w:tcPr>
                <w:p w14:paraId="2A2D4D10" w14:textId="77777777" w:rsidR="009E7973" w:rsidRPr="003F74C6" w:rsidRDefault="009E7973" w:rsidP="00EE54D2">
                  <w:pPr>
                    <w:rPr>
                      <w:rFonts w:ascii="Calibri" w:hAnsi="Calibri"/>
                      <w:sz w:val="22"/>
                      <w:szCs w:val="22"/>
                      <w:lang w:val="es-CR" w:eastAsia="es-CR"/>
                    </w:rPr>
                  </w:pPr>
                </w:p>
              </w:tc>
              <w:tc>
                <w:tcPr>
                  <w:tcW w:w="757" w:type="pct"/>
                  <w:tcBorders>
                    <w:top w:val="nil"/>
                    <w:left w:val="nil"/>
                    <w:bottom w:val="nil"/>
                    <w:right w:val="nil"/>
                  </w:tcBorders>
                  <w:shd w:val="clear" w:color="auto" w:fill="auto"/>
                  <w:noWrap/>
                  <w:vAlign w:val="bottom"/>
                  <w:hideMark/>
                </w:tcPr>
                <w:p w14:paraId="2A2D4D11" w14:textId="77777777" w:rsidR="009E7973" w:rsidRPr="003F74C6" w:rsidRDefault="009E7973" w:rsidP="00EE54D2">
                  <w:pPr>
                    <w:rPr>
                      <w:rFonts w:ascii="Calibri" w:hAnsi="Calibri"/>
                      <w:sz w:val="22"/>
                      <w:szCs w:val="22"/>
                      <w:lang w:val="es-CR" w:eastAsia="es-CR"/>
                    </w:rPr>
                  </w:pPr>
                </w:p>
              </w:tc>
              <w:tc>
                <w:tcPr>
                  <w:tcW w:w="547" w:type="pct"/>
                  <w:tcBorders>
                    <w:top w:val="nil"/>
                    <w:left w:val="nil"/>
                    <w:bottom w:val="nil"/>
                    <w:right w:val="nil"/>
                  </w:tcBorders>
                  <w:shd w:val="clear" w:color="auto" w:fill="auto"/>
                  <w:noWrap/>
                  <w:vAlign w:val="bottom"/>
                  <w:hideMark/>
                </w:tcPr>
                <w:p w14:paraId="2A2D4D12" w14:textId="77777777" w:rsidR="009E7973" w:rsidRPr="003F74C6" w:rsidRDefault="009E7973" w:rsidP="00EE54D2">
                  <w:pPr>
                    <w:rPr>
                      <w:rFonts w:ascii="Calibri" w:hAnsi="Calibri"/>
                      <w:sz w:val="22"/>
                      <w:szCs w:val="22"/>
                      <w:lang w:val="es-CR" w:eastAsia="es-CR"/>
                    </w:rPr>
                  </w:pPr>
                </w:p>
              </w:tc>
              <w:tc>
                <w:tcPr>
                  <w:tcW w:w="177" w:type="pct"/>
                  <w:gridSpan w:val="2"/>
                  <w:tcBorders>
                    <w:top w:val="nil"/>
                    <w:left w:val="nil"/>
                    <w:bottom w:val="nil"/>
                    <w:right w:val="nil"/>
                  </w:tcBorders>
                  <w:shd w:val="clear" w:color="auto" w:fill="auto"/>
                  <w:noWrap/>
                  <w:vAlign w:val="bottom"/>
                  <w:hideMark/>
                </w:tcPr>
                <w:p w14:paraId="2A2D4D13" w14:textId="77777777" w:rsidR="009E7973" w:rsidRPr="003F74C6" w:rsidRDefault="009E7973" w:rsidP="00EE54D2">
                  <w:pPr>
                    <w:rPr>
                      <w:rFonts w:ascii="Calibri" w:hAnsi="Calibri"/>
                      <w:sz w:val="22"/>
                      <w:szCs w:val="22"/>
                      <w:lang w:val="es-CR" w:eastAsia="es-CR"/>
                    </w:rPr>
                  </w:pPr>
                </w:p>
              </w:tc>
              <w:tc>
                <w:tcPr>
                  <w:tcW w:w="542" w:type="pct"/>
                  <w:tcBorders>
                    <w:top w:val="nil"/>
                    <w:left w:val="nil"/>
                    <w:bottom w:val="nil"/>
                    <w:right w:val="nil"/>
                  </w:tcBorders>
                  <w:shd w:val="clear" w:color="auto" w:fill="auto"/>
                  <w:noWrap/>
                  <w:vAlign w:val="bottom"/>
                  <w:hideMark/>
                </w:tcPr>
                <w:p w14:paraId="2A2D4D14" w14:textId="77777777" w:rsidR="009E7973" w:rsidRPr="003F74C6" w:rsidRDefault="009E7973" w:rsidP="00EE54D2">
                  <w:pPr>
                    <w:rPr>
                      <w:rFonts w:ascii="Calibri" w:hAnsi="Calibri"/>
                      <w:sz w:val="22"/>
                      <w:szCs w:val="22"/>
                      <w:lang w:val="es-CR" w:eastAsia="es-CR"/>
                    </w:rPr>
                  </w:pPr>
                </w:p>
              </w:tc>
              <w:tc>
                <w:tcPr>
                  <w:tcW w:w="484" w:type="pct"/>
                  <w:tcBorders>
                    <w:top w:val="nil"/>
                    <w:left w:val="nil"/>
                    <w:bottom w:val="nil"/>
                    <w:right w:val="nil"/>
                  </w:tcBorders>
                  <w:shd w:val="clear" w:color="auto" w:fill="auto"/>
                  <w:noWrap/>
                  <w:vAlign w:val="bottom"/>
                  <w:hideMark/>
                </w:tcPr>
                <w:p w14:paraId="2A2D4D15" w14:textId="77777777" w:rsidR="009E7973" w:rsidRPr="003F74C6" w:rsidRDefault="009E7973" w:rsidP="00EE54D2">
                  <w:pPr>
                    <w:rPr>
                      <w:rFonts w:ascii="Calibri" w:hAnsi="Calibri"/>
                      <w:sz w:val="22"/>
                      <w:szCs w:val="22"/>
                      <w:lang w:val="es-CR" w:eastAsia="es-CR"/>
                    </w:rPr>
                  </w:pPr>
                </w:p>
              </w:tc>
            </w:tr>
          </w:tbl>
          <w:p w14:paraId="2A2D4D17" w14:textId="77777777" w:rsidR="009E7973" w:rsidRPr="003F74C6" w:rsidRDefault="009E7973" w:rsidP="00EE54D2">
            <w:pPr>
              <w:jc w:val="both"/>
              <w:rPr>
                <w:rFonts w:asciiTheme="majorHAnsi" w:hAnsiTheme="majorHAnsi"/>
                <w:b/>
                <w:bCs/>
                <w:i/>
                <w:lang w:val="es-CR"/>
              </w:rPr>
            </w:pPr>
          </w:p>
          <w:p w14:paraId="2A2D4D18" w14:textId="77777777" w:rsidR="009E7973" w:rsidRPr="00BA422A" w:rsidRDefault="009E7973" w:rsidP="00EE54D2">
            <w:pPr>
              <w:jc w:val="both"/>
              <w:rPr>
                <w:rFonts w:asciiTheme="majorHAnsi" w:hAnsiTheme="majorHAnsi"/>
                <w:b/>
                <w:bCs/>
                <w:i/>
              </w:rPr>
            </w:pPr>
          </w:p>
          <w:p w14:paraId="2A2D4D19" w14:textId="77777777" w:rsidR="009E7973" w:rsidRDefault="009E7973" w:rsidP="00EE54D2">
            <w:pPr>
              <w:jc w:val="both"/>
              <w:rPr>
                <w:rFonts w:asciiTheme="majorHAnsi" w:hAnsiTheme="majorHAnsi"/>
                <w:b/>
                <w:bCs/>
                <w:i/>
              </w:rPr>
            </w:pPr>
          </w:p>
          <w:p w14:paraId="2A2D4D1A" w14:textId="77777777" w:rsidR="009E7973" w:rsidRDefault="009E7973" w:rsidP="00EE54D2">
            <w:pPr>
              <w:jc w:val="both"/>
              <w:rPr>
                <w:rFonts w:asciiTheme="majorHAnsi" w:hAnsiTheme="majorHAnsi"/>
                <w:b/>
                <w:bCs/>
                <w:i/>
              </w:rPr>
            </w:pPr>
          </w:p>
          <w:p w14:paraId="2A2D4D1B" w14:textId="77777777" w:rsidR="009E7973" w:rsidRDefault="009E7973" w:rsidP="00EE54D2">
            <w:pPr>
              <w:jc w:val="both"/>
              <w:rPr>
                <w:rFonts w:asciiTheme="majorHAnsi" w:hAnsiTheme="majorHAnsi"/>
                <w:b/>
                <w:bCs/>
                <w:i/>
              </w:rPr>
            </w:pPr>
          </w:p>
          <w:p w14:paraId="2A2D4D1C" w14:textId="77777777" w:rsidR="009E7973" w:rsidRDefault="009E7973" w:rsidP="00EE54D2">
            <w:pPr>
              <w:jc w:val="both"/>
              <w:rPr>
                <w:rFonts w:asciiTheme="majorHAnsi" w:hAnsiTheme="majorHAnsi"/>
                <w:b/>
                <w:bCs/>
                <w:i/>
              </w:rPr>
            </w:pPr>
          </w:p>
          <w:p w14:paraId="2A2D4D1D" w14:textId="77777777" w:rsidR="009E7973" w:rsidRDefault="009E7973" w:rsidP="00EE54D2">
            <w:pPr>
              <w:jc w:val="both"/>
              <w:rPr>
                <w:rFonts w:asciiTheme="majorHAnsi" w:hAnsiTheme="majorHAnsi"/>
                <w:b/>
                <w:bCs/>
                <w:i/>
              </w:rPr>
            </w:pPr>
          </w:p>
          <w:p w14:paraId="2A2D4D1E" w14:textId="77777777" w:rsidR="009E7973" w:rsidRPr="00BA422A" w:rsidRDefault="009E7973" w:rsidP="00EE54D2">
            <w:pPr>
              <w:jc w:val="both"/>
              <w:rPr>
                <w:rFonts w:asciiTheme="majorHAnsi" w:hAnsiTheme="majorHAnsi"/>
                <w:b/>
                <w:bCs/>
                <w:i/>
              </w:rPr>
            </w:pPr>
          </w:p>
        </w:tc>
      </w:tr>
      <w:tr w:rsidR="009E7973" w:rsidRPr="00BA422A" w14:paraId="2A2D4D22" w14:textId="77777777" w:rsidTr="00EE54D2">
        <w:trPr>
          <w:jc w:val="center"/>
        </w:trPr>
        <w:tc>
          <w:tcPr>
            <w:tcW w:w="5000" w:type="pct"/>
          </w:tcPr>
          <w:p w14:paraId="2A2D4D20" w14:textId="77777777" w:rsidR="009E7973" w:rsidRDefault="009E7973" w:rsidP="009E7973">
            <w:pPr>
              <w:pStyle w:val="Prrafodelista"/>
              <w:numPr>
                <w:ilvl w:val="0"/>
                <w:numId w:val="5"/>
              </w:numPr>
              <w:ind w:left="347"/>
              <w:jc w:val="both"/>
              <w:rPr>
                <w:rFonts w:asciiTheme="majorHAnsi" w:hAnsiTheme="majorHAnsi"/>
                <w:bCs/>
              </w:rPr>
            </w:pPr>
            <w:r w:rsidRPr="00BA422A">
              <w:rPr>
                <w:rFonts w:asciiTheme="majorHAnsi" w:hAnsiTheme="majorHAnsi"/>
                <w:bCs/>
              </w:rPr>
              <w:lastRenderedPageBreak/>
              <w:t xml:space="preserve">Modificar la hoja denominada </w:t>
            </w:r>
            <w:r w:rsidRPr="00BA422A">
              <w:rPr>
                <w:rFonts w:asciiTheme="majorHAnsi" w:hAnsiTheme="majorHAnsi"/>
                <w:b/>
                <w:bCs/>
                <w:i/>
              </w:rPr>
              <w:t>“Recobros o salvamento”</w:t>
            </w:r>
            <w:r w:rsidRPr="00BA422A">
              <w:rPr>
                <w:rFonts w:asciiTheme="majorHAnsi" w:hAnsiTheme="majorHAnsi"/>
                <w:bCs/>
              </w:rPr>
              <w:t xml:space="preserve"> del Anexo sobre la Contabilidad del Seguro Directo</w:t>
            </w:r>
            <w:r>
              <w:rPr>
                <w:rFonts w:asciiTheme="majorHAnsi" w:hAnsiTheme="majorHAnsi"/>
                <w:bCs/>
              </w:rPr>
              <w:t xml:space="preserve">, </w:t>
            </w:r>
            <w:r>
              <w:rPr>
                <w:rFonts w:asciiTheme="majorHAnsi" w:hAnsiTheme="majorHAnsi"/>
                <w:bCs/>
                <w:lang w:val="es-CR"/>
              </w:rPr>
              <w:t xml:space="preserve">, </w:t>
            </w:r>
            <w:r w:rsidRPr="00BA422A">
              <w:rPr>
                <w:rFonts w:asciiTheme="majorHAnsi" w:hAnsiTheme="majorHAnsi"/>
                <w:bCs/>
                <w:lang w:val="es-CR"/>
              </w:rPr>
              <w:t xml:space="preserve"> </w:t>
            </w:r>
            <w:r>
              <w:rPr>
                <w:rFonts w:asciiTheme="majorHAnsi" w:hAnsiTheme="majorHAnsi"/>
                <w:bCs/>
                <w:lang w:val="es-CR"/>
              </w:rPr>
              <w:t>incluido en el</w:t>
            </w:r>
            <w:r w:rsidRPr="00BA422A">
              <w:rPr>
                <w:rFonts w:asciiTheme="majorHAnsi" w:hAnsiTheme="majorHAnsi"/>
                <w:bCs/>
              </w:rPr>
              <w:t xml:space="preserve"> acuerdo SGS-DES-A-028-2013 con las disposiciones sobre las </w:t>
            </w:r>
            <w:r w:rsidRPr="00BA422A">
              <w:rPr>
                <w:rFonts w:asciiTheme="majorHAnsi" w:hAnsiTheme="majorHAnsi"/>
                <w:bCs/>
                <w:i/>
              </w:rPr>
              <w:t>Guías de Aplicación Contable para la Actividad Aseguradora y Reaseguradora</w:t>
            </w:r>
            <w:r>
              <w:rPr>
                <w:rFonts w:asciiTheme="majorHAnsi" w:hAnsiTheme="majorHAnsi"/>
                <w:bCs/>
              </w:rPr>
              <w:t>,</w:t>
            </w:r>
            <w:r w:rsidRPr="00BA422A">
              <w:rPr>
                <w:rFonts w:asciiTheme="majorHAnsi" w:hAnsiTheme="majorHAnsi"/>
                <w:bCs/>
              </w:rPr>
              <w:t xml:space="preserve"> para que se lea de la siguiente manera: </w:t>
            </w:r>
          </w:p>
          <w:p w14:paraId="2A2D4D21" w14:textId="77777777" w:rsidR="009E7973" w:rsidRPr="00BA422A" w:rsidRDefault="009E7973" w:rsidP="00EE54D2">
            <w:pPr>
              <w:pStyle w:val="Prrafodelista"/>
              <w:ind w:left="347"/>
              <w:jc w:val="both"/>
              <w:rPr>
                <w:rFonts w:asciiTheme="majorHAnsi" w:hAnsiTheme="majorHAnsi"/>
                <w:bCs/>
              </w:rPr>
            </w:pPr>
          </w:p>
        </w:tc>
      </w:tr>
      <w:tr w:rsidR="009E7973" w:rsidRPr="00BA422A" w14:paraId="2A2D4EA2" w14:textId="77777777" w:rsidTr="00EE54D2">
        <w:trPr>
          <w:jc w:val="center"/>
        </w:trPr>
        <w:tc>
          <w:tcPr>
            <w:tcW w:w="5000" w:type="pct"/>
          </w:tcPr>
          <w:tbl>
            <w:tblPr>
              <w:tblW w:w="8931" w:type="dxa"/>
              <w:tblLayout w:type="fixed"/>
              <w:tblCellMar>
                <w:left w:w="70" w:type="dxa"/>
                <w:right w:w="70" w:type="dxa"/>
              </w:tblCellMar>
              <w:tblLook w:val="04A0" w:firstRow="1" w:lastRow="0" w:firstColumn="1" w:lastColumn="0" w:noHBand="0" w:noVBand="1"/>
            </w:tblPr>
            <w:tblGrid>
              <w:gridCol w:w="2835"/>
              <w:gridCol w:w="727"/>
              <w:gridCol w:w="2110"/>
              <w:gridCol w:w="675"/>
              <w:gridCol w:w="163"/>
              <w:gridCol w:w="163"/>
              <w:gridCol w:w="1408"/>
              <w:gridCol w:w="850"/>
            </w:tblGrid>
            <w:tr w:rsidR="009E7973" w:rsidRPr="0049172E" w14:paraId="2A2D4D24" w14:textId="77777777" w:rsidTr="00EE54D2">
              <w:trPr>
                <w:trHeight w:val="300"/>
              </w:trPr>
              <w:tc>
                <w:tcPr>
                  <w:tcW w:w="5000" w:type="pct"/>
                  <w:gridSpan w:val="8"/>
                  <w:tcBorders>
                    <w:top w:val="single" w:sz="4" w:space="0" w:color="auto"/>
                    <w:left w:val="nil"/>
                    <w:bottom w:val="single" w:sz="4" w:space="0" w:color="auto"/>
                    <w:right w:val="nil"/>
                  </w:tcBorders>
                  <w:shd w:val="clear" w:color="000000" w:fill="8DB4E2"/>
                  <w:noWrap/>
                  <w:vAlign w:val="bottom"/>
                  <w:hideMark/>
                </w:tcPr>
                <w:p w14:paraId="2A2D4D23" w14:textId="77777777" w:rsidR="009E7973" w:rsidRPr="0049172E" w:rsidRDefault="009E7973" w:rsidP="00EE54D2">
                  <w:pPr>
                    <w:jc w:val="center"/>
                    <w:rPr>
                      <w:rFonts w:ascii="Calibri" w:hAnsi="Calibri"/>
                      <w:b/>
                      <w:bCs/>
                      <w:sz w:val="22"/>
                      <w:szCs w:val="22"/>
                      <w:lang w:val="es-CR" w:eastAsia="es-CR"/>
                    </w:rPr>
                  </w:pPr>
                  <w:r w:rsidRPr="0049172E">
                    <w:rPr>
                      <w:rFonts w:ascii="Calibri" w:hAnsi="Calibri"/>
                      <w:b/>
                      <w:bCs/>
                      <w:sz w:val="22"/>
                      <w:szCs w:val="22"/>
                      <w:lang w:val="es-CR" w:eastAsia="es-CR"/>
                    </w:rPr>
                    <w:t>CONTABILIDAD DE SEGURO DIRECTO - RECOBROS O SALVAMENTO</w:t>
                  </w:r>
                </w:p>
              </w:tc>
            </w:tr>
            <w:tr w:rsidR="009E7973" w:rsidRPr="0049172E" w14:paraId="2A2D4D2D" w14:textId="77777777" w:rsidTr="00EE54D2">
              <w:trPr>
                <w:trHeight w:val="300"/>
              </w:trPr>
              <w:tc>
                <w:tcPr>
                  <w:tcW w:w="1588" w:type="pct"/>
                  <w:tcBorders>
                    <w:top w:val="nil"/>
                    <w:left w:val="nil"/>
                    <w:bottom w:val="nil"/>
                    <w:right w:val="nil"/>
                  </w:tcBorders>
                  <w:shd w:val="clear" w:color="auto" w:fill="auto"/>
                  <w:noWrap/>
                  <w:vAlign w:val="bottom"/>
                  <w:hideMark/>
                </w:tcPr>
                <w:p w14:paraId="2A2D4D25" w14:textId="77777777" w:rsidR="009E7973" w:rsidRPr="0049172E" w:rsidRDefault="009E7973" w:rsidP="00EE54D2">
                  <w:pPr>
                    <w:rPr>
                      <w:rFonts w:ascii="Calibri" w:hAnsi="Calibri"/>
                      <w:sz w:val="22"/>
                      <w:szCs w:val="22"/>
                      <w:lang w:val="es-CR" w:eastAsia="es-CR"/>
                    </w:rPr>
                  </w:pPr>
                  <w:r>
                    <w:rPr>
                      <w:rFonts w:ascii="Calibri" w:hAnsi="Calibri"/>
                      <w:noProof/>
                      <w:color w:val="000000"/>
                      <w:sz w:val="22"/>
                      <w:szCs w:val="22"/>
                      <w:lang w:val="es-CR" w:eastAsia="es-CR"/>
                    </w:rPr>
                    <mc:AlternateContent>
                      <mc:Choice Requires="wps">
                        <w:drawing>
                          <wp:anchor distT="0" distB="0" distL="114300" distR="114300" simplePos="0" relativeHeight="251665408" behindDoc="0" locked="0" layoutInCell="1" allowOverlap="1" wp14:anchorId="2A2D519D" wp14:editId="2A2D519E">
                            <wp:simplePos x="0" y="0"/>
                            <wp:positionH relativeFrom="column">
                              <wp:posOffset>48895</wp:posOffset>
                            </wp:positionH>
                            <wp:positionV relativeFrom="paragraph">
                              <wp:posOffset>160020</wp:posOffset>
                            </wp:positionV>
                            <wp:extent cx="5537835" cy="2199640"/>
                            <wp:effectExtent l="0" t="0" r="24765" b="10160"/>
                            <wp:wrapNone/>
                            <wp:docPr id="19" name="Cuadro de texto 19"/>
                            <wp:cNvGraphicFramePr/>
                            <a:graphic xmlns:a="http://schemas.openxmlformats.org/drawingml/2006/main">
                              <a:graphicData uri="http://schemas.microsoft.com/office/word/2010/wordprocessingShape">
                                <wps:wsp>
                                  <wps:cNvSpPr txBox="1"/>
                                  <wps:spPr>
                                    <a:xfrm>
                                      <a:off x="0" y="0"/>
                                      <a:ext cx="5537835" cy="219964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A2D51D0" w14:textId="77777777" w:rsidR="009E7973" w:rsidRDefault="009E7973" w:rsidP="009E7973">
                                        <w:pPr>
                                          <w:pStyle w:val="NormalWeb"/>
                                          <w:spacing w:before="0" w:beforeAutospacing="0" w:after="0" w:afterAutospacing="0"/>
                                          <w:ind w:right="1786"/>
                                        </w:pPr>
                                        <w:r>
                                          <w:rPr>
                                            <w:rFonts w:asciiTheme="minorHAnsi" w:hAnsi="Calibri" w:cstheme="minorBidi"/>
                                            <w:b/>
                                            <w:bCs/>
                                            <w:color w:val="000000"/>
                                            <w:sz w:val="22"/>
                                            <w:szCs w:val="22"/>
                                          </w:rPr>
                                          <w:t>Explicación:</w:t>
                                        </w:r>
                                      </w:p>
                                      <w:p w14:paraId="2A2D51D1" w14:textId="77777777" w:rsidR="009E7973" w:rsidRDefault="009E7973" w:rsidP="009E7973">
                                        <w:pPr>
                                          <w:pStyle w:val="NormalWeb"/>
                                          <w:spacing w:before="0" w:beforeAutospacing="0" w:after="0" w:afterAutospacing="0"/>
                                          <w:ind w:right="35"/>
                                        </w:pPr>
                                        <w:r>
                                          <w:rPr>
                                            <w:rFonts w:asciiTheme="minorHAnsi" w:hAnsi="Calibri" w:cstheme="minorBidi"/>
                                            <w:color w:val="000000"/>
                                            <w:sz w:val="22"/>
                                            <w:szCs w:val="22"/>
                                          </w:rPr>
                                          <w:t>Recobro: Concepto que se utiliza para indicar el monto que una entidad aseguradora recupera del tercero responsable de un accidente o siniestro, previamente pagada por ella a su asegurado. Por ejemplo, una vez que la entidad ha pagado la indemnización al asegurado o beneficiario, tiene derecho de subrogación frente al tercero causante del siniestro. El monto que recupere de éste,  se considera recobro y disminuye el monto de la siniestralidad de la entidad aseguradora. Los recobros solamente se reconocen cuando exista un derecho de cobro por parte de la aseguradora.</w:t>
                                        </w:r>
                                      </w:p>
                                      <w:p w14:paraId="2A2D51D2" w14:textId="77777777" w:rsidR="009E7973" w:rsidRDefault="009E7973" w:rsidP="009E7973">
                                        <w:pPr>
                                          <w:pStyle w:val="NormalWeb"/>
                                          <w:spacing w:before="0" w:beforeAutospacing="0" w:after="0" w:afterAutospacing="0"/>
                                          <w:ind w:right="59"/>
                                        </w:pPr>
                                        <w:r>
                                          <w:rPr>
                                            <w:rFonts w:asciiTheme="minorHAnsi" w:hAnsi="Calibri" w:cstheme="minorBidi"/>
                                            <w:color w:val="000000"/>
                                            <w:sz w:val="22"/>
                                            <w:szCs w:val="22"/>
                                          </w:rPr>
                                          <w:t>Salvamento: Puede surgir cuando la entidad recupera parte del siniestro como consecuencia de la venta del objeto asegurado, como por ejemplo en el seguro de autos. El objeto asegurado pasa a pertenecer a la entidad, debido al pago de la indemnización, y el importe que consigue de la venta reduce el monto del siniestro</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Cuadro de texto 19" o:spid="_x0000_s1032" type="#_x0000_t202" style="position:absolute;margin-left:3.85pt;margin-top:12.6pt;width:436.05pt;height:17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XyRQIAAP0EAAAOAAAAZHJzL2Uyb0RvYy54bWysVM2SEjEQvlvlO6RylwFWcKEYtpSt9WK5&#10;lqsPEDIJkzJJxyQwg09vJ2FA1tNacgiT/vm6++vurO56o8lB+KDA1nQyGlMiLIdG2V1Nv397eHNL&#10;SYjMNkyDFTU9ikDv1q9frTq3FFNoQTfCEwSxYdm5mrYxumVVBd4Kw8IInLColOANi3j1u6rxrEN0&#10;o6vpeDyvOvCN88BFCCi9L0q6zvhSCh4fpQwiEl1TzC3m0+dzm85qvWLLnWeuVfyUBvuHLAxTFoOe&#10;oe5ZZGTv1V9QRnEPAWQccTAVSKm4yDVgNZPxs2qeWuZErgXJCe5MU/h/sPzz4YsnqsHeLSixzGCP&#10;NnvWeCCNIFH0EQhqkKbOhSVaPzm0j/0H6NFlkAcUpup76U36x7oI6pHw45lkhCIchbPZzbvbmxkl&#10;HHXTyWIxf5vbUF3cnQ/xowBD0kdNPXYxk8sOn0LEVNB0MEnRAmjVPCit8yVNjthoTw4Me65jThI9&#10;rqy0JV1NF7NpysM4LD/YXY5xZZbH8Bosx2gZkpPxZ2P8JRpShCF0uV2yQp22KEwUFqryVzxqkeC0&#10;/Sok9iAzVmrwu20qoQwqbhIyOYxrBkOHZCix6Bf6nlySt8j78UL/s1OODzae/Y2y4AuHAxGFo+bH&#10;0ANZ7AcqCgGJi9hv+zyF82GkttAccdLwaYmPeEgN2DCulaOkBf/ruazDFcYm/twzLyjxUW+gbDyz&#10;HO1rWibIwvt9BKnyFKXAJcwpIdyx3LrTe5CW+M97trq8WuvfAAAA//8DAFBLAwQUAAYACAAAACEA&#10;ygxTyN4AAAAIAQAADwAAAGRycy9kb3ducmV2LnhtbEyPwU7DMBBE70j8g7VIXBB1mtKmDXEqVKkX&#10;DpUo5b6J3TgiXkex24S/ZznR42hGM2+K7eQ6cTVDaD0pmM8SEIZqr1tqFJw+989rECEiaew8GQU/&#10;JsC2vL8rMNd+pA9zPcZGcAmFHBXYGPtcylBb4zDMfG+IvbMfHEaWQyP1gCOXu06mSbKSDlviBYu9&#10;2VlTfx8vTkHy3urFy8nun3aE1dc4HFy1PCj1+DC9vYKIZor/YfjDZ3QomanyF9JBdAqyjIMK0mUK&#10;gu11tuEnlYJFNl+BLAt5e6D8BQAA//8DAFBLAQItABQABgAIAAAAIQC2gziS/gAAAOEBAAATAAAA&#10;AAAAAAAAAAAAAAAAAABbQ29udGVudF9UeXBlc10ueG1sUEsBAi0AFAAGAAgAAAAhADj9If/WAAAA&#10;lAEAAAsAAAAAAAAAAAAAAAAALwEAAF9yZWxzLy5yZWxzUEsBAi0AFAAGAAgAAAAhAMMXlfJFAgAA&#10;/QQAAA4AAAAAAAAAAAAAAAAALgIAAGRycy9lMm9Eb2MueG1sUEsBAi0AFAAGAAgAAAAhAMoMU8je&#10;AAAACAEAAA8AAAAAAAAAAAAAAAAAnwQAAGRycy9kb3ducmV2LnhtbFBLBQYAAAAABAAEAPMAAACq&#10;BQAAAAA=&#10;" fillcolor="white [3201]" strokecolor="#7f7f7f [1601]">
                            <v:textbox>
                              <w:txbxContent>
                                <w:p w14:paraId="2A2D51D0" w14:textId="77777777" w:rsidR="009E7973" w:rsidRDefault="009E7973" w:rsidP="009E7973">
                                  <w:pPr>
                                    <w:pStyle w:val="NormalWeb"/>
                                    <w:spacing w:before="0" w:beforeAutospacing="0" w:after="0" w:afterAutospacing="0"/>
                                    <w:ind w:right="1786"/>
                                  </w:pPr>
                                  <w:r>
                                    <w:rPr>
                                      <w:rFonts w:asciiTheme="minorHAnsi" w:hAnsi="Calibri" w:cstheme="minorBidi"/>
                                      <w:b/>
                                      <w:bCs/>
                                      <w:color w:val="000000"/>
                                      <w:sz w:val="22"/>
                                      <w:szCs w:val="22"/>
                                    </w:rPr>
                                    <w:t>Explicación:</w:t>
                                  </w:r>
                                </w:p>
                                <w:p w14:paraId="2A2D51D1" w14:textId="77777777" w:rsidR="009E7973" w:rsidRDefault="009E7973" w:rsidP="009E7973">
                                  <w:pPr>
                                    <w:pStyle w:val="NormalWeb"/>
                                    <w:spacing w:before="0" w:beforeAutospacing="0" w:after="0" w:afterAutospacing="0"/>
                                    <w:ind w:right="35"/>
                                  </w:pPr>
                                  <w:r>
                                    <w:rPr>
                                      <w:rFonts w:asciiTheme="minorHAnsi" w:hAnsi="Calibri" w:cstheme="minorBidi"/>
                                      <w:color w:val="000000"/>
                                      <w:sz w:val="22"/>
                                      <w:szCs w:val="22"/>
                                    </w:rPr>
                                    <w:t>Recobro: Concepto que se utiliza para indicar el monto que una entidad aseguradora recupera del tercero responsable de un accidente o siniestro, previamente pagada por ella a su asegurado. Por ejemplo, una vez que la entidad ha pagado la indemnización al asegurado o beneficiario, tiene derecho de subrogación frente al tercero causante del siniestro. El monto que recupere de éste,  se considera recobro y disminuye el monto de la siniestralidad de la entidad aseguradora. Los recobros solamente se reconocen cuando exista un derecho de cobro por parte de la aseguradora.</w:t>
                                  </w:r>
                                </w:p>
                                <w:p w14:paraId="2A2D51D2" w14:textId="77777777" w:rsidR="009E7973" w:rsidRDefault="009E7973" w:rsidP="009E7973">
                                  <w:pPr>
                                    <w:pStyle w:val="NormalWeb"/>
                                    <w:spacing w:before="0" w:beforeAutospacing="0" w:after="0" w:afterAutospacing="0"/>
                                    <w:ind w:right="59"/>
                                  </w:pPr>
                                  <w:r>
                                    <w:rPr>
                                      <w:rFonts w:asciiTheme="minorHAnsi" w:hAnsi="Calibri" w:cstheme="minorBidi"/>
                                      <w:color w:val="000000"/>
                                      <w:sz w:val="22"/>
                                      <w:szCs w:val="22"/>
                                    </w:rPr>
                                    <w:t>Salvamento: Puede surgir cuando la entidad recupera parte del siniestro como consecuencia de la venta del objeto asegurado, como por ejemplo en el seguro de autos. El objeto asegurado pasa a pertenecer a la entidad, debido al pago de la indemnización, y el importe que consigue de la venta reduce el monto del siniestro</w:t>
                                  </w:r>
                                </w:p>
                              </w:txbxContent>
                            </v:textbox>
                          </v:shape>
                        </w:pict>
                      </mc:Fallback>
                    </mc:AlternateContent>
                  </w:r>
                </w:p>
              </w:tc>
              <w:tc>
                <w:tcPr>
                  <w:tcW w:w="406" w:type="pct"/>
                  <w:tcBorders>
                    <w:top w:val="nil"/>
                    <w:left w:val="nil"/>
                    <w:bottom w:val="nil"/>
                    <w:right w:val="nil"/>
                  </w:tcBorders>
                  <w:shd w:val="clear" w:color="auto" w:fill="auto"/>
                  <w:noWrap/>
                  <w:vAlign w:val="bottom"/>
                  <w:hideMark/>
                </w:tcPr>
                <w:p w14:paraId="2A2D4D26" w14:textId="77777777" w:rsidR="009E7973" w:rsidRPr="0049172E" w:rsidRDefault="009E7973" w:rsidP="00EE54D2">
                  <w:pPr>
                    <w:rPr>
                      <w:rFonts w:ascii="Calibri" w:hAnsi="Calibri"/>
                      <w:b/>
                      <w:bCs/>
                      <w:sz w:val="22"/>
                      <w:szCs w:val="22"/>
                      <w:lang w:val="es-CR" w:eastAsia="es-CR"/>
                    </w:rPr>
                  </w:pPr>
                </w:p>
              </w:tc>
              <w:tc>
                <w:tcPr>
                  <w:tcW w:w="1181" w:type="pct"/>
                  <w:tcBorders>
                    <w:top w:val="nil"/>
                    <w:left w:val="nil"/>
                    <w:bottom w:val="nil"/>
                    <w:right w:val="nil"/>
                  </w:tcBorders>
                  <w:shd w:val="clear" w:color="auto" w:fill="auto"/>
                  <w:noWrap/>
                  <w:vAlign w:val="bottom"/>
                  <w:hideMark/>
                </w:tcPr>
                <w:p w14:paraId="2A2D4D27"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D28"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29"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2A"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2B"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2C" w14:textId="77777777" w:rsidR="009E7973" w:rsidRPr="0049172E" w:rsidRDefault="009E7973" w:rsidP="00EE54D2">
                  <w:pPr>
                    <w:rPr>
                      <w:rFonts w:ascii="Calibri" w:hAnsi="Calibri"/>
                      <w:sz w:val="22"/>
                      <w:szCs w:val="22"/>
                      <w:lang w:val="es-CR" w:eastAsia="es-CR"/>
                    </w:rPr>
                  </w:pPr>
                </w:p>
              </w:tc>
            </w:tr>
            <w:tr w:rsidR="009E7973" w:rsidRPr="0049172E" w14:paraId="2A2D4D39" w14:textId="77777777" w:rsidTr="00EE54D2">
              <w:trPr>
                <w:trHeight w:val="300"/>
              </w:trPr>
              <w:tc>
                <w:tcPr>
                  <w:tcW w:w="1588" w:type="pct"/>
                  <w:tcBorders>
                    <w:top w:val="nil"/>
                    <w:left w:val="nil"/>
                    <w:bottom w:val="nil"/>
                    <w:right w:val="nil"/>
                  </w:tcBorders>
                  <w:shd w:val="clear" w:color="auto" w:fill="auto"/>
                  <w:noWrap/>
                  <w:vAlign w:val="bottom"/>
                  <w:hideMark/>
                </w:tcPr>
                <w:p w14:paraId="2A2D4D2E" w14:textId="77777777" w:rsidR="009E7973" w:rsidRPr="0049172E" w:rsidRDefault="009E7973" w:rsidP="00EE54D2">
                  <w:pPr>
                    <w:rPr>
                      <w:rFonts w:ascii="Calibri" w:hAnsi="Calibri"/>
                      <w:color w:val="000000"/>
                      <w:sz w:val="22"/>
                      <w:szCs w:val="22"/>
                      <w:lang w:val="es-CR" w:eastAsia="es-CR"/>
                    </w:rPr>
                  </w:pPr>
                </w:p>
                <w:tbl>
                  <w:tblPr>
                    <w:tblW w:w="0" w:type="auto"/>
                    <w:tblCellSpacing w:w="0" w:type="dxa"/>
                    <w:tblLayout w:type="fixed"/>
                    <w:tblCellMar>
                      <w:left w:w="0" w:type="dxa"/>
                      <w:right w:w="0" w:type="dxa"/>
                    </w:tblCellMar>
                    <w:tblLook w:val="04A0" w:firstRow="1" w:lastRow="0" w:firstColumn="1" w:lastColumn="0" w:noHBand="0" w:noVBand="1"/>
                  </w:tblPr>
                  <w:tblGrid>
                    <w:gridCol w:w="2380"/>
                  </w:tblGrid>
                  <w:tr w:rsidR="009E7973" w:rsidRPr="0049172E" w14:paraId="2A2D4D30" w14:textId="77777777" w:rsidTr="00EE54D2">
                    <w:trPr>
                      <w:trHeight w:val="300"/>
                      <w:tblCellSpacing w:w="0" w:type="dxa"/>
                    </w:trPr>
                    <w:tc>
                      <w:tcPr>
                        <w:tcW w:w="2380" w:type="dxa"/>
                        <w:tcBorders>
                          <w:top w:val="nil"/>
                          <w:left w:val="nil"/>
                          <w:bottom w:val="nil"/>
                          <w:right w:val="nil"/>
                        </w:tcBorders>
                        <w:shd w:val="clear" w:color="auto" w:fill="auto"/>
                        <w:noWrap/>
                        <w:vAlign w:val="bottom"/>
                        <w:hideMark/>
                      </w:tcPr>
                      <w:p w14:paraId="2A2D4D2F" w14:textId="77777777" w:rsidR="009E7973" w:rsidRPr="0049172E" w:rsidRDefault="009E7973" w:rsidP="00EE54D2">
                        <w:pPr>
                          <w:rPr>
                            <w:rFonts w:ascii="Calibri" w:hAnsi="Calibri"/>
                            <w:sz w:val="22"/>
                            <w:szCs w:val="22"/>
                            <w:lang w:val="es-CR" w:eastAsia="es-CR"/>
                          </w:rPr>
                        </w:pPr>
                      </w:p>
                    </w:tc>
                  </w:tr>
                </w:tbl>
                <w:p w14:paraId="2A2D4D31" w14:textId="77777777" w:rsidR="009E7973" w:rsidRPr="0049172E" w:rsidRDefault="009E7973" w:rsidP="00EE54D2">
                  <w:pPr>
                    <w:rPr>
                      <w:rFonts w:ascii="Calibri" w:hAnsi="Calibri"/>
                      <w:color w:val="000000"/>
                      <w:sz w:val="22"/>
                      <w:szCs w:val="22"/>
                      <w:lang w:val="es-CR" w:eastAsia="es-CR"/>
                    </w:rPr>
                  </w:pPr>
                </w:p>
              </w:tc>
              <w:tc>
                <w:tcPr>
                  <w:tcW w:w="406" w:type="pct"/>
                  <w:tcBorders>
                    <w:top w:val="nil"/>
                    <w:left w:val="nil"/>
                    <w:bottom w:val="nil"/>
                    <w:right w:val="nil"/>
                  </w:tcBorders>
                  <w:shd w:val="clear" w:color="auto" w:fill="auto"/>
                  <w:noWrap/>
                  <w:vAlign w:val="bottom"/>
                  <w:hideMark/>
                </w:tcPr>
                <w:p w14:paraId="2A2D4D32" w14:textId="77777777" w:rsidR="009E7973" w:rsidRPr="0049172E" w:rsidRDefault="009E7973" w:rsidP="00EE54D2">
                  <w:pPr>
                    <w:rPr>
                      <w:rFonts w:ascii="Calibri" w:hAnsi="Calibri"/>
                      <w:b/>
                      <w:bCs/>
                      <w:sz w:val="22"/>
                      <w:szCs w:val="22"/>
                      <w:lang w:val="es-CR" w:eastAsia="es-CR"/>
                    </w:rPr>
                  </w:pPr>
                </w:p>
              </w:tc>
              <w:tc>
                <w:tcPr>
                  <w:tcW w:w="1181" w:type="pct"/>
                  <w:tcBorders>
                    <w:top w:val="nil"/>
                    <w:left w:val="nil"/>
                    <w:bottom w:val="nil"/>
                    <w:right w:val="nil"/>
                  </w:tcBorders>
                  <w:shd w:val="clear" w:color="auto" w:fill="auto"/>
                  <w:noWrap/>
                  <w:vAlign w:val="bottom"/>
                  <w:hideMark/>
                </w:tcPr>
                <w:p w14:paraId="2A2D4D33"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D34"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35"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36"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37"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38" w14:textId="77777777" w:rsidR="009E7973" w:rsidRPr="0049172E" w:rsidRDefault="009E7973" w:rsidP="00EE54D2">
                  <w:pPr>
                    <w:rPr>
                      <w:rFonts w:ascii="Calibri" w:hAnsi="Calibri"/>
                      <w:sz w:val="22"/>
                      <w:szCs w:val="22"/>
                      <w:lang w:val="es-CR" w:eastAsia="es-CR"/>
                    </w:rPr>
                  </w:pPr>
                </w:p>
              </w:tc>
            </w:tr>
            <w:tr w:rsidR="009E7973" w:rsidRPr="0049172E" w14:paraId="2A2D4D42" w14:textId="77777777" w:rsidTr="00EE54D2">
              <w:trPr>
                <w:trHeight w:val="300"/>
              </w:trPr>
              <w:tc>
                <w:tcPr>
                  <w:tcW w:w="1588" w:type="pct"/>
                  <w:tcBorders>
                    <w:top w:val="nil"/>
                    <w:left w:val="nil"/>
                    <w:bottom w:val="nil"/>
                    <w:right w:val="nil"/>
                  </w:tcBorders>
                  <w:shd w:val="clear" w:color="auto" w:fill="auto"/>
                  <w:noWrap/>
                  <w:vAlign w:val="bottom"/>
                  <w:hideMark/>
                </w:tcPr>
                <w:p w14:paraId="2A2D4D3A"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D3B" w14:textId="77777777" w:rsidR="009E7973" w:rsidRPr="0049172E" w:rsidRDefault="009E7973" w:rsidP="00EE54D2">
                  <w:pPr>
                    <w:rPr>
                      <w:rFonts w:ascii="Calibri" w:hAnsi="Calibri"/>
                      <w:b/>
                      <w:bCs/>
                      <w:sz w:val="22"/>
                      <w:szCs w:val="22"/>
                      <w:lang w:val="es-CR" w:eastAsia="es-CR"/>
                    </w:rPr>
                  </w:pPr>
                </w:p>
              </w:tc>
              <w:tc>
                <w:tcPr>
                  <w:tcW w:w="1181" w:type="pct"/>
                  <w:tcBorders>
                    <w:top w:val="nil"/>
                    <w:left w:val="nil"/>
                    <w:bottom w:val="nil"/>
                    <w:right w:val="nil"/>
                  </w:tcBorders>
                  <w:shd w:val="clear" w:color="auto" w:fill="auto"/>
                  <w:noWrap/>
                  <w:vAlign w:val="bottom"/>
                  <w:hideMark/>
                </w:tcPr>
                <w:p w14:paraId="2A2D4D3C"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D3D"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3E"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3F"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40"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41" w14:textId="77777777" w:rsidR="009E7973" w:rsidRPr="0049172E" w:rsidRDefault="009E7973" w:rsidP="00EE54D2">
                  <w:pPr>
                    <w:rPr>
                      <w:rFonts w:ascii="Calibri" w:hAnsi="Calibri"/>
                      <w:sz w:val="22"/>
                      <w:szCs w:val="22"/>
                      <w:lang w:val="es-CR" w:eastAsia="es-CR"/>
                    </w:rPr>
                  </w:pPr>
                </w:p>
              </w:tc>
            </w:tr>
            <w:tr w:rsidR="009E7973" w:rsidRPr="0049172E" w14:paraId="2A2D4D4B" w14:textId="77777777" w:rsidTr="00EE54D2">
              <w:trPr>
                <w:trHeight w:val="300"/>
              </w:trPr>
              <w:tc>
                <w:tcPr>
                  <w:tcW w:w="1588" w:type="pct"/>
                  <w:tcBorders>
                    <w:top w:val="nil"/>
                    <w:left w:val="nil"/>
                    <w:bottom w:val="nil"/>
                    <w:right w:val="nil"/>
                  </w:tcBorders>
                  <w:shd w:val="clear" w:color="auto" w:fill="auto"/>
                  <w:noWrap/>
                  <w:vAlign w:val="bottom"/>
                  <w:hideMark/>
                </w:tcPr>
                <w:p w14:paraId="2A2D4D43"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D44" w14:textId="77777777" w:rsidR="009E7973" w:rsidRPr="0049172E" w:rsidRDefault="009E7973" w:rsidP="00EE54D2">
                  <w:pPr>
                    <w:rPr>
                      <w:rFonts w:ascii="Calibri" w:hAnsi="Calibri"/>
                      <w:b/>
                      <w:bCs/>
                      <w:sz w:val="22"/>
                      <w:szCs w:val="22"/>
                      <w:lang w:val="es-CR" w:eastAsia="es-CR"/>
                    </w:rPr>
                  </w:pPr>
                </w:p>
              </w:tc>
              <w:tc>
                <w:tcPr>
                  <w:tcW w:w="1181" w:type="pct"/>
                  <w:tcBorders>
                    <w:top w:val="nil"/>
                    <w:left w:val="nil"/>
                    <w:bottom w:val="nil"/>
                    <w:right w:val="nil"/>
                  </w:tcBorders>
                  <w:shd w:val="clear" w:color="auto" w:fill="auto"/>
                  <w:noWrap/>
                  <w:vAlign w:val="bottom"/>
                  <w:hideMark/>
                </w:tcPr>
                <w:p w14:paraId="2A2D4D45"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D46"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47"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48"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49"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4A" w14:textId="77777777" w:rsidR="009E7973" w:rsidRPr="0049172E" w:rsidRDefault="009E7973" w:rsidP="00EE54D2">
                  <w:pPr>
                    <w:rPr>
                      <w:rFonts w:ascii="Calibri" w:hAnsi="Calibri"/>
                      <w:sz w:val="22"/>
                      <w:szCs w:val="22"/>
                      <w:lang w:val="es-CR" w:eastAsia="es-CR"/>
                    </w:rPr>
                  </w:pPr>
                </w:p>
              </w:tc>
            </w:tr>
            <w:tr w:rsidR="009E7973" w:rsidRPr="0049172E" w14:paraId="2A2D4D54" w14:textId="77777777" w:rsidTr="00EE54D2">
              <w:trPr>
                <w:trHeight w:val="300"/>
              </w:trPr>
              <w:tc>
                <w:tcPr>
                  <w:tcW w:w="1588" w:type="pct"/>
                  <w:tcBorders>
                    <w:top w:val="nil"/>
                    <w:left w:val="nil"/>
                    <w:bottom w:val="nil"/>
                    <w:right w:val="nil"/>
                  </w:tcBorders>
                  <w:shd w:val="clear" w:color="auto" w:fill="auto"/>
                  <w:noWrap/>
                  <w:vAlign w:val="bottom"/>
                  <w:hideMark/>
                </w:tcPr>
                <w:p w14:paraId="2A2D4D4C"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D4D" w14:textId="77777777" w:rsidR="009E7973" w:rsidRPr="0049172E" w:rsidRDefault="009E7973" w:rsidP="00EE54D2">
                  <w:pPr>
                    <w:rPr>
                      <w:rFonts w:ascii="Calibri" w:hAnsi="Calibri"/>
                      <w:b/>
                      <w:bCs/>
                      <w:sz w:val="22"/>
                      <w:szCs w:val="22"/>
                      <w:lang w:val="es-CR" w:eastAsia="es-CR"/>
                    </w:rPr>
                  </w:pPr>
                </w:p>
              </w:tc>
              <w:tc>
                <w:tcPr>
                  <w:tcW w:w="1181" w:type="pct"/>
                  <w:tcBorders>
                    <w:top w:val="nil"/>
                    <w:left w:val="nil"/>
                    <w:bottom w:val="nil"/>
                    <w:right w:val="nil"/>
                  </w:tcBorders>
                  <w:shd w:val="clear" w:color="auto" w:fill="auto"/>
                  <w:noWrap/>
                  <w:vAlign w:val="bottom"/>
                  <w:hideMark/>
                </w:tcPr>
                <w:p w14:paraId="2A2D4D4E"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D4F"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50"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51"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52"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53" w14:textId="77777777" w:rsidR="009E7973" w:rsidRPr="0049172E" w:rsidRDefault="009E7973" w:rsidP="00EE54D2">
                  <w:pPr>
                    <w:rPr>
                      <w:rFonts w:ascii="Calibri" w:hAnsi="Calibri"/>
                      <w:sz w:val="22"/>
                      <w:szCs w:val="22"/>
                      <w:lang w:val="es-CR" w:eastAsia="es-CR"/>
                    </w:rPr>
                  </w:pPr>
                </w:p>
              </w:tc>
            </w:tr>
            <w:tr w:rsidR="009E7973" w:rsidRPr="0049172E" w14:paraId="2A2D4D5D" w14:textId="77777777" w:rsidTr="00EE54D2">
              <w:trPr>
                <w:trHeight w:val="300"/>
              </w:trPr>
              <w:tc>
                <w:tcPr>
                  <w:tcW w:w="1588" w:type="pct"/>
                  <w:tcBorders>
                    <w:top w:val="nil"/>
                    <w:left w:val="nil"/>
                    <w:bottom w:val="nil"/>
                    <w:right w:val="nil"/>
                  </w:tcBorders>
                  <w:shd w:val="clear" w:color="auto" w:fill="auto"/>
                  <w:noWrap/>
                  <w:vAlign w:val="bottom"/>
                  <w:hideMark/>
                </w:tcPr>
                <w:p w14:paraId="2A2D4D55"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D56" w14:textId="77777777" w:rsidR="009E7973" w:rsidRPr="0049172E" w:rsidRDefault="009E7973" w:rsidP="00EE54D2">
                  <w:pPr>
                    <w:rPr>
                      <w:rFonts w:ascii="Calibri" w:hAnsi="Calibri"/>
                      <w:b/>
                      <w:bCs/>
                      <w:sz w:val="22"/>
                      <w:szCs w:val="22"/>
                      <w:lang w:val="es-CR" w:eastAsia="es-CR"/>
                    </w:rPr>
                  </w:pPr>
                </w:p>
              </w:tc>
              <w:tc>
                <w:tcPr>
                  <w:tcW w:w="1181" w:type="pct"/>
                  <w:tcBorders>
                    <w:top w:val="nil"/>
                    <w:left w:val="nil"/>
                    <w:bottom w:val="nil"/>
                    <w:right w:val="nil"/>
                  </w:tcBorders>
                  <w:shd w:val="clear" w:color="auto" w:fill="auto"/>
                  <w:noWrap/>
                  <w:vAlign w:val="bottom"/>
                  <w:hideMark/>
                </w:tcPr>
                <w:p w14:paraId="2A2D4D57"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D58"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59"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5A"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5B"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5C" w14:textId="77777777" w:rsidR="009E7973" w:rsidRPr="0049172E" w:rsidRDefault="009E7973" w:rsidP="00EE54D2">
                  <w:pPr>
                    <w:rPr>
                      <w:rFonts w:ascii="Calibri" w:hAnsi="Calibri"/>
                      <w:sz w:val="22"/>
                      <w:szCs w:val="22"/>
                      <w:lang w:val="es-CR" w:eastAsia="es-CR"/>
                    </w:rPr>
                  </w:pPr>
                </w:p>
              </w:tc>
            </w:tr>
            <w:tr w:rsidR="009E7973" w:rsidRPr="0049172E" w14:paraId="2A2D4D66" w14:textId="77777777" w:rsidTr="00EE54D2">
              <w:trPr>
                <w:trHeight w:val="300"/>
              </w:trPr>
              <w:tc>
                <w:tcPr>
                  <w:tcW w:w="1588" w:type="pct"/>
                  <w:tcBorders>
                    <w:top w:val="nil"/>
                    <w:left w:val="nil"/>
                    <w:bottom w:val="nil"/>
                    <w:right w:val="nil"/>
                  </w:tcBorders>
                  <w:shd w:val="clear" w:color="auto" w:fill="auto"/>
                  <w:noWrap/>
                  <w:vAlign w:val="bottom"/>
                  <w:hideMark/>
                </w:tcPr>
                <w:p w14:paraId="2A2D4D5E"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D5F" w14:textId="77777777" w:rsidR="009E7973" w:rsidRPr="0049172E" w:rsidRDefault="009E7973" w:rsidP="00EE54D2">
                  <w:pPr>
                    <w:rPr>
                      <w:rFonts w:ascii="Calibri" w:hAnsi="Calibri"/>
                      <w:b/>
                      <w:bCs/>
                      <w:sz w:val="22"/>
                      <w:szCs w:val="22"/>
                      <w:lang w:val="es-CR" w:eastAsia="es-CR"/>
                    </w:rPr>
                  </w:pPr>
                </w:p>
              </w:tc>
              <w:tc>
                <w:tcPr>
                  <w:tcW w:w="1181" w:type="pct"/>
                  <w:tcBorders>
                    <w:top w:val="nil"/>
                    <w:left w:val="nil"/>
                    <w:bottom w:val="nil"/>
                    <w:right w:val="nil"/>
                  </w:tcBorders>
                  <w:shd w:val="clear" w:color="auto" w:fill="auto"/>
                  <w:noWrap/>
                  <w:vAlign w:val="bottom"/>
                  <w:hideMark/>
                </w:tcPr>
                <w:p w14:paraId="2A2D4D60"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D61"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62"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63"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64"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65" w14:textId="77777777" w:rsidR="009E7973" w:rsidRPr="0049172E" w:rsidRDefault="009E7973" w:rsidP="00EE54D2">
                  <w:pPr>
                    <w:rPr>
                      <w:rFonts w:ascii="Calibri" w:hAnsi="Calibri"/>
                      <w:sz w:val="22"/>
                      <w:szCs w:val="22"/>
                      <w:lang w:val="es-CR" w:eastAsia="es-CR"/>
                    </w:rPr>
                  </w:pPr>
                </w:p>
              </w:tc>
            </w:tr>
            <w:tr w:rsidR="009E7973" w:rsidRPr="0049172E" w14:paraId="2A2D4D6F" w14:textId="77777777" w:rsidTr="00EE54D2">
              <w:trPr>
                <w:trHeight w:val="300"/>
              </w:trPr>
              <w:tc>
                <w:tcPr>
                  <w:tcW w:w="1588" w:type="pct"/>
                  <w:tcBorders>
                    <w:top w:val="nil"/>
                    <w:left w:val="nil"/>
                    <w:bottom w:val="nil"/>
                    <w:right w:val="nil"/>
                  </w:tcBorders>
                  <w:shd w:val="clear" w:color="auto" w:fill="auto"/>
                  <w:noWrap/>
                  <w:vAlign w:val="bottom"/>
                  <w:hideMark/>
                </w:tcPr>
                <w:p w14:paraId="2A2D4D67"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D68" w14:textId="77777777" w:rsidR="009E7973" w:rsidRPr="0049172E" w:rsidRDefault="009E7973" w:rsidP="00EE54D2">
                  <w:pPr>
                    <w:rPr>
                      <w:rFonts w:ascii="Calibri" w:hAnsi="Calibri"/>
                      <w:b/>
                      <w:bCs/>
                      <w:sz w:val="22"/>
                      <w:szCs w:val="22"/>
                      <w:lang w:val="es-CR" w:eastAsia="es-CR"/>
                    </w:rPr>
                  </w:pPr>
                </w:p>
              </w:tc>
              <w:tc>
                <w:tcPr>
                  <w:tcW w:w="1181" w:type="pct"/>
                  <w:tcBorders>
                    <w:top w:val="nil"/>
                    <w:left w:val="nil"/>
                    <w:bottom w:val="nil"/>
                    <w:right w:val="nil"/>
                  </w:tcBorders>
                  <w:shd w:val="clear" w:color="auto" w:fill="auto"/>
                  <w:noWrap/>
                  <w:vAlign w:val="bottom"/>
                  <w:hideMark/>
                </w:tcPr>
                <w:p w14:paraId="2A2D4D69"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D6A"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6B"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6C"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6D"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6E" w14:textId="77777777" w:rsidR="009E7973" w:rsidRPr="0049172E" w:rsidRDefault="009E7973" w:rsidP="00EE54D2">
                  <w:pPr>
                    <w:rPr>
                      <w:rFonts w:ascii="Calibri" w:hAnsi="Calibri"/>
                      <w:sz w:val="22"/>
                      <w:szCs w:val="22"/>
                      <w:lang w:val="es-CR" w:eastAsia="es-CR"/>
                    </w:rPr>
                  </w:pPr>
                </w:p>
              </w:tc>
            </w:tr>
            <w:tr w:rsidR="009E7973" w:rsidRPr="0049172E" w14:paraId="2A2D4D78" w14:textId="77777777" w:rsidTr="00EE54D2">
              <w:trPr>
                <w:trHeight w:val="300"/>
              </w:trPr>
              <w:tc>
                <w:tcPr>
                  <w:tcW w:w="1588" w:type="pct"/>
                  <w:tcBorders>
                    <w:top w:val="nil"/>
                    <w:left w:val="nil"/>
                    <w:bottom w:val="nil"/>
                    <w:right w:val="nil"/>
                  </w:tcBorders>
                  <w:shd w:val="clear" w:color="auto" w:fill="auto"/>
                  <w:noWrap/>
                  <w:vAlign w:val="bottom"/>
                  <w:hideMark/>
                </w:tcPr>
                <w:p w14:paraId="2A2D4D70"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D71" w14:textId="77777777" w:rsidR="009E7973" w:rsidRPr="0049172E" w:rsidRDefault="009E7973" w:rsidP="00EE54D2">
                  <w:pPr>
                    <w:rPr>
                      <w:rFonts w:ascii="Calibri" w:hAnsi="Calibri"/>
                      <w:b/>
                      <w:bCs/>
                      <w:sz w:val="22"/>
                      <w:szCs w:val="22"/>
                      <w:lang w:val="es-CR" w:eastAsia="es-CR"/>
                    </w:rPr>
                  </w:pPr>
                </w:p>
              </w:tc>
              <w:tc>
                <w:tcPr>
                  <w:tcW w:w="1181" w:type="pct"/>
                  <w:tcBorders>
                    <w:top w:val="nil"/>
                    <w:left w:val="nil"/>
                    <w:bottom w:val="nil"/>
                    <w:right w:val="nil"/>
                  </w:tcBorders>
                  <w:shd w:val="clear" w:color="auto" w:fill="auto"/>
                  <w:noWrap/>
                  <w:vAlign w:val="bottom"/>
                  <w:hideMark/>
                </w:tcPr>
                <w:p w14:paraId="2A2D4D72"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D73"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74"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75"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76"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77" w14:textId="77777777" w:rsidR="009E7973" w:rsidRPr="0049172E" w:rsidRDefault="009E7973" w:rsidP="00EE54D2">
                  <w:pPr>
                    <w:rPr>
                      <w:rFonts w:ascii="Calibri" w:hAnsi="Calibri"/>
                      <w:sz w:val="22"/>
                      <w:szCs w:val="22"/>
                      <w:lang w:val="es-CR" w:eastAsia="es-CR"/>
                    </w:rPr>
                  </w:pPr>
                </w:p>
              </w:tc>
            </w:tr>
            <w:tr w:rsidR="009E7973" w:rsidRPr="0049172E" w14:paraId="2A2D4D81" w14:textId="77777777" w:rsidTr="00EE54D2">
              <w:trPr>
                <w:trHeight w:val="300"/>
              </w:trPr>
              <w:tc>
                <w:tcPr>
                  <w:tcW w:w="1588" w:type="pct"/>
                  <w:tcBorders>
                    <w:top w:val="nil"/>
                    <w:left w:val="nil"/>
                    <w:bottom w:val="nil"/>
                    <w:right w:val="nil"/>
                  </w:tcBorders>
                  <w:shd w:val="clear" w:color="auto" w:fill="auto"/>
                  <w:noWrap/>
                  <w:vAlign w:val="bottom"/>
                  <w:hideMark/>
                </w:tcPr>
                <w:p w14:paraId="2A2D4D79"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D7A" w14:textId="77777777" w:rsidR="009E7973" w:rsidRPr="0049172E" w:rsidRDefault="009E7973" w:rsidP="00EE54D2">
                  <w:pPr>
                    <w:rPr>
                      <w:rFonts w:ascii="Calibri" w:hAnsi="Calibri"/>
                      <w:b/>
                      <w:bCs/>
                      <w:sz w:val="22"/>
                      <w:szCs w:val="22"/>
                      <w:lang w:val="es-CR" w:eastAsia="es-CR"/>
                    </w:rPr>
                  </w:pPr>
                </w:p>
              </w:tc>
              <w:tc>
                <w:tcPr>
                  <w:tcW w:w="1181" w:type="pct"/>
                  <w:tcBorders>
                    <w:top w:val="nil"/>
                    <w:left w:val="nil"/>
                    <w:bottom w:val="nil"/>
                    <w:right w:val="nil"/>
                  </w:tcBorders>
                  <w:shd w:val="clear" w:color="auto" w:fill="auto"/>
                  <w:noWrap/>
                  <w:vAlign w:val="bottom"/>
                  <w:hideMark/>
                </w:tcPr>
                <w:p w14:paraId="2A2D4D7B"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D7C"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7D"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7E"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7F"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80" w14:textId="77777777" w:rsidR="009E7973" w:rsidRPr="0049172E" w:rsidRDefault="009E7973" w:rsidP="00EE54D2">
                  <w:pPr>
                    <w:rPr>
                      <w:rFonts w:ascii="Calibri" w:hAnsi="Calibri"/>
                      <w:sz w:val="22"/>
                      <w:szCs w:val="22"/>
                      <w:lang w:val="es-CR" w:eastAsia="es-CR"/>
                    </w:rPr>
                  </w:pPr>
                </w:p>
              </w:tc>
            </w:tr>
            <w:tr w:rsidR="009E7973" w:rsidRPr="0049172E" w14:paraId="2A2D4D8A" w14:textId="77777777" w:rsidTr="00EE54D2">
              <w:trPr>
                <w:trHeight w:val="300"/>
              </w:trPr>
              <w:tc>
                <w:tcPr>
                  <w:tcW w:w="1588" w:type="pct"/>
                  <w:tcBorders>
                    <w:top w:val="nil"/>
                    <w:left w:val="nil"/>
                    <w:bottom w:val="nil"/>
                    <w:right w:val="nil"/>
                  </w:tcBorders>
                  <w:shd w:val="clear" w:color="auto" w:fill="auto"/>
                  <w:noWrap/>
                  <w:vAlign w:val="bottom"/>
                  <w:hideMark/>
                </w:tcPr>
                <w:p w14:paraId="2A2D4D82"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D83" w14:textId="77777777" w:rsidR="009E7973" w:rsidRPr="0049172E" w:rsidRDefault="009E7973" w:rsidP="00EE54D2">
                  <w:pPr>
                    <w:rPr>
                      <w:rFonts w:ascii="Calibri" w:hAnsi="Calibri"/>
                      <w:b/>
                      <w:bCs/>
                      <w:sz w:val="22"/>
                      <w:szCs w:val="22"/>
                      <w:lang w:val="es-CR" w:eastAsia="es-CR"/>
                    </w:rPr>
                  </w:pPr>
                </w:p>
              </w:tc>
              <w:tc>
                <w:tcPr>
                  <w:tcW w:w="1181" w:type="pct"/>
                  <w:tcBorders>
                    <w:top w:val="nil"/>
                    <w:left w:val="nil"/>
                    <w:bottom w:val="nil"/>
                    <w:right w:val="nil"/>
                  </w:tcBorders>
                  <w:shd w:val="clear" w:color="auto" w:fill="auto"/>
                  <w:noWrap/>
                  <w:vAlign w:val="bottom"/>
                  <w:hideMark/>
                </w:tcPr>
                <w:p w14:paraId="2A2D4D84"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D85"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86"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87"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88"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89" w14:textId="77777777" w:rsidR="009E7973" w:rsidRPr="0049172E" w:rsidRDefault="009E7973" w:rsidP="00EE54D2">
                  <w:pPr>
                    <w:rPr>
                      <w:rFonts w:ascii="Calibri" w:hAnsi="Calibri"/>
                      <w:sz w:val="22"/>
                      <w:szCs w:val="22"/>
                      <w:lang w:val="es-CR" w:eastAsia="es-CR"/>
                    </w:rPr>
                  </w:pPr>
                </w:p>
              </w:tc>
            </w:tr>
            <w:tr w:rsidR="009E7973" w:rsidRPr="0049172E" w14:paraId="2A2D4D93" w14:textId="77777777" w:rsidTr="00EE54D2">
              <w:trPr>
                <w:trHeight w:val="300"/>
              </w:trPr>
              <w:tc>
                <w:tcPr>
                  <w:tcW w:w="1588" w:type="pct"/>
                  <w:tcBorders>
                    <w:top w:val="nil"/>
                    <w:left w:val="nil"/>
                    <w:bottom w:val="nil"/>
                    <w:right w:val="nil"/>
                  </w:tcBorders>
                  <w:shd w:val="clear" w:color="auto" w:fill="auto"/>
                  <w:noWrap/>
                  <w:vAlign w:val="bottom"/>
                  <w:hideMark/>
                </w:tcPr>
                <w:p w14:paraId="2A2D4D8B"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D8C" w14:textId="77777777" w:rsidR="009E7973" w:rsidRPr="0049172E" w:rsidRDefault="009E7973" w:rsidP="00EE54D2">
                  <w:pPr>
                    <w:rPr>
                      <w:rFonts w:ascii="Calibri" w:hAnsi="Calibri"/>
                      <w:b/>
                      <w:bCs/>
                      <w:sz w:val="22"/>
                      <w:szCs w:val="22"/>
                      <w:lang w:val="es-CR" w:eastAsia="es-CR"/>
                    </w:rPr>
                  </w:pPr>
                </w:p>
              </w:tc>
              <w:tc>
                <w:tcPr>
                  <w:tcW w:w="1181" w:type="pct"/>
                  <w:tcBorders>
                    <w:top w:val="nil"/>
                    <w:left w:val="nil"/>
                    <w:bottom w:val="nil"/>
                    <w:right w:val="nil"/>
                  </w:tcBorders>
                  <w:shd w:val="clear" w:color="auto" w:fill="auto"/>
                  <w:noWrap/>
                  <w:vAlign w:val="bottom"/>
                  <w:hideMark/>
                </w:tcPr>
                <w:p w14:paraId="2A2D4D8D"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D8E"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8F"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90"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91"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92" w14:textId="77777777" w:rsidR="009E7973" w:rsidRPr="0049172E" w:rsidRDefault="009E7973" w:rsidP="00EE54D2">
                  <w:pPr>
                    <w:rPr>
                      <w:rFonts w:ascii="Calibri" w:hAnsi="Calibri"/>
                      <w:sz w:val="22"/>
                      <w:szCs w:val="22"/>
                      <w:lang w:val="es-CR" w:eastAsia="es-CR"/>
                    </w:rPr>
                  </w:pPr>
                </w:p>
              </w:tc>
            </w:tr>
            <w:tr w:rsidR="009E7973" w:rsidRPr="0049172E" w14:paraId="2A2D4D9C" w14:textId="77777777" w:rsidTr="00EE54D2">
              <w:trPr>
                <w:trHeight w:val="300"/>
              </w:trPr>
              <w:tc>
                <w:tcPr>
                  <w:tcW w:w="1588" w:type="pct"/>
                  <w:tcBorders>
                    <w:top w:val="nil"/>
                    <w:left w:val="nil"/>
                    <w:bottom w:val="nil"/>
                    <w:right w:val="nil"/>
                  </w:tcBorders>
                  <w:shd w:val="clear" w:color="auto" w:fill="auto"/>
                  <w:noWrap/>
                  <w:vAlign w:val="bottom"/>
                  <w:hideMark/>
                </w:tcPr>
                <w:p w14:paraId="2A2D4D94"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D95" w14:textId="77777777" w:rsidR="009E7973" w:rsidRPr="0049172E" w:rsidRDefault="009E7973" w:rsidP="00EE54D2">
                  <w:pPr>
                    <w:rPr>
                      <w:rFonts w:ascii="Calibri" w:hAnsi="Calibri"/>
                      <w:b/>
                      <w:bCs/>
                      <w:sz w:val="22"/>
                      <w:szCs w:val="22"/>
                      <w:lang w:val="es-CR" w:eastAsia="es-CR"/>
                    </w:rPr>
                  </w:pPr>
                </w:p>
              </w:tc>
              <w:tc>
                <w:tcPr>
                  <w:tcW w:w="1181" w:type="pct"/>
                  <w:tcBorders>
                    <w:top w:val="nil"/>
                    <w:left w:val="nil"/>
                    <w:bottom w:val="nil"/>
                    <w:right w:val="nil"/>
                  </w:tcBorders>
                  <w:shd w:val="clear" w:color="auto" w:fill="auto"/>
                  <w:noWrap/>
                  <w:vAlign w:val="bottom"/>
                  <w:hideMark/>
                </w:tcPr>
                <w:p w14:paraId="2A2D4D96"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D97"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98"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99"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9A"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9B" w14:textId="77777777" w:rsidR="009E7973" w:rsidRPr="0049172E" w:rsidRDefault="009E7973" w:rsidP="00EE54D2">
                  <w:pPr>
                    <w:rPr>
                      <w:rFonts w:ascii="Calibri" w:hAnsi="Calibri"/>
                      <w:sz w:val="22"/>
                      <w:szCs w:val="22"/>
                      <w:lang w:val="es-CR" w:eastAsia="es-CR"/>
                    </w:rPr>
                  </w:pPr>
                </w:p>
              </w:tc>
            </w:tr>
            <w:tr w:rsidR="009E7973" w:rsidRPr="0049172E" w14:paraId="2A2D4DA5" w14:textId="77777777" w:rsidTr="00EE54D2">
              <w:trPr>
                <w:trHeight w:val="300"/>
              </w:trPr>
              <w:tc>
                <w:tcPr>
                  <w:tcW w:w="1588" w:type="pct"/>
                  <w:tcBorders>
                    <w:top w:val="nil"/>
                    <w:left w:val="nil"/>
                    <w:bottom w:val="nil"/>
                    <w:right w:val="nil"/>
                  </w:tcBorders>
                  <w:shd w:val="clear" w:color="auto" w:fill="auto"/>
                  <w:noWrap/>
                  <w:vAlign w:val="bottom"/>
                  <w:hideMark/>
                </w:tcPr>
                <w:p w14:paraId="2A2D4D9D"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D9E" w14:textId="77777777" w:rsidR="009E7973" w:rsidRPr="0049172E" w:rsidRDefault="009E7973" w:rsidP="00EE54D2">
                  <w:pPr>
                    <w:rPr>
                      <w:rFonts w:ascii="Calibri" w:hAnsi="Calibri"/>
                      <w:b/>
                      <w:bCs/>
                      <w:sz w:val="22"/>
                      <w:szCs w:val="22"/>
                      <w:lang w:val="es-CR" w:eastAsia="es-CR"/>
                    </w:rPr>
                  </w:pPr>
                </w:p>
              </w:tc>
              <w:tc>
                <w:tcPr>
                  <w:tcW w:w="1181" w:type="pct"/>
                  <w:tcBorders>
                    <w:top w:val="nil"/>
                    <w:left w:val="nil"/>
                    <w:bottom w:val="nil"/>
                    <w:right w:val="nil"/>
                  </w:tcBorders>
                  <w:shd w:val="clear" w:color="auto" w:fill="auto"/>
                  <w:noWrap/>
                  <w:vAlign w:val="bottom"/>
                  <w:hideMark/>
                </w:tcPr>
                <w:p w14:paraId="2A2D4D9F"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DA0"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A1"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A2"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A3"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A4" w14:textId="77777777" w:rsidR="009E7973" w:rsidRPr="0049172E" w:rsidRDefault="009E7973" w:rsidP="00EE54D2">
                  <w:pPr>
                    <w:rPr>
                      <w:rFonts w:ascii="Calibri" w:hAnsi="Calibri"/>
                      <w:sz w:val="22"/>
                      <w:szCs w:val="22"/>
                      <w:lang w:val="es-CR" w:eastAsia="es-CR"/>
                    </w:rPr>
                  </w:pPr>
                </w:p>
              </w:tc>
            </w:tr>
            <w:tr w:rsidR="009E7973" w:rsidRPr="0049172E" w14:paraId="2A2D4DA7" w14:textId="77777777" w:rsidTr="00EE54D2">
              <w:trPr>
                <w:trHeight w:val="300"/>
              </w:trPr>
              <w:tc>
                <w:tcPr>
                  <w:tcW w:w="5000" w:type="pct"/>
                  <w:gridSpan w:val="8"/>
                  <w:tcBorders>
                    <w:top w:val="single" w:sz="4" w:space="0" w:color="auto"/>
                    <w:left w:val="nil"/>
                    <w:bottom w:val="single" w:sz="4" w:space="0" w:color="auto"/>
                    <w:right w:val="nil"/>
                  </w:tcBorders>
                  <w:shd w:val="clear" w:color="000000" w:fill="8DB4E2"/>
                  <w:noWrap/>
                  <w:vAlign w:val="bottom"/>
                  <w:hideMark/>
                </w:tcPr>
                <w:p w14:paraId="2A2D4DA6" w14:textId="77777777" w:rsidR="009E7973" w:rsidRPr="0049172E" w:rsidRDefault="009E7973" w:rsidP="00EE54D2">
                  <w:pPr>
                    <w:jc w:val="center"/>
                    <w:rPr>
                      <w:rFonts w:ascii="Calibri" w:hAnsi="Calibri"/>
                      <w:b/>
                      <w:bCs/>
                      <w:sz w:val="22"/>
                      <w:szCs w:val="22"/>
                      <w:lang w:val="es-CR" w:eastAsia="es-CR"/>
                    </w:rPr>
                  </w:pPr>
                  <w:r w:rsidRPr="0049172E">
                    <w:rPr>
                      <w:rFonts w:ascii="Calibri" w:hAnsi="Calibri"/>
                      <w:b/>
                      <w:bCs/>
                      <w:sz w:val="22"/>
                      <w:szCs w:val="22"/>
                      <w:lang w:val="es-CR" w:eastAsia="es-CR"/>
                    </w:rPr>
                    <w:t>REGISTRO DEL RECOBRO</w:t>
                  </w:r>
                </w:p>
              </w:tc>
            </w:tr>
            <w:tr w:rsidR="009E7973" w:rsidRPr="0049172E" w14:paraId="2A2D4DB0" w14:textId="77777777" w:rsidTr="00EE54D2">
              <w:trPr>
                <w:trHeight w:val="300"/>
              </w:trPr>
              <w:tc>
                <w:tcPr>
                  <w:tcW w:w="1588" w:type="pct"/>
                  <w:tcBorders>
                    <w:top w:val="nil"/>
                    <w:left w:val="nil"/>
                    <w:bottom w:val="nil"/>
                    <w:right w:val="nil"/>
                  </w:tcBorders>
                  <w:shd w:val="clear" w:color="auto" w:fill="auto"/>
                  <w:noWrap/>
                  <w:vAlign w:val="bottom"/>
                  <w:hideMark/>
                </w:tcPr>
                <w:p w14:paraId="2A2D4DA8"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DA9" w14:textId="77777777" w:rsidR="009E7973" w:rsidRPr="0049172E" w:rsidRDefault="009E7973" w:rsidP="00EE54D2">
                  <w:pPr>
                    <w:rPr>
                      <w:rFonts w:ascii="Calibri" w:hAnsi="Calibri"/>
                      <w:sz w:val="22"/>
                      <w:szCs w:val="22"/>
                      <w:lang w:val="es-CR" w:eastAsia="es-CR"/>
                    </w:rPr>
                  </w:pPr>
                </w:p>
              </w:tc>
              <w:tc>
                <w:tcPr>
                  <w:tcW w:w="1181" w:type="pct"/>
                  <w:tcBorders>
                    <w:top w:val="nil"/>
                    <w:left w:val="nil"/>
                    <w:bottom w:val="nil"/>
                    <w:right w:val="nil"/>
                  </w:tcBorders>
                  <w:shd w:val="clear" w:color="auto" w:fill="auto"/>
                  <w:noWrap/>
                  <w:vAlign w:val="bottom"/>
                  <w:hideMark/>
                </w:tcPr>
                <w:p w14:paraId="2A2D4DAA"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DAB"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AC"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AD"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AE"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AF" w14:textId="77777777" w:rsidR="009E7973" w:rsidRPr="0049172E" w:rsidRDefault="009E7973" w:rsidP="00EE54D2">
                  <w:pPr>
                    <w:rPr>
                      <w:rFonts w:ascii="Calibri" w:hAnsi="Calibri"/>
                      <w:sz w:val="22"/>
                      <w:szCs w:val="22"/>
                      <w:lang w:val="es-CR" w:eastAsia="es-CR"/>
                    </w:rPr>
                  </w:pPr>
                </w:p>
              </w:tc>
            </w:tr>
            <w:tr w:rsidR="009E7973" w:rsidRPr="0049172E" w14:paraId="2A2D4DB5" w14:textId="77777777" w:rsidTr="00EE54D2">
              <w:trPr>
                <w:trHeight w:val="300"/>
              </w:trPr>
              <w:tc>
                <w:tcPr>
                  <w:tcW w:w="1588" w:type="pct"/>
                  <w:tcBorders>
                    <w:top w:val="single" w:sz="4" w:space="0" w:color="auto"/>
                    <w:left w:val="nil"/>
                    <w:bottom w:val="single" w:sz="4" w:space="0" w:color="auto"/>
                    <w:right w:val="nil"/>
                  </w:tcBorders>
                  <w:shd w:val="clear" w:color="000000" w:fill="8DB4E2"/>
                  <w:vAlign w:val="center"/>
                  <w:hideMark/>
                </w:tcPr>
                <w:p w14:paraId="2A2D4DB1" w14:textId="77777777" w:rsidR="009E7973" w:rsidRPr="0049172E" w:rsidRDefault="009E7973" w:rsidP="00EE54D2">
                  <w:pPr>
                    <w:jc w:val="center"/>
                    <w:rPr>
                      <w:rFonts w:ascii="Calibri" w:hAnsi="Calibri"/>
                      <w:b/>
                      <w:bCs/>
                      <w:sz w:val="22"/>
                      <w:szCs w:val="22"/>
                      <w:lang w:val="es-CR" w:eastAsia="es-CR"/>
                    </w:rPr>
                  </w:pPr>
                  <w:r w:rsidRPr="0049172E">
                    <w:rPr>
                      <w:rFonts w:ascii="Calibri" w:hAnsi="Calibri"/>
                      <w:b/>
                      <w:bCs/>
                      <w:sz w:val="22"/>
                      <w:szCs w:val="22"/>
                      <w:lang w:val="es-CR" w:eastAsia="es-CR"/>
                    </w:rPr>
                    <w:t>N° de Cuenta Contable</w:t>
                  </w:r>
                </w:p>
              </w:tc>
              <w:tc>
                <w:tcPr>
                  <w:tcW w:w="2147" w:type="pct"/>
                  <w:gridSpan w:val="5"/>
                  <w:tcBorders>
                    <w:top w:val="single" w:sz="4" w:space="0" w:color="auto"/>
                    <w:left w:val="nil"/>
                    <w:bottom w:val="single" w:sz="4" w:space="0" w:color="auto"/>
                    <w:right w:val="nil"/>
                  </w:tcBorders>
                  <w:shd w:val="clear" w:color="000000" w:fill="8DB4E2"/>
                  <w:vAlign w:val="center"/>
                  <w:hideMark/>
                </w:tcPr>
                <w:p w14:paraId="2A2D4DB2" w14:textId="77777777" w:rsidR="009E7973" w:rsidRPr="0049172E" w:rsidRDefault="009E7973" w:rsidP="00EE54D2">
                  <w:pPr>
                    <w:jc w:val="center"/>
                    <w:rPr>
                      <w:rFonts w:ascii="Calibri" w:hAnsi="Calibri"/>
                      <w:b/>
                      <w:bCs/>
                      <w:sz w:val="22"/>
                      <w:szCs w:val="22"/>
                      <w:lang w:val="es-CR" w:eastAsia="es-CR"/>
                    </w:rPr>
                  </w:pPr>
                  <w:r w:rsidRPr="0049172E">
                    <w:rPr>
                      <w:rFonts w:ascii="Calibri" w:hAnsi="Calibri"/>
                      <w:b/>
                      <w:bCs/>
                      <w:sz w:val="22"/>
                      <w:szCs w:val="22"/>
                      <w:lang w:val="es-CR" w:eastAsia="es-CR"/>
                    </w:rPr>
                    <w:t>Detalle</w:t>
                  </w:r>
                </w:p>
              </w:tc>
              <w:tc>
                <w:tcPr>
                  <w:tcW w:w="788" w:type="pct"/>
                  <w:tcBorders>
                    <w:top w:val="single" w:sz="4" w:space="0" w:color="auto"/>
                    <w:left w:val="nil"/>
                    <w:bottom w:val="single" w:sz="4" w:space="0" w:color="auto"/>
                    <w:right w:val="nil"/>
                  </w:tcBorders>
                  <w:shd w:val="clear" w:color="000000" w:fill="8DB4E2"/>
                  <w:vAlign w:val="center"/>
                  <w:hideMark/>
                </w:tcPr>
                <w:p w14:paraId="2A2D4DB3" w14:textId="77777777" w:rsidR="009E7973" w:rsidRPr="0049172E" w:rsidRDefault="009E7973" w:rsidP="00EE54D2">
                  <w:pPr>
                    <w:jc w:val="center"/>
                    <w:rPr>
                      <w:rFonts w:ascii="Calibri" w:hAnsi="Calibri"/>
                      <w:b/>
                      <w:bCs/>
                      <w:sz w:val="22"/>
                      <w:szCs w:val="22"/>
                      <w:lang w:val="es-CR" w:eastAsia="es-CR"/>
                    </w:rPr>
                  </w:pPr>
                  <w:r w:rsidRPr="0049172E">
                    <w:rPr>
                      <w:rFonts w:ascii="Calibri" w:hAnsi="Calibri"/>
                      <w:b/>
                      <w:bCs/>
                      <w:sz w:val="22"/>
                      <w:szCs w:val="22"/>
                      <w:lang w:val="es-CR" w:eastAsia="es-CR"/>
                    </w:rPr>
                    <w:t>Débito</w:t>
                  </w:r>
                </w:p>
              </w:tc>
              <w:tc>
                <w:tcPr>
                  <w:tcW w:w="476" w:type="pct"/>
                  <w:tcBorders>
                    <w:top w:val="single" w:sz="4" w:space="0" w:color="auto"/>
                    <w:left w:val="nil"/>
                    <w:bottom w:val="single" w:sz="4" w:space="0" w:color="auto"/>
                    <w:right w:val="nil"/>
                  </w:tcBorders>
                  <w:shd w:val="clear" w:color="000000" w:fill="8DB4E2"/>
                  <w:vAlign w:val="center"/>
                  <w:hideMark/>
                </w:tcPr>
                <w:p w14:paraId="2A2D4DB4" w14:textId="77777777" w:rsidR="009E7973" w:rsidRPr="0049172E" w:rsidRDefault="009E7973" w:rsidP="00EE54D2">
                  <w:pPr>
                    <w:jc w:val="center"/>
                    <w:rPr>
                      <w:rFonts w:ascii="Calibri" w:hAnsi="Calibri"/>
                      <w:b/>
                      <w:bCs/>
                      <w:sz w:val="22"/>
                      <w:szCs w:val="22"/>
                      <w:lang w:val="es-CR" w:eastAsia="es-CR"/>
                    </w:rPr>
                  </w:pPr>
                  <w:r w:rsidRPr="0049172E">
                    <w:rPr>
                      <w:rFonts w:ascii="Calibri" w:hAnsi="Calibri"/>
                      <w:b/>
                      <w:bCs/>
                      <w:sz w:val="22"/>
                      <w:szCs w:val="22"/>
                      <w:lang w:val="es-CR" w:eastAsia="es-CR"/>
                    </w:rPr>
                    <w:t>Crédito</w:t>
                  </w:r>
                </w:p>
              </w:tc>
            </w:tr>
            <w:tr w:rsidR="009E7973" w:rsidRPr="0049172E" w14:paraId="2A2D4DBE" w14:textId="77777777" w:rsidTr="00EE54D2">
              <w:trPr>
                <w:trHeight w:val="300"/>
              </w:trPr>
              <w:tc>
                <w:tcPr>
                  <w:tcW w:w="1588" w:type="pct"/>
                  <w:tcBorders>
                    <w:top w:val="nil"/>
                    <w:left w:val="nil"/>
                    <w:bottom w:val="nil"/>
                    <w:right w:val="nil"/>
                  </w:tcBorders>
                  <w:shd w:val="clear" w:color="auto" w:fill="auto"/>
                  <w:noWrap/>
                  <w:vAlign w:val="bottom"/>
                  <w:hideMark/>
                </w:tcPr>
                <w:p w14:paraId="2A2D4DB6"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DB7" w14:textId="77777777" w:rsidR="009E7973" w:rsidRPr="0049172E" w:rsidRDefault="009E7973" w:rsidP="00EE54D2">
                  <w:pPr>
                    <w:rPr>
                      <w:rFonts w:ascii="Calibri" w:hAnsi="Calibri"/>
                      <w:sz w:val="22"/>
                      <w:szCs w:val="22"/>
                      <w:lang w:val="es-CR" w:eastAsia="es-CR"/>
                    </w:rPr>
                  </w:pPr>
                </w:p>
              </w:tc>
              <w:tc>
                <w:tcPr>
                  <w:tcW w:w="1181" w:type="pct"/>
                  <w:tcBorders>
                    <w:top w:val="nil"/>
                    <w:left w:val="nil"/>
                    <w:bottom w:val="nil"/>
                    <w:right w:val="nil"/>
                  </w:tcBorders>
                  <w:shd w:val="clear" w:color="auto" w:fill="auto"/>
                  <w:noWrap/>
                  <w:vAlign w:val="bottom"/>
                  <w:hideMark/>
                </w:tcPr>
                <w:p w14:paraId="2A2D4DB8"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DB9"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BA"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BB"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BC"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BD" w14:textId="77777777" w:rsidR="009E7973" w:rsidRPr="0049172E" w:rsidRDefault="009E7973" w:rsidP="00EE54D2">
                  <w:pPr>
                    <w:rPr>
                      <w:rFonts w:ascii="Calibri" w:hAnsi="Calibri"/>
                      <w:sz w:val="22"/>
                      <w:szCs w:val="22"/>
                      <w:lang w:val="es-CR" w:eastAsia="es-CR"/>
                    </w:rPr>
                  </w:pPr>
                </w:p>
              </w:tc>
            </w:tr>
            <w:tr w:rsidR="009E7973" w:rsidRPr="0049172E" w14:paraId="2A2D4DC6" w14:textId="77777777" w:rsidTr="00EE54D2">
              <w:trPr>
                <w:trHeight w:val="300"/>
              </w:trPr>
              <w:tc>
                <w:tcPr>
                  <w:tcW w:w="1995" w:type="pct"/>
                  <w:gridSpan w:val="2"/>
                  <w:tcBorders>
                    <w:top w:val="nil"/>
                    <w:left w:val="nil"/>
                    <w:bottom w:val="nil"/>
                    <w:right w:val="nil"/>
                  </w:tcBorders>
                  <w:shd w:val="clear" w:color="auto" w:fill="auto"/>
                  <w:noWrap/>
                  <w:vAlign w:val="bottom"/>
                  <w:hideMark/>
                </w:tcPr>
                <w:p w14:paraId="2A2D4DBF" w14:textId="77777777" w:rsidR="009E7973" w:rsidRPr="0049172E" w:rsidRDefault="009E7973" w:rsidP="00EE54D2">
                  <w:pPr>
                    <w:rPr>
                      <w:rFonts w:ascii="Calibri" w:hAnsi="Calibri"/>
                      <w:b/>
                      <w:bCs/>
                      <w:sz w:val="22"/>
                      <w:szCs w:val="22"/>
                      <w:u w:val="single"/>
                      <w:lang w:val="es-CR" w:eastAsia="es-CR"/>
                    </w:rPr>
                  </w:pPr>
                  <w:r w:rsidRPr="0049172E">
                    <w:rPr>
                      <w:rFonts w:ascii="Calibri" w:hAnsi="Calibri"/>
                      <w:b/>
                      <w:bCs/>
                      <w:sz w:val="22"/>
                      <w:szCs w:val="22"/>
                      <w:u w:val="single"/>
                      <w:lang w:val="es-CR" w:eastAsia="es-CR"/>
                    </w:rPr>
                    <w:t>Por el reconocimiento del recobro</w:t>
                  </w:r>
                </w:p>
              </w:tc>
              <w:tc>
                <w:tcPr>
                  <w:tcW w:w="1181" w:type="pct"/>
                  <w:tcBorders>
                    <w:top w:val="nil"/>
                    <w:left w:val="nil"/>
                    <w:bottom w:val="nil"/>
                    <w:right w:val="nil"/>
                  </w:tcBorders>
                  <w:shd w:val="clear" w:color="auto" w:fill="auto"/>
                  <w:noWrap/>
                  <w:vAlign w:val="bottom"/>
                  <w:hideMark/>
                </w:tcPr>
                <w:p w14:paraId="2A2D4DC0"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DC1"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C2"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C3"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C4"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C5" w14:textId="77777777" w:rsidR="009E7973" w:rsidRPr="0049172E" w:rsidRDefault="009E7973" w:rsidP="00EE54D2">
                  <w:pPr>
                    <w:rPr>
                      <w:rFonts w:ascii="Calibri" w:hAnsi="Calibri"/>
                      <w:sz w:val="22"/>
                      <w:szCs w:val="22"/>
                      <w:lang w:val="es-CR" w:eastAsia="es-CR"/>
                    </w:rPr>
                  </w:pPr>
                </w:p>
              </w:tc>
            </w:tr>
            <w:tr w:rsidR="009E7973" w:rsidRPr="0049172E" w14:paraId="2A2D4DCF" w14:textId="77777777" w:rsidTr="00EE54D2">
              <w:trPr>
                <w:trHeight w:val="300"/>
              </w:trPr>
              <w:tc>
                <w:tcPr>
                  <w:tcW w:w="1588" w:type="pct"/>
                  <w:tcBorders>
                    <w:top w:val="nil"/>
                    <w:left w:val="nil"/>
                    <w:bottom w:val="nil"/>
                    <w:right w:val="nil"/>
                  </w:tcBorders>
                  <w:shd w:val="clear" w:color="auto" w:fill="auto"/>
                  <w:noWrap/>
                  <w:vAlign w:val="bottom"/>
                  <w:hideMark/>
                </w:tcPr>
                <w:p w14:paraId="2A2D4DC7"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DC8" w14:textId="77777777" w:rsidR="009E7973" w:rsidRPr="0049172E" w:rsidRDefault="009E7973" w:rsidP="00EE54D2">
                  <w:pPr>
                    <w:rPr>
                      <w:rFonts w:ascii="Calibri" w:hAnsi="Calibri"/>
                      <w:sz w:val="22"/>
                      <w:szCs w:val="22"/>
                      <w:lang w:val="es-CR" w:eastAsia="es-CR"/>
                    </w:rPr>
                  </w:pPr>
                </w:p>
              </w:tc>
              <w:tc>
                <w:tcPr>
                  <w:tcW w:w="1181" w:type="pct"/>
                  <w:tcBorders>
                    <w:top w:val="nil"/>
                    <w:left w:val="nil"/>
                    <w:bottom w:val="nil"/>
                    <w:right w:val="nil"/>
                  </w:tcBorders>
                  <w:shd w:val="clear" w:color="auto" w:fill="auto"/>
                  <w:noWrap/>
                  <w:vAlign w:val="bottom"/>
                  <w:hideMark/>
                </w:tcPr>
                <w:p w14:paraId="2A2D4DC9"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DCA"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CB"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CC"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CD"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CE" w14:textId="77777777" w:rsidR="009E7973" w:rsidRPr="0049172E" w:rsidRDefault="009E7973" w:rsidP="00EE54D2">
                  <w:pPr>
                    <w:rPr>
                      <w:rFonts w:ascii="Calibri" w:hAnsi="Calibri"/>
                      <w:sz w:val="22"/>
                      <w:szCs w:val="22"/>
                      <w:lang w:val="es-CR" w:eastAsia="es-CR"/>
                    </w:rPr>
                  </w:pPr>
                </w:p>
              </w:tc>
            </w:tr>
            <w:tr w:rsidR="009E7973" w:rsidRPr="0049172E" w14:paraId="2A2D4DD7" w14:textId="77777777" w:rsidTr="00EE54D2">
              <w:trPr>
                <w:trHeight w:val="300"/>
              </w:trPr>
              <w:tc>
                <w:tcPr>
                  <w:tcW w:w="1588" w:type="pct"/>
                  <w:tcBorders>
                    <w:top w:val="nil"/>
                    <w:left w:val="nil"/>
                    <w:bottom w:val="nil"/>
                    <w:right w:val="nil"/>
                  </w:tcBorders>
                  <w:shd w:val="clear" w:color="auto" w:fill="auto"/>
                  <w:noWrap/>
                  <w:vAlign w:val="bottom"/>
                  <w:hideMark/>
                </w:tcPr>
                <w:p w14:paraId="2A2D4DD0" w14:textId="77777777" w:rsidR="009E7973" w:rsidRPr="0049172E" w:rsidRDefault="009E7973" w:rsidP="00EE54D2">
                  <w:pPr>
                    <w:rPr>
                      <w:rFonts w:ascii="Calibri" w:hAnsi="Calibri"/>
                      <w:b/>
                      <w:bCs/>
                      <w:sz w:val="22"/>
                      <w:szCs w:val="22"/>
                      <w:lang w:val="es-CR" w:eastAsia="es-CR"/>
                    </w:rPr>
                  </w:pPr>
                  <w:r w:rsidRPr="0049172E">
                    <w:rPr>
                      <w:rFonts w:ascii="Calibri" w:hAnsi="Calibri"/>
                      <w:b/>
                      <w:bCs/>
                      <w:sz w:val="22"/>
                      <w:szCs w:val="22"/>
                      <w:lang w:val="es-CR" w:eastAsia="es-CR"/>
                    </w:rPr>
                    <w:t>1.040.080</w:t>
                  </w:r>
                </w:p>
              </w:tc>
              <w:tc>
                <w:tcPr>
                  <w:tcW w:w="1587" w:type="pct"/>
                  <w:gridSpan w:val="2"/>
                  <w:tcBorders>
                    <w:top w:val="nil"/>
                    <w:left w:val="nil"/>
                    <w:bottom w:val="nil"/>
                    <w:right w:val="nil"/>
                  </w:tcBorders>
                  <w:shd w:val="clear" w:color="auto" w:fill="auto"/>
                  <w:noWrap/>
                  <w:vAlign w:val="bottom"/>
                  <w:hideMark/>
                </w:tcPr>
                <w:p w14:paraId="2A2D4DD1" w14:textId="77777777" w:rsidR="009E7973" w:rsidRPr="0049172E" w:rsidRDefault="009E7973" w:rsidP="00EE54D2">
                  <w:pPr>
                    <w:rPr>
                      <w:rFonts w:ascii="Calibri" w:hAnsi="Calibri"/>
                      <w:b/>
                      <w:bCs/>
                      <w:sz w:val="22"/>
                      <w:szCs w:val="22"/>
                      <w:lang w:val="es-CR" w:eastAsia="es-CR"/>
                    </w:rPr>
                  </w:pPr>
                  <w:r w:rsidRPr="0049172E">
                    <w:rPr>
                      <w:rFonts w:ascii="Calibri" w:hAnsi="Calibri"/>
                      <w:b/>
                      <w:bCs/>
                      <w:sz w:val="22"/>
                      <w:szCs w:val="22"/>
                      <w:lang w:val="es-CR" w:eastAsia="es-CR"/>
                    </w:rPr>
                    <w:t>Otras cuentas por cobrar</w:t>
                  </w:r>
                </w:p>
              </w:tc>
              <w:tc>
                <w:tcPr>
                  <w:tcW w:w="378" w:type="pct"/>
                  <w:tcBorders>
                    <w:top w:val="nil"/>
                    <w:left w:val="nil"/>
                    <w:bottom w:val="nil"/>
                    <w:right w:val="nil"/>
                  </w:tcBorders>
                  <w:shd w:val="clear" w:color="auto" w:fill="auto"/>
                  <w:noWrap/>
                  <w:vAlign w:val="bottom"/>
                  <w:hideMark/>
                </w:tcPr>
                <w:p w14:paraId="2A2D4DD2"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D3"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D4"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D5"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D6" w14:textId="77777777" w:rsidR="009E7973" w:rsidRPr="0049172E" w:rsidRDefault="009E7973" w:rsidP="00EE54D2">
                  <w:pPr>
                    <w:rPr>
                      <w:rFonts w:ascii="Calibri" w:hAnsi="Calibri"/>
                      <w:sz w:val="22"/>
                      <w:szCs w:val="22"/>
                      <w:lang w:val="es-CR" w:eastAsia="es-CR"/>
                    </w:rPr>
                  </w:pPr>
                </w:p>
              </w:tc>
            </w:tr>
            <w:tr w:rsidR="009E7973" w:rsidRPr="0049172E" w14:paraId="2A2D4DDE" w14:textId="77777777" w:rsidTr="00EE54D2">
              <w:trPr>
                <w:trHeight w:val="300"/>
              </w:trPr>
              <w:tc>
                <w:tcPr>
                  <w:tcW w:w="1588" w:type="pct"/>
                  <w:tcBorders>
                    <w:top w:val="nil"/>
                    <w:left w:val="nil"/>
                    <w:bottom w:val="nil"/>
                    <w:right w:val="nil"/>
                  </w:tcBorders>
                  <w:shd w:val="clear" w:color="auto" w:fill="auto"/>
                  <w:noWrap/>
                  <w:vAlign w:val="bottom"/>
                  <w:hideMark/>
                </w:tcPr>
                <w:p w14:paraId="2A2D4DD8" w14:textId="77777777" w:rsidR="009E7973" w:rsidRPr="0049172E" w:rsidRDefault="009E7973" w:rsidP="00EE54D2">
                  <w:pPr>
                    <w:rPr>
                      <w:rFonts w:ascii="Calibri" w:hAnsi="Calibri"/>
                      <w:sz w:val="22"/>
                      <w:szCs w:val="22"/>
                      <w:lang w:val="es-CR" w:eastAsia="es-CR"/>
                    </w:rPr>
                  </w:pPr>
                  <w:r w:rsidRPr="0049172E">
                    <w:rPr>
                      <w:rFonts w:ascii="Calibri" w:hAnsi="Calibri"/>
                      <w:sz w:val="22"/>
                      <w:szCs w:val="22"/>
                      <w:lang w:val="es-CR" w:eastAsia="es-CR"/>
                    </w:rPr>
                    <w:t>1.040.080.080</w:t>
                  </w:r>
                </w:p>
              </w:tc>
              <w:tc>
                <w:tcPr>
                  <w:tcW w:w="1966" w:type="pct"/>
                  <w:gridSpan w:val="3"/>
                  <w:tcBorders>
                    <w:top w:val="nil"/>
                    <w:left w:val="nil"/>
                    <w:bottom w:val="nil"/>
                    <w:right w:val="nil"/>
                  </w:tcBorders>
                  <w:shd w:val="clear" w:color="auto" w:fill="auto"/>
                  <w:noWrap/>
                  <w:vAlign w:val="bottom"/>
                  <w:hideMark/>
                </w:tcPr>
                <w:p w14:paraId="2A2D4DD9" w14:textId="77777777" w:rsidR="009E7973" w:rsidRPr="0049172E" w:rsidRDefault="009E7973" w:rsidP="00EE54D2">
                  <w:pPr>
                    <w:rPr>
                      <w:rFonts w:ascii="Calibri" w:hAnsi="Calibri"/>
                      <w:sz w:val="22"/>
                      <w:szCs w:val="22"/>
                      <w:lang w:val="es-CR" w:eastAsia="es-CR"/>
                    </w:rPr>
                  </w:pPr>
                  <w:r w:rsidRPr="0049172E">
                    <w:rPr>
                      <w:rFonts w:ascii="Calibri" w:hAnsi="Calibri"/>
                      <w:sz w:val="22"/>
                      <w:szCs w:val="22"/>
                      <w:lang w:val="es-CR" w:eastAsia="es-CR"/>
                    </w:rPr>
                    <w:t>Derechos de recobro por siniestros</w:t>
                  </w:r>
                </w:p>
              </w:tc>
              <w:tc>
                <w:tcPr>
                  <w:tcW w:w="91" w:type="pct"/>
                  <w:tcBorders>
                    <w:top w:val="nil"/>
                    <w:left w:val="nil"/>
                    <w:bottom w:val="nil"/>
                    <w:right w:val="nil"/>
                  </w:tcBorders>
                  <w:shd w:val="clear" w:color="auto" w:fill="auto"/>
                  <w:noWrap/>
                  <w:vAlign w:val="bottom"/>
                  <w:hideMark/>
                </w:tcPr>
                <w:p w14:paraId="2A2D4DDA"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DB"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DC" w14:textId="77777777" w:rsidR="009E7973" w:rsidRPr="0049172E" w:rsidRDefault="009E7973" w:rsidP="00EE54D2">
                  <w:pPr>
                    <w:rPr>
                      <w:rFonts w:ascii="Calibri" w:hAnsi="Calibri"/>
                      <w:sz w:val="22"/>
                      <w:szCs w:val="22"/>
                      <w:lang w:val="es-CR" w:eastAsia="es-CR"/>
                    </w:rPr>
                  </w:pPr>
                  <w:r w:rsidRPr="0049172E">
                    <w:rPr>
                      <w:rFonts w:ascii="Calibri" w:hAnsi="Calibri"/>
                      <w:sz w:val="22"/>
                      <w:szCs w:val="22"/>
                      <w:lang w:val="es-CR" w:eastAsia="es-CR"/>
                    </w:rPr>
                    <w:t>XXXX</w:t>
                  </w:r>
                </w:p>
              </w:tc>
              <w:tc>
                <w:tcPr>
                  <w:tcW w:w="476" w:type="pct"/>
                  <w:tcBorders>
                    <w:top w:val="nil"/>
                    <w:left w:val="nil"/>
                    <w:bottom w:val="nil"/>
                    <w:right w:val="nil"/>
                  </w:tcBorders>
                  <w:shd w:val="clear" w:color="auto" w:fill="auto"/>
                  <w:noWrap/>
                  <w:vAlign w:val="bottom"/>
                  <w:hideMark/>
                </w:tcPr>
                <w:p w14:paraId="2A2D4DDD" w14:textId="77777777" w:rsidR="009E7973" w:rsidRPr="0049172E" w:rsidRDefault="009E7973" w:rsidP="00EE54D2">
                  <w:pPr>
                    <w:rPr>
                      <w:rFonts w:ascii="Calibri" w:hAnsi="Calibri"/>
                      <w:sz w:val="22"/>
                      <w:szCs w:val="22"/>
                      <w:lang w:val="es-CR" w:eastAsia="es-CR"/>
                    </w:rPr>
                  </w:pPr>
                </w:p>
              </w:tc>
            </w:tr>
            <w:tr w:rsidR="009E7973" w:rsidRPr="0049172E" w14:paraId="2A2D4DE7" w14:textId="77777777" w:rsidTr="00EE54D2">
              <w:trPr>
                <w:trHeight w:val="300"/>
              </w:trPr>
              <w:tc>
                <w:tcPr>
                  <w:tcW w:w="1588" w:type="pct"/>
                  <w:tcBorders>
                    <w:top w:val="nil"/>
                    <w:left w:val="nil"/>
                    <w:bottom w:val="nil"/>
                    <w:right w:val="nil"/>
                  </w:tcBorders>
                  <w:shd w:val="clear" w:color="auto" w:fill="auto"/>
                  <w:noWrap/>
                  <w:vAlign w:val="bottom"/>
                  <w:hideMark/>
                </w:tcPr>
                <w:p w14:paraId="2A2D4DDF"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DE0" w14:textId="77777777" w:rsidR="009E7973" w:rsidRPr="0049172E" w:rsidRDefault="009E7973" w:rsidP="00EE54D2">
                  <w:pPr>
                    <w:rPr>
                      <w:rFonts w:ascii="Calibri" w:hAnsi="Calibri"/>
                      <w:sz w:val="22"/>
                      <w:szCs w:val="22"/>
                      <w:lang w:val="es-CR" w:eastAsia="es-CR"/>
                    </w:rPr>
                  </w:pPr>
                </w:p>
              </w:tc>
              <w:tc>
                <w:tcPr>
                  <w:tcW w:w="1181" w:type="pct"/>
                  <w:tcBorders>
                    <w:top w:val="nil"/>
                    <w:left w:val="nil"/>
                    <w:bottom w:val="nil"/>
                    <w:right w:val="nil"/>
                  </w:tcBorders>
                  <w:shd w:val="clear" w:color="auto" w:fill="auto"/>
                  <w:noWrap/>
                  <w:vAlign w:val="bottom"/>
                  <w:hideMark/>
                </w:tcPr>
                <w:p w14:paraId="2A2D4DE1"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DE2"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E3"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E4"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E5"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E6" w14:textId="77777777" w:rsidR="009E7973" w:rsidRPr="0049172E" w:rsidRDefault="009E7973" w:rsidP="00EE54D2">
                  <w:pPr>
                    <w:rPr>
                      <w:rFonts w:ascii="Calibri" w:hAnsi="Calibri"/>
                      <w:sz w:val="22"/>
                      <w:szCs w:val="22"/>
                      <w:lang w:val="es-CR" w:eastAsia="es-CR"/>
                    </w:rPr>
                  </w:pPr>
                </w:p>
              </w:tc>
            </w:tr>
            <w:tr w:rsidR="009E7973" w:rsidRPr="0049172E" w14:paraId="2A2D4DEE" w14:textId="77777777" w:rsidTr="00EE54D2">
              <w:trPr>
                <w:trHeight w:val="300"/>
              </w:trPr>
              <w:tc>
                <w:tcPr>
                  <w:tcW w:w="1588" w:type="pct"/>
                  <w:tcBorders>
                    <w:top w:val="nil"/>
                    <w:left w:val="nil"/>
                    <w:bottom w:val="nil"/>
                    <w:right w:val="nil"/>
                  </w:tcBorders>
                  <w:shd w:val="clear" w:color="auto" w:fill="auto"/>
                  <w:noWrap/>
                  <w:vAlign w:val="bottom"/>
                  <w:hideMark/>
                </w:tcPr>
                <w:p w14:paraId="2A2D4DE8" w14:textId="77777777" w:rsidR="009E7973" w:rsidRPr="0049172E" w:rsidRDefault="009E7973" w:rsidP="00EE54D2">
                  <w:pPr>
                    <w:rPr>
                      <w:rFonts w:ascii="Calibri" w:hAnsi="Calibri"/>
                      <w:b/>
                      <w:bCs/>
                      <w:sz w:val="22"/>
                      <w:szCs w:val="22"/>
                      <w:lang w:val="es-CR" w:eastAsia="es-CR"/>
                    </w:rPr>
                  </w:pPr>
                  <w:r w:rsidRPr="0049172E">
                    <w:rPr>
                      <w:rFonts w:ascii="Calibri" w:hAnsi="Calibri"/>
                      <w:b/>
                      <w:bCs/>
                      <w:sz w:val="22"/>
                      <w:szCs w:val="22"/>
                      <w:lang w:val="es-CR" w:eastAsia="es-CR"/>
                    </w:rPr>
                    <w:t>4.020.010</w:t>
                  </w:r>
                </w:p>
              </w:tc>
              <w:tc>
                <w:tcPr>
                  <w:tcW w:w="1966" w:type="pct"/>
                  <w:gridSpan w:val="3"/>
                  <w:tcBorders>
                    <w:top w:val="nil"/>
                    <w:left w:val="nil"/>
                    <w:bottom w:val="nil"/>
                    <w:right w:val="nil"/>
                  </w:tcBorders>
                  <w:shd w:val="clear" w:color="auto" w:fill="auto"/>
                  <w:noWrap/>
                  <w:vAlign w:val="bottom"/>
                  <w:hideMark/>
                </w:tcPr>
                <w:p w14:paraId="2A2D4DE9" w14:textId="77777777" w:rsidR="009E7973" w:rsidRPr="0049172E" w:rsidRDefault="009E7973" w:rsidP="00EE54D2">
                  <w:pPr>
                    <w:rPr>
                      <w:rFonts w:ascii="Calibri" w:hAnsi="Calibri"/>
                      <w:b/>
                      <w:bCs/>
                      <w:sz w:val="22"/>
                      <w:szCs w:val="22"/>
                      <w:lang w:val="es-CR" w:eastAsia="es-CR"/>
                    </w:rPr>
                  </w:pPr>
                  <w:r w:rsidRPr="0049172E">
                    <w:rPr>
                      <w:rFonts w:ascii="Calibri" w:hAnsi="Calibri"/>
                      <w:b/>
                      <w:bCs/>
                      <w:sz w:val="22"/>
                      <w:szCs w:val="22"/>
                      <w:lang w:val="es-CR" w:eastAsia="es-CR"/>
                    </w:rPr>
                    <w:t>Siniestros pagados - Seguro directo</w:t>
                  </w:r>
                </w:p>
              </w:tc>
              <w:tc>
                <w:tcPr>
                  <w:tcW w:w="91" w:type="pct"/>
                  <w:tcBorders>
                    <w:top w:val="nil"/>
                    <w:left w:val="nil"/>
                    <w:bottom w:val="nil"/>
                    <w:right w:val="nil"/>
                  </w:tcBorders>
                  <w:shd w:val="clear" w:color="auto" w:fill="auto"/>
                  <w:noWrap/>
                  <w:vAlign w:val="bottom"/>
                  <w:hideMark/>
                </w:tcPr>
                <w:p w14:paraId="2A2D4DEA"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EB"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EC"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ED" w14:textId="77777777" w:rsidR="009E7973" w:rsidRPr="0049172E" w:rsidRDefault="009E7973" w:rsidP="00EE54D2">
                  <w:pPr>
                    <w:rPr>
                      <w:rFonts w:ascii="Calibri" w:hAnsi="Calibri"/>
                      <w:sz w:val="22"/>
                      <w:szCs w:val="22"/>
                      <w:lang w:val="es-CR" w:eastAsia="es-CR"/>
                    </w:rPr>
                  </w:pPr>
                </w:p>
              </w:tc>
            </w:tr>
            <w:tr w:rsidR="009E7973" w:rsidRPr="0049172E" w14:paraId="2A2D4DF6" w14:textId="77777777" w:rsidTr="00EE54D2">
              <w:trPr>
                <w:trHeight w:val="300"/>
              </w:trPr>
              <w:tc>
                <w:tcPr>
                  <w:tcW w:w="1588" w:type="pct"/>
                  <w:tcBorders>
                    <w:top w:val="nil"/>
                    <w:left w:val="nil"/>
                    <w:bottom w:val="nil"/>
                    <w:right w:val="nil"/>
                  </w:tcBorders>
                  <w:shd w:val="clear" w:color="auto" w:fill="auto"/>
                  <w:noWrap/>
                  <w:vAlign w:val="bottom"/>
                  <w:hideMark/>
                </w:tcPr>
                <w:p w14:paraId="2A2D4DEF" w14:textId="77777777" w:rsidR="009E7973" w:rsidRPr="0049172E" w:rsidRDefault="009E7973" w:rsidP="00EE54D2">
                  <w:pPr>
                    <w:rPr>
                      <w:rFonts w:ascii="Calibri" w:hAnsi="Calibri"/>
                      <w:sz w:val="22"/>
                      <w:szCs w:val="22"/>
                      <w:lang w:val="es-CR" w:eastAsia="es-CR"/>
                    </w:rPr>
                  </w:pPr>
                  <w:r w:rsidRPr="0049172E">
                    <w:rPr>
                      <w:rFonts w:ascii="Calibri" w:hAnsi="Calibri"/>
                      <w:sz w:val="22"/>
                      <w:szCs w:val="22"/>
                      <w:lang w:val="es-CR" w:eastAsia="es-CR"/>
                    </w:rPr>
                    <w:t>4.020.010.020</w:t>
                  </w:r>
                </w:p>
              </w:tc>
              <w:tc>
                <w:tcPr>
                  <w:tcW w:w="1587" w:type="pct"/>
                  <w:gridSpan w:val="2"/>
                  <w:tcBorders>
                    <w:top w:val="nil"/>
                    <w:left w:val="nil"/>
                    <w:bottom w:val="nil"/>
                    <w:right w:val="nil"/>
                  </w:tcBorders>
                  <w:shd w:val="clear" w:color="auto" w:fill="auto"/>
                  <w:noWrap/>
                  <w:vAlign w:val="bottom"/>
                  <w:hideMark/>
                </w:tcPr>
                <w:p w14:paraId="2A2D4DF0" w14:textId="77777777" w:rsidR="009E7973" w:rsidRPr="0049172E" w:rsidRDefault="009E7973" w:rsidP="00EE54D2">
                  <w:pPr>
                    <w:rPr>
                      <w:rFonts w:ascii="Calibri" w:hAnsi="Calibri"/>
                      <w:sz w:val="22"/>
                      <w:szCs w:val="22"/>
                      <w:lang w:val="es-CR" w:eastAsia="es-CR"/>
                    </w:rPr>
                  </w:pPr>
                  <w:r w:rsidRPr="0049172E">
                    <w:rPr>
                      <w:rFonts w:ascii="Calibri" w:hAnsi="Calibri"/>
                      <w:sz w:val="22"/>
                      <w:szCs w:val="22"/>
                      <w:lang w:val="es-CR" w:eastAsia="es-CR"/>
                    </w:rPr>
                    <w:t>(Siniestros recobrados)</w:t>
                  </w:r>
                </w:p>
              </w:tc>
              <w:tc>
                <w:tcPr>
                  <w:tcW w:w="378" w:type="pct"/>
                  <w:tcBorders>
                    <w:top w:val="nil"/>
                    <w:left w:val="nil"/>
                    <w:bottom w:val="nil"/>
                    <w:right w:val="nil"/>
                  </w:tcBorders>
                  <w:shd w:val="clear" w:color="auto" w:fill="auto"/>
                  <w:noWrap/>
                  <w:vAlign w:val="bottom"/>
                  <w:hideMark/>
                </w:tcPr>
                <w:p w14:paraId="2A2D4DF1"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F2"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F3"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F4"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F5" w14:textId="77777777" w:rsidR="009E7973" w:rsidRPr="0049172E" w:rsidRDefault="009E7973" w:rsidP="00EE54D2">
                  <w:pPr>
                    <w:rPr>
                      <w:rFonts w:ascii="Calibri" w:hAnsi="Calibri"/>
                      <w:sz w:val="22"/>
                      <w:szCs w:val="22"/>
                      <w:lang w:val="es-CR" w:eastAsia="es-CR"/>
                    </w:rPr>
                  </w:pPr>
                  <w:r w:rsidRPr="0049172E">
                    <w:rPr>
                      <w:rFonts w:ascii="Calibri" w:hAnsi="Calibri"/>
                      <w:sz w:val="22"/>
                      <w:szCs w:val="22"/>
                      <w:lang w:val="es-CR" w:eastAsia="es-CR"/>
                    </w:rPr>
                    <w:t>XXXX</w:t>
                  </w:r>
                </w:p>
              </w:tc>
            </w:tr>
            <w:tr w:rsidR="009E7973" w:rsidRPr="0049172E" w14:paraId="2A2D4DFF" w14:textId="77777777" w:rsidTr="00EE54D2">
              <w:trPr>
                <w:trHeight w:val="300"/>
              </w:trPr>
              <w:tc>
                <w:tcPr>
                  <w:tcW w:w="1588" w:type="pct"/>
                  <w:tcBorders>
                    <w:top w:val="nil"/>
                    <w:left w:val="nil"/>
                    <w:bottom w:val="nil"/>
                    <w:right w:val="nil"/>
                  </w:tcBorders>
                  <w:shd w:val="clear" w:color="auto" w:fill="auto"/>
                  <w:noWrap/>
                  <w:vAlign w:val="bottom"/>
                  <w:hideMark/>
                </w:tcPr>
                <w:p w14:paraId="2A2D4DF7"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DF8" w14:textId="77777777" w:rsidR="009E7973" w:rsidRPr="0049172E" w:rsidRDefault="009E7973" w:rsidP="00EE54D2">
                  <w:pPr>
                    <w:rPr>
                      <w:rFonts w:ascii="Calibri" w:hAnsi="Calibri"/>
                      <w:sz w:val="22"/>
                      <w:szCs w:val="22"/>
                      <w:lang w:val="es-CR" w:eastAsia="es-CR"/>
                    </w:rPr>
                  </w:pPr>
                </w:p>
              </w:tc>
              <w:tc>
                <w:tcPr>
                  <w:tcW w:w="1181" w:type="pct"/>
                  <w:tcBorders>
                    <w:top w:val="nil"/>
                    <w:left w:val="nil"/>
                    <w:bottom w:val="nil"/>
                    <w:right w:val="nil"/>
                  </w:tcBorders>
                  <w:shd w:val="clear" w:color="auto" w:fill="auto"/>
                  <w:noWrap/>
                  <w:vAlign w:val="bottom"/>
                  <w:hideMark/>
                </w:tcPr>
                <w:p w14:paraId="2A2D4DF9"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DFA"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FB"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DFC"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DFD"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DFE" w14:textId="77777777" w:rsidR="009E7973" w:rsidRPr="0049172E" w:rsidRDefault="009E7973" w:rsidP="00EE54D2">
                  <w:pPr>
                    <w:rPr>
                      <w:rFonts w:ascii="Calibri" w:hAnsi="Calibri"/>
                      <w:sz w:val="22"/>
                      <w:szCs w:val="22"/>
                      <w:lang w:val="es-CR" w:eastAsia="es-CR"/>
                    </w:rPr>
                  </w:pPr>
                </w:p>
              </w:tc>
            </w:tr>
            <w:tr w:rsidR="009E7973" w:rsidRPr="0049172E" w14:paraId="2A2D4E0B" w14:textId="77777777" w:rsidTr="00EE54D2">
              <w:trPr>
                <w:trHeight w:val="300"/>
              </w:trPr>
              <w:tc>
                <w:tcPr>
                  <w:tcW w:w="1588" w:type="pct"/>
                  <w:tcBorders>
                    <w:top w:val="nil"/>
                    <w:left w:val="nil"/>
                    <w:bottom w:val="nil"/>
                    <w:right w:val="nil"/>
                  </w:tcBorders>
                  <w:shd w:val="clear" w:color="auto" w:fill="auto"/>
                  <w:noWrap/>
                  <w:vAlign w:val="bottom"/>
                  <w:hideMark/>
                </w:tcPr>
                <w:p w14:paraId="2A2D4E00" w14:textId="77777777" w:rsidR="009E7973" w:rsidRDefault="009E7973" w:rsidP="00EE54D2">
                  <w:pPr>
                    <w:rPr>
                      <w:rFonts w:ascii="Calibri" w:hAnsi="Calibri"/>
                      <w:sz w:val="22"/>
                      <w:szCs w:val="22"/>
                      <w:lang w:val="es-CR" w:eastAsia="es-CR"/>
                    </w:rPr>
                  </w:pPr>
                </w:p>
                <w:p w14:paraId="2A2D4E01" w14:textId="77777777" w:rsidR="009E7973" w:rsidRDefault="009E7973" w:rsidP="00EE54D2">
                  <w:pPr>
                    <w:rPr>
                      <w:rFonts w:ascii="Calibri" w:hAnsi="Calibri"/>
                      <w:sz w:val="22"/>
                      <w:szCs w:val="22"/>
                      <w:lang w:val="es-CR" w:eastAsia="es-CR"/>
                    </w:rPr>
                  </w:pPr>
                </w:p>
                <w:p w14:paraId="2A2D4E02" w14:textId="77777777" w:rsidR="009E7973" w:rsidRDefault="009E7973" w:rsidP="00EE54D2">
                  <w:pPr>
                    <w:rPr>
                      <w:rFonts w:ascii="Calibri" w:hAnsi="Calibri"/>
                      <w:sz w:val="22"/>
                      <w:szCs w:val="22"/>
                      <w:lang w:val="es-CR" w:eastAsia="es-CR"/>
                    </w:rPr>
                  </w:pPr>
                </w:p>
                <w:p w14:paraId="2A2D4E03"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E04" w14:textId="77777777" w:rsidR="009E7973" w:rsidRPr="0049172E" w:rsidRDefault="009E7973" w:rsidP="00EE54D2">
                  <w:pPr>
                    <w:rPr>
                      <w:rFonts w:ascii="Calibri" w:hAnsi="Calibri"/>
                      <w:sz w:val="22"/>
                      <w:szCs w:val="22"/>
                      <w:lang w:val="es-CR" w:eastAsia="es-CR"/>
                    </w:rPr>
                  </w:pPr>
                </w:p>
              </w:tc>
              <w:tc>
                <w:tcPr>
                  <w:tcW w:w="1181" w:type="pct"/>
                  <w:tcBorders>
                    <w:top w:val="nil"/>
                    <w:left w:val="nil"/>
                    <w:bottom w:val="nil"/>
                    <w:right w:val="nil"/>
                  </w:tcBorders>
                  <w:shd w:val="clear" w:color="auto" w:fill="auto"/>
                  <w:noWrap/>
                  <w:vAlign w:val="bottom"/>
                  <w:hideMark/>
                </w:tcPr>
                <w:p w14:paraId="2A2D4E05"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E06"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07"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08"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E09"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E0A" w14:textId="77777777" w:rsidR="009E7973" w:rsidRPr="0049172E" w:rsidRDefault="009E7973" w:rsidP="00EE54D2">
                  <w:pPr>
                    <w:rPr>
                      <w:rFonts w:ascii="Calibri" w:hAnsi="Calibri"/>
                      <w:sz w:val="22"/>
                      <w:szCs w:val="22"/>
                      <w:lang w:val="es-CR" w:eastAsia="es-CR"/>
                    </w:rPr>
                  </w:pPr>
                </w:p>
              </w:tc>
            </w:tr>
            <w:tr w:rsidR="009E7973" w:rsidRPr="0049172E" w14:paraId="2A2D4E13" w14:textId="77777777" w:rsidTr="00EE54D2">
              <w:trPr>
                <w:trHeight w:val="300"/>
              </w:trPr>
              <w:tc>
                <w:tcPr>
                  <w:tcW w:w="1995" w:type="pct"/>
                  <w:gridSpan w:val="2"/>
                  <w:tcBorders>
                    <w:top w:val="nil"/>
                    <w:left w:val="nil"/>
                    <w:bottom w:val="nil"/>
                    <w:right w:val="nil"/>
                  </w:tcBorders>
                  <w:shd w:val="clear" w:color="auto" w:fill="auto"/>
                  <w:noWrap/>
                  <w:vAlign w:val="bottom"/>
                  <w:hideMark/>
                </w:tcPr>
                <w:p w14:paraId="2A2D4E0C" w14:textId="77777777" w:rsidR="009E7973" w:rsidRPr="0049172E" w:rsidRDefault="009E7973" w:rsidP="00EE54D2">
                  <w:pPr>
                    <w:rPr>
                      <w:rFonts w:ascii="Calibri" w:hAnsi="Calibri"/>
                      <w:b/>
                      <w:bCs/>
                      <w:sz w:val="22"/>
                      <w:szCs w:val="22"/>
                      <w:u w:val="single"/>
                      <w:lang w:val="es-CR" w:eastAsia="es-CR"/>
                    </w:rPr>
                  </w:pPr>
                  <w:r w:rsidRPr="0049172E">
                    <w:rPr>
                      <w:rFonts w:ascii="Calibri" w:hAnsi="Calibri"/>
                      <w:b/>
                      <w:bCs/>
                      <w:sz w:val="22"/>
                      <w:szCs w:val="22"/>
                      <w:u w:val="single"/>
                      <w:lang w:val="es-CR" w:eastAsia="es-CR"/>
                    </w:rPr>
                    <w:lastRenderedPageBreak/>
                    <w:t>En el momento de su cobro</w:t>
                  </w:r>
                </w:p>
              </w:tc>
              <w:tc>
                <w:tcPr>
                  <w:tcW w:w="1181" w:type="pct"/>
                  <w:tcBorders>
                    <w:top w:val="nil"/>
                    <w:left w:val="nil"/>
                    <w:bottom w:val="nil"/>
                    <w:right w:val="nil"/>
                  </w:tcBorders>
                  <w:shd w:val="clear" w:color="auto" w:fill="auto"/>
                  <w:noWrap/>
                  <w:vAlign w:val="bottom"/>
                  <w:hideMark/>
                </w:tcPr>
                <w:p w14:paraId="2A2D4E0D"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E0E"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0F"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10"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E11"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E12" w14:textId="77777777" w:rsidR="009E7973" w:rsidRPr="0049172E" w:rsidRDefault="009E7973" w:rsidP="00EE54D2">
                  <w:pPr>
                    <w:rPr>
                      <w:rFonts w:ascii="Calibri" w:hAnsi="Calibri"/>
                      <w:sz w:val="22"/>
                      <w:szCs w:val="22"/>
                      <w:lang w:val="es-CR" w:eastAsia="es-CR"/>
                    </w:rPr>
                  </w:pPr>
                </w:p>
              </w:tc>
            </w:tr>
            <w:tr w:rsidR="009E7973" w:rsidRPr="0049172E" w14:paraId="2A2D4E1C" w14:textId="77777777" w:rsidTr="00EE54D2">
              <w:trPr>
                <w:trHeight w:val="300"/>
              </w:trPr>
              <w:tc>
                <w:tcPr>
                  <w:tcW w:w="1588" w:type="pct"/>
                  <w:tcBorders>
                    <w:top w:val="nil"/>
                    <w:left w:val="nil"/>
                    <w:bottom w:val="nil"/>
                    <w:right w:val="nil"/>
                  </w:tcBorders>
                  <w:shd w:val="clear" w:color="auto" w:fill="auto"/>
                  <w:noWrap/>
                  <w:vAlign w:val="bottom"/>
                  <w:hideMark/>
                </w:tcPr>
                <w:p w14:paraId="2A2D4E14"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E15" w14:textId="77777777" w:rsidR="009E7973" w:rsidRPr="0049172E" w:rsidRDefault="009E7973" w:rsidP="00EE54D2">
                  <w:pPr>
                    <w:rPr>
                      <w:rFonts w:ascii="Calibri" w:hAnsi="Calibri"/>
                      <w:sz w:val="22"/>
                      <w:szCs w:val="22"/>
                      <w:lang w:val="es-CR" w:eastAsia="es-CR"/>
                    </w:rPr>
                  </w:pPr>
                </w:p>
              </w:tc>
              <w:tc>
                <w:tcPr>
                  <w:tcW w:w="1181" w:type="pct"/>
                  <w:tcBorders>
                    <w:top w:val="nil"/>
                    <w:left w:val="nil"/>
                    <w:bottom w:val="nil"/>
                    <w:right w:val="nil"/>
                  </w:tcBorders>
                  <w:shd w:val="clear" w:color="auto" w:fill="auto"/>
                  <w:noWrap/>
                  <w:vAlign w:val="bottom"/>
                  <w:hideMark/>
                </w:tcPr>
                <w:p w14:paraId="2A2D4E16"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E17"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18"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19"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E1A"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E1B" w14:textId="77777777" w:rsidR="009E7973" w:rsidRPr="0049172E" w:rsidRDefault="009E7973" w:rsidP="00EE54D2">
                  <w:pPr>
                    <w:rPr>
                      <w:rFonts w:ascii="Calibri" w:hAnsi="Calibri"/>
                      <w:sz w:val="22"/>
                      <w:szCs w:val="22"/>
                      <w:lang w:val="es-CR" w:eastAsia="es-CR"/>
                    </w:rPr>
                  </w:pPr>
                </w:p>
              </w:tc>
            </w:tr>
            <w:tr w:rsidR="009E7973" w:rsidRPr="0049172E" w14:paraId="2A2D4E24" w14:textId="77777777" w:rsidTr="00EE54D2">
              <w:trPr>
                <w:trHeight w:val="300"/>
              </w:trPr>
              <w:tc>
                <w:tcPr>
                  <w:tcW w:w="1588" w:type="pct"/>
                  <w:tcBorders>
                    <w:top w:val="nil"/>
                    <w:left w:val="nil"/>
                    <w:bottom w:val="nil"/>
                    <w:right w:val="nil"/>
                  </w:tcBorders>
                  <w:shd w:val="clear" w:color="auto" w:fill="auto"/>
                  <w:noWrap/>
                  <w:vAlign w:val="bottom"/>
                  <w:hideMark/>
                </w:tcPr>
                <w:p w14:paraId="2A2D4E1D" w14:textId="77777777" w:rsidR="009E7973" w:rsidRPr="0049172E" w:rsidRDefault="009E7973" w:rsidP="00EE54D2">
                  <w:pPr>
                    <w:rPr>
                      <w:rFonts w:ascii="Calibri" w:hAnsi="Calibri"/>
                      <w:b/>
                      <w:bCs/>
                      <w:sz w:val="22"/>
                      <w:szCs w:val="22"/>
                      <w:lang w:val="es-CR" w:eastAsia="es-CR"/>
                    </w:rPr>
                  </w:pPr>
                  <w:r w:rsidRPr="0049172E">
                    <w:rPr>
                      <w:rFonts w:ascii="Calibri" w:hAnsi="Calibri"/>
                      <w:b/>
                      <w:bCs/>
                      <w:sz w:val="22"/>
                      <w:szCs w:val="22"/>
                      <w:lang w:val="es-CR" w:eastAsia="es-CR"/>
                    </w:rPr>
                    <w:t>1.010</w:t>
                  </w:r>
                </w:p>
              </w:tc>
              <w:tc>
                <w:tcPr>
                  <w:tcW w:w="1587" w:type="pct"/>
                  <w:gridSpan w:val="2"/>
                  <w:tcBorders>
                    <w:top w:val="nil"/>
                    <w:left w:val="nil"/>
                    <w:bottom w:val="nil"/>
                    <w:right w:val="nil"/>
                  </w:tcBorders>
                  <w:shd w:val="clear" w:color="auto" w:fill="auto"/>
                  <w:noWrap/>
                  <w:vAlign w:val="bottom"/>
                  <w:hideMark/>
                </w:tcPr>
                <w:p w14:paraId="2A2D4E1E" w14:textId="77777777" w:rsidR="009E7973" w:rsidRPr="0049172E" w:rsidRDefault="009E7973" w:rsidP="00EE54D2">
                  <w:pPr>
                    <w:rPr>
                      <w:rFonts w:ascii="Calibri" w:hAnsi="Calibri"/>
                      <w:b/>
                      <w:bCs/>
                      <w:sz w:val="22"/>
                      <w:szCs w:val="22"/>
                      <w:lang w:val="es-CR" w:eastAsia="es-CR"/>
                    </w:rPr>
                  </w:pPr>
                  <w:r w:rsidRPr="0049172E">
                    <w:rPr>
                      <w:rFonts w:ascii="Calibri" w:hAnsi="Calibri"/>
                      <w:b/>
                      <w:bCs/>
                      <w:sz w:val="22"/>
                      <w:szCs w:val="22"/>
                      <w:lang w:val="es-CR" w:eastAsia="es-CR"/>
                    </w:rPr>
                    <w:t>Disponibilidades</w:t>
                  </w:r>
                </w:p>
              </w:tc>
              <w:tc>
                <w:tcPr>
                  <w:tcW w:w="378" w:type="pct"/>
                  <w:tcBorders>
                    <w:top w:val="nil"/>
                    <w:left w:val="nil"/>
                    <w:bottom w:val="nil"/>
                    <w:right w:val="nil"/>
                  </w:tcBorders>
                  <w:shd w:val="clear" w:color="auto" w:fill="auto"/>
                  <w:noWrap/>
                  <w:vAlign w:val="bottom"/>
                  <w:hideMark/>
                </w:tcPr>
                <w:p w14:paraId="2A2D4E1F"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20"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21"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E22" w14:textId="77777777" w:rsidR="009E7973" w:rsidRPr="0049172E" w:rsidRDefault="009E7973" w:rsidP="00EE54D2">
                  <w:pPr>
                    <w:rPr>
                      <w:rFonts w:ascii="Calibri" w:hAnsi="Calibri"/>
                      <w:sz w:val="22"/>
                      <w:szCs w:val="22"/>
                      <w:lang w:val="es-CR" w:eastAsia="es-CR"/>
                    </w:rPr>
                  </w:pPr>
                  <w:r w:rsidRPr="0049172E">
                    <w:rPr>
                      <w:rFonts w:ascii="Calibri" w:hAnsi="Calibri"/>
                      <w:sz w:val="22"/>
                      <w:szCs w:val="22"/>
                      <w:lang w:val="es-CR" w:eastAsia="es-CR"/>
                    </w:rPr>
                    <w:t>XXXX</w:t>
                  </w:r>
                </w:p>
              </w:tc>
              <w:tc>
                <w:tcPr>
                  <w:tcW w:w="476" w:type="pct"/>
                  <w:tcBorders>
                    <w:top w:val="nil"/>
                    <w:left w:val="nil"/>
                    <w:bottom w:val="nil"/>
                    <w:right w:val="nil"/>
                  </w:tcBorders>
                  <w:shd w:val="clear" w:color="auto" w:fill="auto"/>
                  <w:noWrap/>
                  <w:vAlign w:val="bottom"/>
                  <w:hideMark/>
                </w:tcPr>
                <w:p w14:paraId="2A2D4E23" w14:textId="77777777" w:rsidR="009E7973" w:rsidRPr="0049172E" w:rsidRDefault="009E7973" w:rsidP="00EE54D2">
                  <w:pPr>
                    <w:rPr>
                      <w:rFonts w:ascii="Calibri" w:hAnsi="Calibri"/>
                      <w:sz w:val="22"/>
                      <w:szCs w:val="22"/>
                      <w:lang w:val="es-CR" w:eastAsia="es-CR"/>
                    </w:rPr>
                  </w:pPr>
                </w:p>
              </w:tc>
            </w:tr>
            <w:tr w:rsidR="009E7973" w:rsidRPr="0049172E" w14:paraId="2A2D4E2D" w14:textId="77777777" w:rsidTr="00EE54D2">
              <w:trPr>
                <w:trHeight w:val="300"/>
              </w:trPr>
              <w:tc>
                <w:tcPr>
                  <w:tcW w:w="1588" w:type="pct"/>
                  <w:tcBorders>
                    <w:top w:val="nil"/>
                    <w:left w:val="nil"/>
                    <w:bottom w:val="nil"/>
                    <w:right w:val="nil"/>
                  </w:tcBorders>
                  <w:shd w:val="clear" w:color="auto" w:fill="auto"/>
                  <w:noWrap/>
                  <w:vAlign w:val="bottom"/>
                  <w:hideMark/>
                </w:tcPr>
                <w:p w14:paraId="2A2D4E25"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E26" w14:textId="77777777" w:rsidR="009E7973" w:rsidRPr="0049172E" w:rsidRDefault="009E7973" w:rsidP="00EE54D2">
                  <w:pPr>
                    <w:rPr>
                      <w:rFonts w:ascii="Calibri" w:hAnsi="Calibri"/>
                      <w:sz w:val="22"/>
                      <w:szCs w:val="22"/>
                      <w:lang w:val="es-CR" w:eastAsia="es-CR"/>
                    </w:rPr>
                  </w:pPr>
                </w:p>
              </w:tc>
              <w:tc>
                <w:tcPr>
                  <w:tcW w:w="1181" w:type="pct"/>
                  <w:tcBorders>
                    <w:top w:val="nil"/>
                    <w:left w:val="nil"/>
                    <w:bottom w:val="nil"/>
                    <w:right w:val="nil"/>
                  </w:tcBorders>
                  <w:shd w:val="clear" w:color="auto" w:fill="auto"/>
                  <w:noWrap/>
                  <w:vAlign w:val="bottom"/>
                  <w:hideMark/>
                </w:tcPr>
                <w:p w14:paraId="2A2D4E27"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E28"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29"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2A"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E2B"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E2C" w14:textId="77777777" w:rsidR="009E7973" w:rsidRPr="0049172E" w:rsidRDefault="009E7973" w:rsidP="00EE54D2">
                  <w:pPr>
                    <w:rPr>
                      <w:rFonts w:ascii="Calibri" w:hAnsi="Calibri"/>
                      <w:sz w:val="22"/>
                      <w:szCs w:val="22"/>
                      <w:lang w:val="es-CR" w:eastAsia="es-CR"/>
                    </w:rPr>
                  </w:pPr>
                </w:p>
              </w:tc>
            </w:tr>
            <w:tr w:rsidR="009E7973" w:rsidRPr="0049172E" w14:paraId="2A2D4E35" w14:textId="77777777" w:rsidTr="00EE54D2">
              <w:trPr>
                <w:trHeight w:val="300"/>
              </w:trPr>
              <w:tc>
                <w:tcPr>
                  <w:tcW w:w="1588" w:type="pct"/>
                  <w:tcBorders>
                    <w:top w:val="nil"/>
                    <w:left w:val="nil"/>
                    <w:bottom w:val="nil"/>
                    <w:right w:val="nil"/>
                  </w:tcBorders>
                  <w:shd w:val="clear" w:color="auto" w:fill="auto"/>
                  <w:noWrap/>
                  <w:vAlign w:val="bottom"/>
                  <w:hideMark/>
                </w:tcPr>
                <w:p w14:paraId="2A2D4E2E" w14:textId="77777777" w:rsidR="009E7973" w:rsidRPr="0049172E" w:rsidRDefault="009E7973" w:rsidP="00EE54D2">
                  <w:pPr>
                    <w:rPr>
                      <w:rFonts w:ascii="Calibri" w:hAnsi="Calibri"/>
                      <w:b/>
                      <w:bCs/>
                      <w:sz w:val="22"/>
                      <w:szCs w:val="22"/>
                      <w:lang w:val="es-CR" w:eastAsia="es-CR"/>
                    </w:rPr>
                  </w:pPr>
                  <w:r w:rsidRPr="0049172E">
                    <w:rPr>
                      <w:rFonts w:ascii="Calibri" w:hAnsi="Calibri"/>
                      <w:b/>
                      <w:bCs/>
                      <w:sz w:val="22"/>
                      <w:szCs w:val="22"/>
                      <w:lang w:val="es-CR" w:eastAsia="es-CR"/>
                    </w:rPr>
                    <w:t>1.040.080</w:t>
                  </w:r>
                </w:p>
              </w:tc>
              <w:tc>
                <w:tcPr>
                  <w:tcW w:w="1587" w:type="pct"/>
                  <w:gridSpan w:val="2"/>
                  <w:tcBorders>
                    <w:top w:val="nil"/>
                    <w:left w:val="nil"/>
                    <w:bottom w:val="nil"/>
                    <w:right w:val="nil"/>
                  </w:tcBorders>
                  <w:shd w:val="clear" w:color="auto" w:fill="auto"/>
                  <w:noWrap/>
                  <w:vAlign w:val="bottom"/>
                  <w:hideMark/>
                </w:tcPr>
                <w:p w14:paraId="2A2D4E2F" w14:textId="77777777" w:rsidR="009E7973" w:rsidRPr="0049172E" w:rsidRDefault="009E7973" w:rsidP="00EE54D2">
                  <w:pPr>
                    <w:rPr>
                      <w:rFonts w:ascii="Calibri" w:hAnsi="Calibri"/>
                      <w:b/>
                      <w:bCs/>
                      <w:sz w:val="22"/>
                      <w:szCs w:val="22"/>
                      <w:lang w:val="es-CR" w:eastAsia="es-CR"/>
                    </w:rPr>
                  </w:pPr>
                  <w:r w:rsidRPr="0049172E">
                    <w:rPr>
                      <w:rFonts w:ascii="Calibri" w:hAnsi="Calibri"/>
                      <w:b/>
                      <w:bCs/>
                      <w:sz w:val="22"/>
                      <w:szCs w:val="22"/>
                      <w:lang w:val="es-CR" w:eastAsia="es-CR"/>
                    </w:rPr>
                    <w:t>Otras cuentas por cobrar</w:t>
                  </w:r>
                </w:p>
              </w:tc>
              <w:tc>
                <w:tcPr>
                  <w:tcW w:w="378" w:type="pct"/>
                  <w:tcBorders>
                    <w:top w:val="nil"/>
                    <w:left w:val="nil"/>
                    <w:bottom w:val="nil"/>
                    <w:right w:val="nil"/>
                  </w:tcBorders>
                  <w:shd w:val="clear" w:color="auto" w:fill="auto"/>
                  <w:noWrap/>
                  <w:vAlign w:val="bottom"/>
                  <w:hideMark/>
                </w:tcPr>
                <w:p w14:paraId="2A2D4E30"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31"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32"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E33"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E34" w14:textId="77777777" w:rsidR="009E7973" w:rsidRPr="0049172E" w:rsidRDefault="009E7973" w:rsidP="00EE54D2">
                  <w:pPr>
                    <w:rPr>
                      <w:rFonts w:ascii="Calibri" w:hAnsi="Calibri"/>
                      <w:sz w:val="22"/>
                      <w:szCs w:val="22"/>
                      <w:lang w:val="es-CR" w:eastAsia="es-CR"/>
                    </w:rPr>
                  </w:pPr>
                  <w:r w:rsidRPr="0049172E">
                    <w:rPr>
                      <w:rFonts w:ascii="Calibri" w:hAnsi="Calibri"/>
                      <w:sz w:val="22"/>
                      <w:szCs w:val="22"/>
                      <w:lang w:val="es-CR" w:eastAsia="es-CR"/>
                    </w:rPr>
                    <w:t>XXXX</w:t>
                  </w:r>
                </w:p>
              </w:tc>
            </w:tr>
            <w:tr w:rsidR="009E7973" w:rsidRPr="0049172E" w14:paraId="2A2D4E3C" w14:textId="77777777" w:rsidTr="00EE54D2">
              <w:trPr>
                <w:trHeight w:val="300"/>
              </w:trPr>
              <w:tc>
                <w:tcPr>
                  <w:tcW w:w="1588" w:type="pct"/>
                  <w:tcBorders>
                    <w:top w:val="nil"/>
                    <w:left w:val="nil"/>
                    <w:bottom w:val="nil"/>
                    <w:right w:val="nil"/>
                  </w:tcBorders>
                  <w:shd w:val="clear" w:color="auto" w:fill="auto"/>
                  <w:noWrap/>
                  <w:vAlign w:val="bottom"/>
                  <w:hideMark/>
                </w:tcPr>
                <w:p w14:paraId="2A2D4E36" w14:textId="77777777" w:rsidR="009E7973" w:rsidRPr="0049172E" w:rsidRDefault="009E7973" w:rsidP="00EE54D2">
                  <w:pPr>
                    <w:rPr>
                      <w:rFonts w:ascii="Calibri" w:hAnsi="Calibri"/>
                      <w:sz w:val="22"/>
                      <w:szCs w:val="22"/>
                      <w:lang w:val="es-CR" w:eastAsia="es-CR"/>
                    </w:rPr>
                  </w:pPr>
                  <w:r w:rsidRPr="0049172E">
                    <w:rPr>
                      <w:rFonts w:ascii="Calibri" w:hAnsi="Calibri"/>
                      <w:sz w:val="22"/>
                      <w:szCs w:val="22"/>
                      <w:lang w:val="es-CR" w:eastAsia="es-CR"/>
                    </w:rPr>
                    <w:t>1.040.080.080</w:t>
                  </w:r>
                </w:p>
              </w:tc>
              <w:tc>
                <w:tcPr>
                  <w:tcW w:w="1966" w:type="pct"/>
                  <w:gridSpan w:val="3"/>
                  <w:tcBorders>
                    <w:top w:val="nil"/>
                    <w:left w:val="nil"/>
                    <w:bottom w:val="nil"/>
                    <w:right w:val="nil"/>
                  </w:tcBorders>
                  <w:shd w:val="clear" w:color="auto" w:fill="auto"/>
                  <w:noWrap/>
                  <w:vAlign w:val="bottom"/>
                  <w:hideMark/>
                </w:tcPr>
                <w:p w14:paraId="2A2D4E37" w14:textId="77777777" w:rsidR="009E7973" w:rsidRPr="0049172E" w:rsidRDefault="009E7973" w:rsidP="00EE54D2">
                  <w:pPr>
                    <w:rPr>
                      <w:rFonts w:ascii="Calibri" w:hAnsi="Calibri"/>
                      <w:sz w:val="22"/>
                      <w:szCs w:val="22"/>
                      <w:lang w:val="es-CR" w:eastAsia="es-CR"/>
                    </w:rPr>
                  </w:pPr>
                  <w:r w:rsidRPr="0049172E">
                    <w:rPr>
                      <w:rFonts w:ascii="Calibri" w:hAnsi="Calibri"/>
                      <w:sz w:val="22"/>
                      <w:szCs w:val="22"/>
                      <w:lang w:val="es-CR" w:eastAsia="es-CR"/>
                    </w:rPr>
                    <w:t>Derechos de recobro por siniestros</w:t>
                  </w:r>
                </w:p>
              </w:tc>
              <w:tc>
                <w:tcPr>
                  <w:tcW w:w="91" w:type="pct"/>
                  <w:tcBorders>
                    <w:top w:val="nil"/>
                    <w:left w:val="nil"/>
                    <w:bottom w:val="nil"/>
                    <w:right w:val="nil"/>
                  </w:tcBorders>
                  <w:shd w:val="clear" w:color="auto" w:fill="auto"/>
                  <w:noWrap/>
                  <w:vAlign w:val="bottom"/>
                  <w:hideMark/>
                </w:tcPr>
                <w:p w14:paraId="2A2D4E38"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39"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E3A"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E3B" w14:textId="77777777" w:rsidR="009E7973" w:rsidRPr="0049172E" w:rsidRDefault="009E7973" w:rsidP="00EE54D2">
                  <w:pPr>
                    <w:rPr>
                      <w:rFonts w:ascii="Calibri" w:hAnsi="Calibri"/>
                      <w:sz w:val="22"/>
                      <w:szCs w:val="22"/>
                      <w:lang w:val="es-CR" w:eastAsia="es-CR"/>
                    </w:rPr>
                  </w:pPr>
                </w:p>
              </w:tc>
            </w:tr>
            <w:tr w:rsidR="009E7973" w:rsidRPr="0049172E" w14:paraId="2A2D4E45" w14:textId="77777777" w:rsidTr="00EE54D2">
              <w:trPr>
                <w:trHeight w:val="300"/>
              </w:trPr>
              <w:tc>
                <w:tcPr>
                  <w:tcW w:w="1588" w:type="pct"/>
                  <w:tcBorders>
                    <w:top w:val="nil"/>
                    <w:left w:val="nil"/>
                    <w:bottom w:val="nil"/>
                    <w:right w:val="nil"/>
                  </w:tcBorders>
                  <w:shd w:val="clear" w:color="auto" w:fill="auto"/>
                  <w:noWrap/>
                  <w:vAlign w:val="bottom"/>
                  <w:hideMark/>
                </w:tcPr>
                <w:p w14:paraId="2A2D4E3D"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E3E" w14:textId="77777777" w:rsidR="009E7973" w:rsidRPr="0049172E" w:rsidRDefault="009E7973" w:rsidP="00EE54D2">
                  <w:pPr>
                    <w:rPr>
                      <w:rFonts w:ascii="Calibri" w:hAnsi="Calibri"/>
                      <w:sz w:val="22"/>
                      <w:szCs w:val="22"/>
                      <w:lang w:val="es-CR" w:eastAsia="es-CR"/>
                    </w:rPr>
                  </w:pPr>
                </w:p>
              </w:tc>
              <w:tc>
                <w:tcPr>
                  <w:tcW w:w="1181" w:type="pct"/>
                  <w:tcBorders>
                    <w:top w:val="nil"/>
                    <w:left w:val="nil"/>
                    <w:bottom w:val="nil"/>
                    <w:right w:val="nil"/>
                  </w:tcBorders>
                  <w:shd w:val="clear" w:color="auto" w:fill="auto"/>
                  <w:noWrap/>
                  <w:vAlign w:val="bottom"/>
                  <w:hideMark/>
                </w:tcPr>
                <w:p w14:paraId="2A2D4E3F"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E40"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41"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42"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E43"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E44" w14:textId="77777777" w:rsidR="009E7973" w:rsidRPr="0049172E" w:rsidRDefault="009E7973" w:rsidP="00EE54D2">
                  <w:pPr>
                    <w:rPr>
                      <w:rFonts w:ascii="Calibri" w:hAnsi="Calibri"/>
                      <w:sz w:val="22"/>
                      <w:szCs w:val="22"/>
                      <w:lang w:val="es-CR" w:eastAsia="es-CR"/>
                    </w:rPr>
                  </w:pPr>
                </w:p>
              </w:tc>
            </w:tr>
            <w:tr w:rsidR="009E7973" w:rsidRPr="0049172E" w14:paraId="2A2D4E4E" w14:textId="77777777" w:rsidTr="00EE54D2">
              <w:trPr>
                <w:trHeight w:val="300"/>
              </w:trPr>
              <w:tc>
                <w:tcPr>
                  <w:tcW w:w="1588" w:type="pct"/>
                  <w:tcBorders>
                    <w:top w:val="nil"/>
                    <w:left w:val="nil"/>
                    <w:bottom w:val="nil"/>
                    <w:right w:val="nil"/>
                  </w:tcBorders>
                  <w:shd w:val="clear" w:color="auto" w:fill="auto"/>
                  <w:noWrap/>
                  <w:vAlign w:val="bottom"/>
                  <w:hideMark/>
                </w:tcPr>
                <w:p w14:paraId="2A2D4E46"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E47" w14:textId="77777777" w:rsidR="009E7973" w:rsidRPr="0049172E" w:rsidRDefault="009E7973" w:rsidP="00EE54D2">
                  <w:pPr>
                    <w:rPr>
                      <w:rFonts w:ascii="Calibri" w:hAnsi="Calibri"/>
                      <w:sz w:val="22"/>
                      <w:szCs w:val="22"/>
                      <w:lang w:val="es-CR" w:eastAsia="es-CR"/>
                    </w:rPr>
                  </w:pPr>
                </w:p>
              </w:tc>
              <w:tc>
                <w:tcPr>
                  <w:tcW w:w="1181" w:type="pct"/>
                  <w:tcBorders>
                    <w:top w:val="nil"/>
                    <w:left w:val="nil"/>
                    <w:bottom w:val="nil"/>
                    <w:right w:val="nil"/>
                  </w:tcBorders>
                  <w:shd w:val="clear" w:color="auto" w:fill="auto"/>
                  <w:noWrap/>
                  <w:vAlign w:val="bottom"/>
                  <w:hideMark/>
                </w:tcPr>
                <w:p w14:paraId="2A2D4E48"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E49"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4A"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4B"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E4C"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E4D" w14:textId="77777777" w:rsidR="009E7973" w:rsidRPr="0049172E" w:rsidRDefault="009E7973" w:rsidP="00EE54D2">
                  <w:pPr>
                    <w:rPr>
                      <w:rFonts w:ascii="Calibri" w:hAnsi="Calibri"/>
                      <w:sz w:val="22"/>
                      <w:szCs w:val="22"/>
                      <w:lang w:val="es-CR" w:eastAsia="es-CR"/>
                    </w:rPr>
                  </w:pPr>
                </w:p>
              </w:tc>
            </w:tr>
            <w:tr w:rsidR="009E7973" w:rsidRPr="0049172E" w14:paraId="2A2D4E50" w14:textId="77777777" w:rsidTr="00EE54D2">
              <w:trPr>
                <w:trHeight w:val="300"/>
              </w:trPr>
              <w:tc>
                <w:tcPr>
                  <w:tcW w:w="5000" w:type="pct"/>
                  <w:gridSpan w:val="8"/>
                  <w:tcBorders>
                    <w:top w:val="single" w:sz="4" w:space="0" w:color="auto"/>
                    <w:left w:val="nil"/>
                    <w:bottom w:val="single" w:sz="4" w:space="0" w:color="auto"/>
                    <w:right w:val="nil"/>
                  </w:tcBorders>
                  <w:shd w:val="clear" w:color="000000" w:fill="8DB4E2"/>
                  <w:noWrap/>
                  <w:vAlign w:val="bottom"/>
                  <w:hideMark/>
                </w:tcPr>
                <w:p w14:paraId="2A2D4E4F" w14:textId="77777777" w:rsidR="009E7973" w:rsidRPr="0049172E" w:rsidRDefault="009E7973" w:rsidP="00EE54D2">
                  <w:pPr>
                    <w:jc w:val="center"/>
                    <w:rPr>
                      <w:rFonts w:ascii="Calibri" w:hAnsi="Calibri"/>
                      <w:b/>
                      <w:bCs/>
                      <w:sz w:val="22"/>
                      <w:szCs w:val="22"/>
                      <w:lang w:val="es-CR" w:eastAsia="es-CR"/>
                    </w:rPr>
                  </w:pPr>
                  <w:r w:rsidRPr="0049172E">
                    <w:rPr>
                      <w:rFonts w:ascii="Calibri" w:hAnsi="Calibri"/>
                      <w:b/>
                      <w:bCs/>
                      <w:sz w:val="22"/>
                      <w:szCs w:val="22"/>
                      <w:lang w:val="es-CR" w:eastAsia="es-CR"/>
                    </w:rPr>
                    <w:t>REGISTRO DEL SALVAMENTO</w:t>
                  </w:r>
                </w:p>
              </w:tc>
            </w:tr>
            <w:tr w:rsidR="009E7973" w:rsidRPr="0049172E" w14:paraId="2A2D4E59" w14:textId="77777777" w:rsidTr="00EE54D2">
              <w:trPr>
                <w:trHeight w:val="300"/>
              </w:trPr>
              <w:tc>
                <w:tcPr>
                  <w:tcW w:w="1588" w:type="pct"/>
                  <w:tcBorders>
                    <w:top w:val="nil"/>
                    <w:left w:val="nil"/>
                    <w:bottom w:val="nil"/>
                    <w:right w:val="nil"/>
                  </w:tcBorders>
                  <w:shd w:val="clear" w:color="auto" w:fill="auto"/>
                  <w:noWrap/>
                  <w:vAlign w:val="bottom"/>
                  <w:hideMark/>
                </w:tcPr>
                <w:p w14:paraId="2A2D4E51"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E52" w14:textId="77777777" w:rsidR="009E7973" w:rsidRPr="0049172E" w:rsidRDefault="009E7973" w:rsidP="00EE54D2">
                  <w:pPr>
                    <w:rPr>
                      <w:rFonts w:ascii="Calibri" w:hAnsi="Calibri"/>
                      <w:sz w:val="22"/>
                      <w:szCs w:val="22"/>
                      <w:lang w:val="es-CR" w:eastAsia="es-CR"/>
                    </w:rPr>
                  </w:pPr>
                </w:p>
              </w:tc>
              <w:tc>
                <w:tcPr>
                  <w:tcW w:w="1181" w:type="pct"/>
                  <w:tcBorders>
                    <w:top w:val="nil"/>
                    <w:left w:val="nil"/>
                    <w:bottom w:val="nil"/>
                    <w:right w:val="nil"/>
                  </w:tcBorders>
                  <w:shd w:val="clear" w:color="auto" w:fill="auto"/>
                  <w:noWrap/>
                  <w:vAlign w:val="bottom"/>
                  <w:hideMark/>
                </w:tcPr>
                <w:p w14:paraId="2A2D4E53"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E54"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55"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56"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E57"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E58" w14:textId="77777777" w:rsidR="009E7973" w:rsidRPr="0049172E" w:rsidRDefault="009E7973" w:rsidP="00EE54D2">
                  <w:pPr>
                    <w:rPr>
                      <w:rFonts w:ascii="Calibri" w:hAnsi="Calibri"/>
                      <w:sz w:val="22"/>
                      <w:szCs w:val="22"/>
                      <w:lang w:val="es-CR" w:eastAsia="es-CR"/>
                    </w:rPr>
                  </w:pPr>
                </w:p>
              </w:tc>
            </w:tr>
            <w:tr w:rsidR="009E7973" w:rsidRPr="0049172E" w14:paraId="2A2D4E5E" w14:textId="77777777" w:rsidTr="00EE54D2">
              <w:trPr>
                <w:trHeight w:val="300"/>
              </w:trPr>
              <w:tc>
                <w:tcPr>
                  <w:tcW w:w="1588" w:type="pct"/>
                  <w:tcBorders>
                    <w:top w:val="single" w:sz="4" w:space="0" w:color="auto"/>
                    <w:left w:val="nil"/>
                    <w:bottom w:val="single" w:sz="4" w:space="0" w:color="auto"/>
                    <w:right w:val="nil"/>
                  </w:tcBorders>
                  <w:shd w:val="clear" w:color="000000" w:fill="8DB4E2"/>
                  <w:vAlign w:val="center"/>
                  <w:hideMark/>
                </w:tcPr>
                <w:p w14:paraId="2A2D4E5A" w14:textId="77777777" w:rsidR="009E7973" w:rsidRPr="0049172E" w:rsidRDefault="009E7973" w:rsidP="00EE54D2">
                  <w:pPr>
                    <w:jc w:val="center"/>
                    <w:rPr>
                      <w:rFonts w:ascii="Calibri" w:hAnsi="Calibri"/>
                      <w:b/>
                      <w:bCs/>
                      <w:sz w:val="22"/>
                      <w:szCs w:val="22"/>
                      <w:lang w:val="es-CR" w:eastAsia="es-CR"/>
                    </w:rPr>
                  </w:pPr>
                  <w:r w:rsidRPr="0049172E">
                    <w:rPr>
                      <w:rFonts w:ascii="Calibri" w:hAnsi="Calibri"/>
                      <w:b/>
                      <w:bCs/>
                      <w:sz w:val="22"/>
                      <w:szCs w:val="22"/>
                      <w:lang w:val="es-CR" w:eastAsia="es-CR"/>
                    </w:rPr>
                    <w:t>N° de Cuenta Contable</w:t>
                  </w:r>
                </w:p>
              </w:tc>
              <w:tc>
                <w:tcPr>
                  <w:tcW w:w="2147" w:type="pct"/>
                  <w:gridSpan w:val="5"/>
                  <w:tcBorders>
                    <w:top w:val="single" w:sz="4" w:space="0" w:color="auto"/>
                    <w:left w:val="nil"/>
                    <w:bottom w:val="single" w:sz="4" w:space="0" w:color="auto"/>
                    <w:right w:val="nil"/>
                  </w:tcBorders>
                  <w:shd w:val="clear" w:color="000000" w:fill="8DB4E2"/>
                  <w:vAlign w:val="center"/>
                  <w:hideMark/>
                </w:tcPr>
                <w:p w14:paraId="2A2D4E5B" w14:textId="77777777" w:rsidR="009E7973" w:rsidRPr="0049172E" w:rsidRDefault="009E7973" w:rsidP="00EE54D2">
                  <w:pPr>
                    <w:jc w:val="center"/>
                    <w:rPr>
                      <w:rFonts w:ascii="Calibri" w:hAnsi="Calibri"/>
                      <w:b/>
                      <w:bCs/>
                      <w:sz w:val="22"/>
                      <w:szCs w:val="22"/>
                      <w:lang w:val="es-CR" w:eastAsia="es-CR"/>
                    </w:rPr>
                  </w:pPr>
                  <w:r w:rsidRPr="0049172E">
                    <w:rPr>
                      <w:rFonts w:ascii="Calibri" w:hAnsi="Calibri"/>
                      <w:b/>
                      <w:bCs/>
                      <w:sz w:val="22"/>
                      <w:szCs w:val="22"/>
                      <w:lang w:val="es-CR" w:eastAsia="es-CR"/>
                    </w:rPr>
                    <w:t>Detalle</w:t>
                  </w:r>
                </w:p>
              </w:tc>
              <w:tc>
                <w:tcPr>
                  <w:tcW w:w="788" w:type="pct"/>
                  <w:tcBorders>
                    <w:top w:val="single" w:sz="4" w:space="0" w:color="auto"/>
                    <w:left w:val="nil"/>
                    <w:bottom w:val="single" w:sz="4" w:space="0" w:color="auto"/>
                    <w:right w:val="nil"/>
                  </w:tcBorders>
                  <w:shd w:val="clear" w:color="000000" w:fill="8DB4E2"/>
                  <w:vAlign w:val="center"/>
                  <w:hideMark/>
                </w:tcPr>
                <w:p w14:paraId="2A2D4E5C" w14:textId="77777777" w:rsidR="009E7973" w:rsidRPr="0049172E" w:rsidRDefault="009E7973" w:rsidP="00EE54D2">
                  <w:pPr>
                    <w:jc w:val="center"/>
                    <w:rPr>
                      <w:rFonts w:ascii="Calibri" w:hAnsi="Calibri"/>
                      <w:b/>
                      <w:bCs/>
                      <w:sz w:val="22"/>
                      <w:szCs w:val="22"/>
                      <w:lang w:val="es-CR" w:eastAsia="es-CR"/>
                    </w:rPr>
                  </w:pPr>
                  <w:r w:rsidRPr="0049172E">
                    <w:rPr>
                      <w:rFonts w:ascii="Calibri" w:hAnsi="Calibri"/>
                      <w:b/>
                      <w:bCs/>
                      <w:sz w:val="22"/>
                      <w:szCs w:val="22"/>
                      <w:lang w:val="es-CR" w:eastAsia="es-CR"/>
                    </w:rPr>
                    <w:t>Débito</w:t>
                  </w:r>
                </w:p>
              </w:tc>
              <w:tc>
                <w:tcPr>
                  <w:tcW w:w="476" w:type="pct"/>
                  <w:tcBorders>
                    <w:top w:val="single" w:sz="4" w:space="0" w:color="auto"/>
                    <w:left w:val="nil"/>
                    <w:bottom w:val="single" w:sz="4" w:space="0" w:color="auto"/>
                    <w:right w:val="nil"/>
                  </w:tcBorders>
                  <w:shd w:val="clear" w:color="000000" w:fill="8DB4E2"/>
                  <w:vAlign w:val="center"/>
                  <w:hideMark/>
                </w:tcPr>
                <w:p w14:paraId="2A2D4E5D" w14:textId="77777777" w:rsidR="009E7973" w:rsidRPr="0049172E" w:rsidRDefault="009E7973" w:rsidP="00EE54D2">
                  <w:pPr>
                    <w:jc w:val="center"/>
                    <w:rPr>
                      <w:rFonts w:ascii="Calibri" w:hAnsi="Calibri"/>
                      <w:b/>
                      <w:bCs/>
                      <w:sz w:val="22"/>
                      <w:szCs w:val="22"/>
                      <w:lang w:val="es-CR" w:eastAsia="es-CR"/>
                    </w:rPr>
                  </w:pPr>
                  <w:r w:rsidRPr="0049172E">
                    <w:rPr>
                      <w:rFonts w:ascii="Calibri" w:hAnsi="Calibri"/>
                      <w:b/>
                      <w:bCs/>
                      <w:sz w:val="22"/>
                      <w:szCs w:val="22"/>
                      <w:lang w:val="es-CR" w:eastAsia="es-CR"/>
                    </w:rPr>
                    <w:t>Crédito</w:t>
                  </w:r>
                </w:p>
              </w:tc>
            </w:tr>
            <w:tr w:rsidR="009E7973" w:rsidRPr="0049172E" w14:paraId="2A2D4E67" w14:textId="77777777" w:rsidTr="00EE54D2">
              <w:trPr>
                <w:trHeight w:val="300"/>
              </w:trPr>
              <w:tc>
                <w:tcPr>
                  <w:tcW w:w="1588" w:type="pct"/>
                  <w:tcBorders>
                    <w:top w:val="nil"/>
                    <w:left w:val="nil"/>
                    <w:bottom w:val="nil"/>
                    <w:right w:val="nil"/>
                  </w:tcBorders>
                  <w:shd w:val="clear" w:color="auto" w:fill="auto"/>
                  <w:noWrap/>
                  <w:vAlign w:val="bottom"/>
                  <w:hideMark/>
                </w:tcPr>
                <w:p w14:paraId="2A2D4E5F"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E60" w14:textId="77777777" w:rsidR="009E7973" w:rsidRPr="0049172E" w:rsidRDefault="009E7973" w:rsidP="00EE54D2">
                  <w:pPr>
                    <w:rPr>
                      <w:rFonts w:ascii="Calibri" w:hAnsi="Calibri"/>
                      <w:sz w:val="22"/>
                      <w:szCs w:val="22"/>
                      <w:lang w:val="es-CR" w:eastAsia="es-CR"/>
                    </w:rPr>
                  </w:pPr>
                </w:p>
              </w:tc>
              <w:tc>
                <w:tcPr>
                  <w:tcW w:w="1181" w:type="pct"/>
                  <w:tcBorders>
                    <w:top w:val="nil"/>
                    <w:left w:val="nil"/>
                    <w:bottom w:val="nil"/>
                    <w:right w:val="nil"/>
                  </w:tcBorders>
                  <w:shd w:val="clear" w:color="auto" w:fill="auto"/>
                  <w:noWrap/>
                  <w:vAlign w:val="bottom"/>
                  <w:hideMark/>
                </w:tcPr>
                <w:p w14:paraId="2A2D4E61"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E62"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63"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64"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E65"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E66" w14:textId="77777777" w:rsidR="009E7973" w:rsidRPr="0049172E" w:rsidRDefault="009E7973" w:rsidP="00EE54D2">
                  <w:pPr>
                    <w:rPr>
                      <w:rFonts w:ascii="Calibri" w:hAnsi="Calibri"/>
                      <w:sz w:val="22"/>
                      <w:szCs w:val="22"/>
                      <w:lang w:val="es-CR" w:eastAsia="es-CR"/>
                    </w:rPr>
                  </w:pPr>
                </w:p>
              </w:tc>
            </w:tr>
            <w:tr w:rsidR="009E7973" w:rsidRPr="0049172E" w14:paraId="2A2D4E6D" w14:textId="77777777" w:rsidTr="00EE54D2">
              <w:trPr>
                <w:trHeight w:val="300"/>
              </w:trPr>
              <w:tc>
                <w:tcPr>
                  <w:tcW w:w="3554" w:type="pct"/>
                  <w:gridSpan w:val="4"/>
                  <w:tcBorders>
                    <w:top w:val="nil"/>
                    <w:left w:val="nil"/>
                    <w:bottom w:val="nil"/>
                    <w:right w:val="nil"/>
                  </w:tcBorders>
                  <w:shd w:val="clear" w:color="auto" w:fill="auto"/>
                  <w:noWrap/>
                  <w:vAlign w:val="bottom"/>
                  <w:hideMark/>
                </w:tcPr>
                <w:p w14:paraId="2A2D4E68" w14:textId="77777777" w:rsidR="009E7973" w:rsidRPr="0049172E" w:rsidRDefault="009E7973" w:rsidP="00EE54D2">
                  <w:pPr>
                    <w:rPr>
                      <w:rFonts w:ascii="Calibri" w:hAnsi="Calibri"/>
                      <w:b/>
                      <w:bCs/>
                      <w:sz w:val="22"/>
                      <w:szCs w:val="22"/>
                      <w:u w:val="single"/>
                      <w:lang w:val="es-CR" w:eastAsia="es-CR"/>
                    </w:rPr>
                  </w:pPr>
                  <w:r w:rsidRPr="0049172E">
                    <w:rPr>
                      <w:rFonts w:ascii="Calibri" w:hAnsi="Calibri"/>
                      <w:b/>
                      <w:bCs/>
                      <w:sz w:val="22"/>
                      <w:szCs w:val="22"/>
                      <w:u w:val="single"/>
                      <w:lang w:val="es-CR" w:eastAsia="es-CR"/>
                    </w:rPr>
                    <w:t>Por el importe recuperado de la venta del bien indemnizado</w:t>
                  </w:r>
                </w:p>
              </w:tc>
              <w:tc>
                <w:tcPr>
                  <w:tcW w:w="91" w:type="pct"/>
                  <w:tcBorders>
                    <w:top w:val="nil"/>
                    <w:left w:val="nil"/>
                    <w:bottom w:val="nil"/>
                    <w:right w:val="nil"/>
                  </w:tcBorders>
                  <w:shd w:val="clear" w:color="auto" w:fill="auto"/>
                  <w:noWrap/>
                  <w:vAlign w:val="bottom"/>
                  <w:hideMark/>
                </w:tcPr>
                <w:p w14:paraId="2A2D4E69"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6A"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E6B"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E6C" w14:textId="77777777" w:rsidR="009E7973" w:rsidRPr="0049172E" w:rsidRDefault="009E7973" w:rsidP="00EE54D2">
                  <w:pPr>
                    <w:rPr>
                      <w:rFonts w:ascii="Calibri" w:hAnsi="Calibri"/>
                      <w:sz w:val="22"/>
                      <w:szCs w:val="22"/>
                      <w:lang w:val="es-CR" w:eastAsia="es-CR"/>
                    </w:rPr>
                  </w:pPr>
                </w:p>
              </w:tc>
            </w:tr>
            <w:tr w:rsidR="009E7973" w:rsidRPr="0049172E" w14:paraId="2A2D4E76" w14:textId="77777777" w:rsidTr="00EE54D2">
              <w:trPr>
                <w:trHeight w:val="300"/>
              </w:trPr>
              <w:tc>
                <w:tcPr>
                  <w:tcW w:w="1588" w:type="pct"/>
                  <w:tcBorders>
                    <w:top w:val="nil"/>
                    <w:left w:val="nil"/>
                    <w:bottom w:val="nil"/>
                    <w:right w:val="nil"/>
                  </w:tcBorders>
                  <w:shd w:val="clear" w:color="auto" w:fill="auto"/>
                  <w:noWrap/>
                  <w:vAlign w:val="bottom"/>
                  <w:hideMark/>
                </w:tcPr>
                <w:p w14:paraId="2A2D4E6E"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E6F" w14:textId="77777777" w:rsidR="009E7973" w:rsidRPr="0049172E" w:rsidRDefault="009E7973" w:rsidP="00EE54D2">
                  <w:pPr>
                    <w:rPr>
                      <w:rFonts w:ascii="Calibri" w:hAnsi="Calibri"/>
                      <w:sz w:val="22"/>
                      <w:szCs w:val="22"/>
                      <w:lang w:val="es-CR" w:eastAsia="es-CR"/>
                    </w:rPr>
                  </w:pPr>
                </w:p>
              </w:tc>
              <w:tc>
                <w:tcPr>
                  <w:tcW w:w="1181" w:type="pct"/>
                  <w:tcBorders>
                    <w:top w:val="nil"/>
                    <w:left w:val="nil"/>
                    <w:bottom w:val="nil"/>
                    <w:right w:val="nil"/>
                  </w:tcBorders>
                  <w:shd w:val="clear" w:color="auto" w:fill="auto"/>
                  <w:noWrap/>
                  <w:vAlign w:val="bottom"/>
                  <w:hideMark/>
                </w:tcPr>
                <w:p w14:paraId="2A2D4E70"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E71"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72"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73"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E74"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E75" w14:textId="77777777" w:rsidR="009E7973" w:rsidRPr="0049172E" w:rsidRDefault="009E7973" w:rsidP="00EE54D2">
                  <w:pPr>
                    <w:rPr>
                      <w:rFonts w:ascii="Calibri" w:hAnsi="Calibri"/>
                      <w:sz w:val="22"/>
                      <w:szCs w:val="22"/>
                      <w:lang w:val="es-CR" w:eastAsia="es-CR"/>
                    </w:rPr>
                  </w:pPr>
                </w:p>
              </w:tc>
            </w:tr>
            <w:tr w:rsidR="009E7973" w:rsidRPr="0049172E" w14:paraId="2A2D4E7E" w14:textId="77777777" w:rsidTr="00EE54D2">
              <w:trPr>
                <w:trHeight w:val="300"/>
              </w:trPr>
              <w:tc>
                <w:tcPr>
                  <w:tcW w:w="1588" w:type="pct"/>
                  <w:tcBorders>
                    <w:top w:val="nil"/>
                    <w:left w:val="nil"/>
                    <w:bottom w:val="nil"/>
                    <w:right w:val="nil"/>
                  </w:tcBorders>
                  <w:shd w:val="clear" w:color="auto" w:fill="auto"/>
                  <w:noWrap/>
                  <w:vAlign w:val="bottom"/>
                  <w:hideMark/>
                </w:tcPr>
                <w:p w14:paraId="2A2D4E77" w14:textId="77777777" w:rsidR="009E7973" w:rsidRPr="0049172E" w:rsidRDefault="009E7973" w:rsidP="00EE54D2">
                  <w:pPr>
                    <w:rPr>
                      <w:rFonts w:ascii="Calibri" w:hAnsi="Calibri"/>
                      <w:b/>
                      <w:bCs/>
                      <w:sz w:val="22"/>
                      <w:szCs w:val="22"/>
                      <w:lang w:val="es-CR" w:eastAsia="es-CR"/>
                    </w:rPr>
                  </w:pPr>
                  <w:r w:rsidRPr="0049172E">
                    <w:rPr>
                      <w:rFonts w:ascii="Calibri" w:hAnsi="Calibri"/>
                      <w:b/>
                      <w:bCs/>
                      <w:sz w:val="22"/>
                      <w:szCs w:val="22"/>
                      <w:lang w:val="es-CR" w:eastAsia="es-CR"/>
                    </w:rPr>
                    <w:t>1.010</w:t>
                  </w:r>
                </w:p>
              </w:tc>
              <w:tc>
                <w:tcPr>
                  <w:tcW w:w="1587" w:type="pct"/>
                  <w:gridSpan w:val="2"/>
                  <w:tcBorders>
                    <w:top w:val="nil"/>
                    <w:left w:val="nil"/>
                    <w:bottom w:val="nil"/>
                    <w:right w:val="nil"/>
                  </w:tcBorders>
                  <w:shd w:val="clear" w:color="auto" w:fill="auto"/>
                  <w:noWrap/>
                  <w:vAlign w:val="bottom"/>
                  <w:hideMark/>
                </w:tcPr>
                <w:p w14:paraId="2A2D4E78" w14:textId="77777777" w:rsidR="009E7973" w:rsidRPr="0049172E" w:rsidRDefault="009E7973" w:rsidP="00EE54D2">
                  <w:pPr>
                    <w:rPr>
                      <w:rFonts w:ascii="Calibri" w:hAnsi="Calibri"/>
                      <w:b/>
                      <w:bCs/>
                      <w:sz w:val="22"/>
                      <w:szCs w:val="22"/>
                      <w:lang w:val="es-CR" w:eastAsia="es-CR"/>
                    </w:rPr>
                  </w:pPr>
                  <w:r w:rsidRPr="0049172E">
                    <w:rPr>
                      <w:rFonts w:ascii="Calibri" w:hAnsi="Calibri"/>
                      <w:b/>
                      <w:bCs/>
                      <w:sz w:val="22"/>
                      <w:szCs w:val="22"/>
                      <w:lang w:val="es-CR" w:eastAsia="es-CR"/>
                    </w:rPr>
                    <w:t>Disponibilidades</w:t>
                  </w:r>
                </w:p>
              </w:tc>
              <w:tc>
                <w:tcPr>
                  <w:tcW w:w="378" w:type="pct"/>
                  <w:tcBorders>
                    <w:top w:val="nil"/>
                    <w:left w:val="nil"/>
                    <w:bottom w:val="nil"/>
                    <w:right w:val="nil"/>
                  </w:tcBorders>
                  <w:shd w:val="clear" w:color="auto" w:fill="auto"/>
                  <w:noWrap/>
                  <w:vAlign w:val="bottom"/>
                  <w:hideMark/>
                </w:tcPr>
                <w:p w14:paraId="2A2D4E79"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7A"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7B"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E7C" w14:textId="77777777" w:rsidR="009E7973" w:rsidRPr="0049172E" w:rsidRDefault="009E7973" w:rsidP="00EE54D2">
                  <w:pPr>
                    <w:rPr>
                      <w:rFonts w:ascii="Calibri" w:hAnsi="Calibri"/>
                      <w:sz w:val="22"/>
                      <w:szCs w:val="22"/>
                      <w:lang w:val="es-CR" w:eastAsia="es-CR"/>
                    </w:rPr>
                  </w:pPr>
                  <w:r w:rsidRPr="0049172E">
                    <w:rPr>
                      <w:rFonts w:ascii="Calibri" w:hAnsi="Calibri"/>
                      <w:sz w:val="22"/>
                      <w:szCs w:val="22"/>
                      <w:lang w:val="es-CR" w:eastAsia="es-CR"/>
                    </w:rPr>
                    <w:t>XXXX</w:t>
                  </w:r>
                </w:p>
              </w:tc>
              <w:tc>
                <w:tcPr>
                  <w:tcW w:w="476" w:type="pct"/>
                  <w:tcBorders>
                    <w:top w:val="nil"/>
                    <w:left w:val="nil"/>
                    <w:bottom w:val="nil"/>
                    <w:right w:val="nil"/>
                  </w:tcBorders>
                  <w:shd w:val="clear" w:color="auto" w:fill="auto"/>
                  <w:noWrap/>
                  <w:vAlign w:val="bottom"/>
                  <w:hideMark/>
                </w:tcPr>
                <w:p w14:paraId="2A2D4E7D" w14:textId="77777777" w:rsidR="009E7973" w:rsidRPr="0049172E" w:rsidRDefault="009E7973" w:rsidP="00EE54D2">
                  <w:pPr>
                    <w:rPr>
                      <w:rFonts w:ascii="Calibri" w:hAnsi="Calibri"/>
                      <w:sz w:val="22"/>
                      <w:szCs w:val="22"/>
                      <w:lang w:val="es-CR" w:eastAsia="es-CR"/>
                    </w:rPr>
                  </w:pPr>
                </w:p>
              </w:tc>
            </w:tr>
            <w:tr w:rsidR="009E7973" w:rsidRPr="0049172E" w14:paraId="2A2D4E87" w14:textId="77777777" w:rsidTr="00EE54D2">
              <w:trPr>
                <w:trHeight w:val="300"/>
              </w:trPr>
              <w:tc>
                <w:tcPr>
                  <w:tcW w:w="1588" w:type="pct"/>
                  <w:tcBorders>
                    <w:top w:val="nil"/>
                    <w:left w:val="nil"/>
                    <w:bottom w:val="nil"/>
                    <w:right w:val="nil"/>
                  </w:tcBorders>
                  <w:shd w:val="clear" w:color="auto" w:fill="auto"/>
                  <w:noWrap/>
                  <w:vAlign w:val="bottom"/>
                  <w:hideMark/>
                </w:tcPr>
                <w:p w14:paraId="2A2D4E7F"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E80" w14:textId="77777777" w:rsidR="009E7973" w:rsidRPr="0049172E" w:rsidRDefault="009E7973" w:rsidP="00EE54D2">
                  <w:pPr>
                    <w:rPr>
                      <w:rFonts w:ascii="Calibri" w:hAnsi="Calibri"/>
                      <w:sz w:val="22"/>
                      <w:szCs w:val="22"/>
                      <w:lang w:val="es-CR" w:eastAsia="es-CR"/>
                    </w:rPr>
                  </w:pPr>
                </w:p>
              </w:tc>
              <w:tc>
                <w:tcPr>
                  <w:tcW w:w="1181" w:type="pct"/>
                  <w:tcBorders>
                    <w:top w:val="nil"/>
                    <w:left w:val="nil"/>
                    <w:bottom w:val="nil"/>
                    <w:right w:val="nil"/>
                  </w:tcBorders>
                  <w:shd w:val="clear" w:color="auto" w:fill="auto"/>
                  <w:noWrap/>
                  <w:vAlign w:val="bottom"/>
                  <w:hideMark/>
                </w:tcPr>
                <w:p w14:paraId="2A2D4E81"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E82"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83"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84"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E85"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E86" w14:textId="77777777" w:rsidR="009E7973" w:rsidRPr="0049172E" w:rsidRDefault="009E7973" w:rsidP="00EE54D2">
                  <w:pPr>
                    <w:rPr>
                      <w:rFonts w:ascii="Calibri" w:hAnsi="Calibri"/>
                      <w:sz w:val="22"/>
                      <w:szCs w:val="22"/>
                      <w:lang w:val="es-CR" w:eastAsia="es-CR"/>
                    </w:rPr>
                  </w:pPr>
                </w:p>
              </w:tc>
            </w:tr>
            <w:tr w:rsidR="009E7973" w:rsidRPr="0049172E" w14:paraId="2A2D4E8E" w14:textId="77777777" w:rsidTr="00EE54D2">
              <w:trPr>
                <w:trHeight w:val="300"/>
              </w:trPr>
              <w:tc>
                <w:tcPr>
                  <w:tcW w:w="1588" w:type="pct"/>
                  <w:tcBorders>
                    <w:top w:val="nil"/>
                    <w:left w:val="nil"/>
                    <w:bottom w:val="nil"/>
                    <w:right w:val="nil"/>
                  </w:tcBorders>
                  <w:shd w:val="clear" w:color="auto" w:fill="auto"/>
                  <w:noWrap/>
                  <w:vAlign w:val="bottom"/>
                  <w:hideMark/>
                </w:tcPr>
                <w:p w14:paraId="2A2D4E88" w14:textId="77777777" w:rsidR="009E7973" w:rsidRPr="0049172E" w:rsidRDefault="009E7973" w:rsidP="00EE54D2">
                  <w:pPr>
                    <w:rPr>
                      <w:rFonts w:ascii="Calibri" w:hAnsi="Calibri"/>
                      <w:b/>
                      <w:bCs/>
                      <w:sz w:val="22"/>
                      <w:szCs w:val="22"/>
                      <w:lang w:val="es-CR" w:eastAsia="es-CR"/>
                    </w:rPr>
                  </w:pPr>
                  <w:r w:rsidRPr="0049172E">
                    <w:rPr>
                      <w:rFonts w:ascii="Calibri" w:hAnsi="Calibri"/>
                      <w:b/>
                      <w:bCs/>
                      <w:sz w:val="22"/>
                      <w:szCs w:val="22"/>
                      <w:lang w:val="es-CR" w:eastAsia="es-CR"/>
                    </w:rPr>
                    <w:t>4.020.010</w:t>
                  </w:r>
                </w:p>
              </w:tc>
              <w:tc>
                <w:tcPr>
                  <w:tcW w:w="1966" w:type="pct"/>
                  <w:gridSpan w:val="3"/>
                  <w:tcBorders>
                    <w:top w:val="nil"/>
                    <w:left w:val="nil"/>
                    <w:bottom w:val="nil"/>
                    <w:right w:val="nil"/>
                  </w:tcBorders>
                  <w:shd w:val="clear" w:color="auto" w:fill="auto"/>
                  <w:noWrap/>
                  <w:vAlign w:val="bottom"/>
                  <w:hideMark/>
                </w:tcPr>
                <w:p w14:paraId="2A2D4E89" w14:textId="77777777" w:rsidR="009E7973" w:rsidRPr="0049172E" w:rsidRDefault="009E7973" w:rsidP="00EE54D2">
                  <w:pPr>
                    <w:rPr>
                      <w:rFonts w:ascii="Calibri" w:hAnsi="Calibri"/>
                      <w:b/>
                      <w:bCs/>
                      <w:sz w:val="22"/>
                      <w:szCs w:val="22"/>
                      <w:lang w:val="es-CR" w:eastAsia="es-CR"/>
                    </w:rPr>
                  </w:pPr>
                  <w:r w:rsidRPr="0049172E">
                    <w:rPr>
                      <w:rFonts w:ascii="Calibri" w:hAnsi="Calibri"/>
                      <w:b/>
                      <w:bCs/>
                      <w:sz w:val="22"/>
                      <w:szCs w:val="22"/>
                      <w:lang w:val="es-CR" w:eastAsia="es-CR"/>
                    </w:rPr>
                    <w:t>Siniestros pagados - Seguro directo</w:t>
                  </w:r>
                </w:p>
              </w:tc>
              <w:tc>
                <w:tcPr>
                  <w:tcW w:w="91" w:type="pct"/>
                  <w:tcBorders>
                    <w:top w:val="nil"/>
                    <w:left w:val="nil"/>
                    <w:bottom w:val="nil"/>
                    <w:right w:val="nil"/>
                  </w:tcBorders>
                  <w:shd w:val="clear" w:color="auto" w:fill="auto"/>
                  <w:noWrap/>
                  <w:vAlign w:val="bottom"/>
                  <w:hideMark/>
                </w:tcPr>
                <w:p w14:paraId="2A2D4E8A"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8B"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E8C"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E8D" w14:textId="77777777" w:rsidR="009E7973" w:rsidRPr="0049172E" w:rsidRDefault="009E7973" w:rsidP="00EE54D2">
                  <w:pPr>
                    <w:rPr>
                      <w:rFonts w:ascii="Calibri" w:hAnsi="Calibri"/>
                      <w:sz w:val="22"/>
                      <w:szCs w:val="22"/>
                      <w:lang w:val="es-CR" w:eastAsia="es-CR"/>
                    </w:rPr>
                  </w:pPr>
                </w:p>
              </w:tc>
            </w:tr>
            <w:tr w:rsidR="009E7973" w:rsidRPr="0049172E" w14:paraId="2A2D4E96" w14:textId="77777777" w:rsidTr="00EE54D2">
              <w:trPr>
                <w:trHeight w:val="300"/>
              </w:trPr>
              <w:tc>
                <w:tcPr>
                  <w:tcW w:w="1588" w:type="pct"/>
                  <w:tcBorders>
                    <w:top w:val="nil"/>
                    <w:left w:val="nil"/>
                    <w:bottom w:val="nil"/>
                    <w:right w:val="nil"/>
                  </w:tcBorders>
                  <w:shd w:val="clear" w:color="auto" w:fill="auto"/>
                  <w:noWrap/>
                  <w:vAlign w:val="bottom"/>
                  <w:hideMark/>
                </w:tcPr>
                <w:p w14:paraId="2A2D4E8F" w14:textId="77777777" w:rsidR="009E7973" w:rsidRPr="0049172E" w:rsidRDefault="009E7973" w:rsidP="00EE54D2">
                  <w:pPr>
                    <w:rPr>
                      <w:rFonts w:ascii="Calibri" w:hAnsi="Calibri"/>
                      <w:sz w:val="22"/>
                      <w:szCs w:val="22"/>
                      <w:lang w:val="es-CR" w:eastAsia="es-CR"/>
                    </w:rPr>
                  </w:pPr>
                  <w:r w:rsidRPr="0049172E">
                    <w:rPr>
                      <w:rFonts w:ascii="Calibri" w:hAnsi="Calibri"/>
                      <w:sz w:val="22"/>
                      <w:szCs w:val="22"/>
                      <w:lang w:val="es-CR" w:eastAsia="es-CR"/>
                    </w:rPr>
                    <w:t>4.020.010.010</w:t>
                  </w:r>
                </w:p>
              </w:tc>
              <w:tc>
                <w:tcPr>
                  <w:tcW w:w="1587" w:type="pct"/>
                  <w:gridSpan w:val="2"/>
                  <w:tcBorders>
                    <w:top w:val="nil"/>
                    <w:left w:val="nil"/>
                    <w:bottom w:val="nil"/>
                    <w:right w:val="nil"/>
                  </w:tcBorders>
                  <w:shd w:val="clear" w:color="auto" w:fill="auto"/>
                  <w:noWrap/>
                  <w:vAlign w:val="bottom"/>
                  <w:hideMark/>
                </w:tcPr>
                <w:p w14:paraId="2A2D4E90" w14:textId="77777777" w:rsidR="009E7973" w:rsidRPr="0049172E" w:rsidRDefault="009E7973" w:rsidP="00EE54D2">
                  <w:pPr>
                    <w:rPr>
                      <w:rFonts w:ascii="Calibri" w:hAnsi="Calibri"/>
                      <w:sz w:val="22"/>
                      <w:szCs w:val="22"/>
                      <w:lang w:val="es-CR" w:eastAsia="es-CR"/>
                    </w:rPr>
                  </w:pPr>
                  <w:r w:rsidRPr="0049172E">
                    <w:rPr>
                      <w:rFonts w:ascii="Calibri" w:hAnsi="Calibri"/>
                      <w:sz w:val="22"/>
                      <w:szCs w:val="22"/>
                      <w:lang w:val="es-CR" w:eastAsia="es-CR"/>
                    </w:rPr>
                    <w:t xml:space="preserve">Siniestros pagados  </w:t>
                  </w:r>
                </w:p>
              </w:tc>
              <w:tc>
                <w:tcPr>
                  <w:tcW w:w="378" w:type="pct"/>
                  <w:tcBorders>
                    <w:top w:val="nil"/>
                    <w:left w:val="nil"/>
                    <w:bottom w:val="nil"/>
                    <w:right w:val="nil"/>
                  </w:tcBorders>
                  <w:shd w:val="clear" w:color="auto" w:fill="auto"/>
                  <w:noWrap/>
                  <w:vAlign w:val="bottom"/>
                  <w:hideMark/>
                </w:tcPr>
                <w:p w14:paraId="2A2D4E91"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92"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93"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E94"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E95" w14:textId="77777777" w:rsidR="009E7973" w:rsidRPr="0049172E" w:rsidRDefault="009E7973" w:rsidP="00EE54D2">
                  <w:pPr>
                    <w:rPr>
                      <w:rFonts w:ascii="Calibri" w:hAnsi="Calibri"/>
                      <w:sz w:val="22"/>
                      <w:szCs w:val="22"/>
                      <w:lang w:val="es-CR" w:eastAsia="es-CR"/>
                    </w:rPr>
                  </w:pPr>
                  <w:r w:rsidRPr="0049172E">
                    <w:rPr>
                      <w:rFonts w:ascii="Calibri" w:hAnsi="Calibri"/>
                      <w:sz w:val="22"/>
                      <w:szCs w:val="22"/>
                      <w:lang w:val="es-CR" w:eastAsia="es-CR"/>
                    </w:rPr>
                    <w:t>XXXX</w:t>
                  </w:r>
                </w:p>
              </w:tc>
            </w:tr>
            <w:tr w:rsidR="009E7973" w:rsidRPr="0049172E" w14:paraId="2A2D4E9F" w14:textId="77777777" w:rsidTr="00EE54D2">
              <w:trPr>
                <w:trHeight w:val="300"/>
              </w:trPr>
              <w:tc>
                <w:tcPr>
                  <w:tcW w:w="1588" w:type="pct"/>
                  <w:tcBorders>
                    <w:top w:val="nil"/>
                    <w:left w:val="nil"/>
                    <w:bottom w:val="nil"/>
                    <w:right w:val="nil"/>
                  </w:tcBorders>
                  <w:shd w:val="clear" w:color="auto" w:fill="auto"/>
                  <w:noWrap/>
                  <w:vAlign w:val="bottom"/>
                  <w:hideMark/>
                </w:tcPr>
                <w:p w14:paraId="2A2D4E97" w14:textId="77777777" w:rsidR="009E7973" w:rsidRPr="0049172E" w:rsidRDefault="009E7973" w:rsidP="00EE54D2">
                  <w:pPr>
                    <w:rPr>
                      <w:rFonts w:ascii="Calibri" w:hAnsi="Calibri"/>
                      <w:sz w:val="22"/>
                      <w:szCs w:val="22"/>
                      <w:lang w:val="es-CR" w:eastAsia="es-CR"/>
                    </w:rPr>
                  </w:pPr>
                </w:p>
              </w:tc>
              <w:tc>
                <w:tcPr>
                  <w:tcW w:w="406" w:type="pct"/>
                  <w:tcBorders>
                    <w:top w:val="nil"/>
                    <w:left w:val="nil"/>
                    <w:bottom w:val="nil"/>
                    <w:right w:val="nil"/>
                  </w:tcBorders>
                  <w:shd w:val="clear" w:color="auto" w:fill="auto"/>
                  <w:noWrap/>
                  <w:vAlign w:val="bottom"/>
                  <w:hideMark/>
                </w:tcPr>
                <w:p w14:paraId="2A2D4E98" w14:textId="77777777" w:rsidR="009E7973" w:rsidRPr="0049172E" w:rsidRDefault="009E7973" w:rsidP="00EE54D2">
                  <w:pPr>
                    <w:rPr>
                      <w:rFonts w:ascii="Calibri" w:hAnsi="Calibri"/>
                      <w:sz w:val="22"/>
                      <w:szCs w:val="22"/>
                      <w:lang w:val="es-CR" w:eastAsia="es-CR"/>
                    </w:rPr>
                  </w:pPr>
                </w:p>
              </w:tc>
              <w:tc>
                <w:tcPr>
                  <w:tcW w:w="1181" w:type="pct"/>
                  <w:tcBorders>
                    <w:top w:val="nil"/>
                    <w:left w:val="nil"/>
                    <w:bottom w:val="nil"/>
                    <w:right w:val="nil"/>
                  </w:tcBorders>
                  <w:shd w:val="clear" w:color="auto" w:fill="auto"/>
                  <w:noWrap/>
                  <w:vAlign w:val="bottom"/>
                  <w:hideMark/>
                </w:tcPr>
                <w:p w14:paraId="2A2D4E99" w14:textId="77777777" w:rsidR="009E7973" w:rsidRPr="0049172E" w:rsidRDefault="009E7973" w:rsidP="00EE54D2">
                  <w:pPr>
                    <w:rPr>
                      <w:rFonts w:ascii="Calibri" w:hAnsi="Calibri"/>
                      <w:sz w:val="22"/>
                      <w:szCs w:val="22"/>
                      <w:lang w:val="es-CR" w:eastAsia="es-CR"/>
                    </w:rPr>
                  </w:pPr>
                </w:p>
              </w:tc>
              <w:tc>
                <w:tcPr>
                  <w:tcW w:w="378" w:type="pct"/>
                  <w:tcBorders>
                    <w:top w:val="nil"/>
                    <w:left w:val="nil"/>
                    <w:bottom w:val="nil"/>
                    <w:right w:val="nil"/>
                  </w:tcBorders>
                  <w:shd w:val="clear" w:color="auto" w:fill="auto"/>
                  <w:noWrap/>
                  <w:vAlign w:val="bottom"/>
                  <w:hideMark/>
                </w:tcPr>
                <w:p w14:paraId="2A2D4E9A"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9B" w14:textId="77777777" w:rsidR="009E7973" w:rsidRPr="0049172E"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4E9C" w14:textId="77777777" w:rsidR="009E7973" w:rsidRPr="0049172E" w:rsidRDefault="009E7973" w:rsidP="00EE54D2">
                  <w:pPr>
                    <w:rPr>
                      <w:rFonts w:ascii="Calibri" w:hAnsi="Calibri"/>
                      <w:sz w:val="22"/>
                      <w:szCs w:val="22"/>
                      <w:lang w:val="es-CR" w:eastAsia="es-CR"/>
                    </w:rPr>
                  </w:pPr>
                </w:p>
              </w:tc>
              <w:tc>
                <w:tcPr>
                  <w:tcW w:w="788" w:type="pct"/>
                  <w:tcBorders>
                    <w:top w:val="nil"/>
                    <w:left w:val="nil"/>
                    <w:bottom w:val="nil"/>
                    <w:right w:val="nil"/>
                  </w:tcBorders>
                  <w:shd w:val="clear" w:color="auto" w:fill="auto"/>
                  <w:noWrap/>
                  <w:vAlign w:val="bottom"/>
                  <w:hideMark/>
                </w:tcPr>
                <w:p w14:paraId="2A2D4E9D" w14:textId="77777777" w:rsidR="009E7973" w:rsidRPr="0049172E" w:rsidRDefault="009E7973" w:rsidP="00EE54D2">
                  <w:pPr>
                    <w:rPr>
                      <w:rFonts w:ascii="Calibri" w:hAnsi="Calibri"/>
                      <w:sz w:val="22"/>
                      <w:szCs w:val="22"/>
                      <w:lang w:val="es-CR" w:eastAsia="es-CR"/>
                    </w:rPr>
                  </w:pPr>
                </w:p>
              </w:tc>
              <w:tc>
                <w:tcPr>
                  <w:tcW w:w="476" w:type="pct"/>
                  <w:tcBorders>
                    <w:top w:val="nil"/>
                    <w:left w:val="nil"/>
                    <w:bottom w:val="nil"/>
                    <w:right w:val="nil"/>
                  </w:tcBorders>
                  <w:shd w:val="clear" w:color="auto" w:fill="auto"/>
                  <w:noWrap/>
                  <w:vAlign w:val="bottom"/>
                  <w:hideMark/>
                </w:tcPr>
                <w:p w14:paraId="2A2D4E9E" w14:textId="77777777" w:rsidR="009E7973" w:rsidRPr="0049172E" w:rsidRDefault="009E7973" w:rsidP="00EE54D2">
                  <w:pPr>
                    <w:rPr>
                      <w:rFonts w:ascii="Calibri" w:hAnsi="Calibri"/>
                      <w:sz w:val="22"/>
                      <w:szCs w:val="22"/>
                      <w:lang w:val="es-CR" w:eastAsia="es-CR"/>
                    </w:rPr>
                  </w:pPr>
                </w:p>
              </w:tc>
            </w:tr>
          </w:tbl>
          <w:p w14:paraId="2A2D4EA0" w14:textId="77777777" w:rsidR="009E7973" w:rsidRPr="00BA422A" w:rsidRDefault="009E7973" w:rsidP="00EE54D2">
            <w:pPr>
              <w:jc w:val="both"/>
              <w:rPr>
                <w:rFonts w:asciiTheme="majorHAnsi" w:hAnsiTheme="majorHAnsi"/>
                <w:b/>
                <w:bCs/>
                <w:i/>
              </w:rPr>
            </w:pPr>
          </w:p>
          <w:p w14:paraId="2A2D4EA1" w14:textId="77777777" w:rsidR="009E7973" w:rsidRPr="00BA422A" w:rsidRDefault="009E7973" w:rsidP="00EE54D2">
            <w:pPr>
              <w:jc w:val="both"/>
              <w:rPr>
                <w:rFonts w:asciiTheme="majorHAnsi" w:hAnsiTheme="majorHAnsi"/>
                <w:b/>
                <w:bCs/>
                <w:i/>
              </w:rPr>
            </w:pPr>
          </w:p>
        </w:tc>
      </w:tr>
      <w:tr w:rsidR="009E7973" w:rsidRPr="00BA422A" w14:paraId="2A2D4EA5" w14:textId="77777777" w:rsidTr="00EE54D2">
        <w:trPr>
          <w:jc w:val="center"/>
        </w:trPr>
        <w:tc>
          <w:tcPr>
            <w:tcW w:w="5000" w:type="pct"/>
          </w:tcPr>
          <w:p w14:paraId="2A2D4EA3" w14:textId="77777777" w:rsidR="009E7973" w:rsidRPr="006C5015" w:rsidRDefault="009E7973" w:rsidP="009E7973">
            <w:pPr>
              <w:pStyle w:val="Prrafodelista"/>
              <w:numPr>
                <w:ilvl w:val="0"/>
                <w:numId w:val="5"/>
              </w:numPr>
              <w:ind w:left="347"/>
              <w:jc w:val="both"/>
              <w:rPr>
                <w:rFonts w:asciiTheme="majorHAnsi" w:hAnsiTheme="majorHAnsi"/>
                <w:b/>
                <w:bCs/>
                <w:i/>
              </w:rPr>
            </w:pPr>
            <w:r w:rsidRPr="00BA422A">
              <w:rPr>
                <w:rFonts w:asciiTheme="majorHAnsi" w:hAnsiTheme="majorHAnsi"/>
                <w:bCs/>
              </w:rPr>
              <w:lastRenderedPageBreak/>
              <w:t xml:space="preserve">Modificar la hoja denominada </w:t>
            </w:r>
            <w:r w:rsidRPr="00BA422A">
              <w:rPr>
                <w:rFonts w:asciiTheme="majorHAnsi" w:hAnsiTheme="majorHAnsi"/>
                <w:b/>
                <w:bCs/>
                <w:i/>
              </w:rPr>
              <w:t xml:space="preserve">“Anticipos o préstamos </w:t>
            </w:r>
            <w:proofErr w:type="spellStart"/>
            <w:r w:rsidRPr="00BA422A">
              <w:rPr>
                <w:rFonts w:asciiTheme="majorHAnsi" w:hAnsiTheme="majorHAnsi"/>
                <w:b/>
                <w:bCs/>
                <w:i/>
              </w:rPr>
              <w:t>seg</w:t>
            </w:r>
            <w:proofErr w:type="spellEnd"/>
            <w:r w:rsidRPr="00BA422A">
              <w:rPr>
                <w:rFonts w:asciiTheme="majorHAnsi" w:hAnsiTheme="majorHAnsi"/>
                <w:b/>
                <w:bCs/>
                <w:i/>
              </w:rPr>
              <w:t xml:space="preserve"> vida”</w:t>
            </w:r>
            <w:r w:rsidRPr="00BA422A">
              <w:rPr>
                <w:rFonts w:asciiTheme="majorHAnsi" w:hAnsiTheme="majorHAnsi"/>
                <w:bCs/>
              </w:rPr>
              <w:t xml:space="preserve"> del Anexo sobre la Contabilidad del Seguro Directo</w:t>
            </w:r>
            <w:r>
              <w:rPr>
                <w:rFonts w:asciiTheme="majorHAnsi" w:hAnsiTheme="majorHAnsi"/>
                <w:bCs/>
              </w:rPr>
              <w:t xml:space="preserve">, </w:t>
            </w:r>
            <w:r>
              <w:rPr>
                <w:rFonts w:asciiTheme="majorHAnsi" w:hAnsiTheme="majorHAnsi"/>
                <w:bCs/>
                <w:lang w:val="es-CR"/>
              </w:rPr>
              <w:t>incluido en el</w:t>
            </w:r>
            <w:r w:rsidRPr="00BA422A">
              <w:rPr>
                <w:rFonts w:asciiTheme="majorHAnsi" w:hAnsiTheme="majorHAnsi"/>
                <w:bCs/>
              </w:rPr>
              <w:t xml:space="preserve"> acuerdo SGS-DES-A-028-2013 con las disposiciones sobre las </w:t>
            </w:r>
            <w:r w:rsidRPr="00BA422A">
              <w:rPr>
                <w:rFonts w:asciiTheme="majorHAnsi" w:hAnsiTheme="majorHAnsi"/>
                <w:bCs/>
                <w:i/>
              </w:rPr>
              <w:t>Guías de Aplicación Contable para la Actividad Aseguradora y Reaseguradora</w:t>
            </w:r>
            <w:r>
              <w:rPr>
                <w:rFonts w:asciiTheme="majorHAnsi" w:hAnsiTheme="majorHAnsi"/>
                <w:bCs/>
              </w:rPr>
              <w:t>,</w:t>
            </w:r>
            <w:r w:rsidRPr="00BA422A">
              <w:rPr>
                <w:rFonts w:asciiTheme="majorHAnsi" w:hAnsiTheme="majorHAnsi"/>
                <w:bCs/>
              </w:rPr>
              <w:t xml:space="preserve"> para que se lea de la siguiente manera: </w:t>
            </w:r>
          </w:p>
          <w:p w14:paraId="2A2D4EA4" w14:textId="77777777" w:rsidR="009E7973" w:rsidRPr="00BA422A" w:rsidRDefault="009E7973" w:rsidP="00EE54D2">
            <w:pPr>
              <w:pStyle w:val="Prrafodelista"/>
              <w:ind w:left="347"/>
              <w:jc w:val="both"/>
              <w:rPr>
                <w:rFonts w:asciiTheme="majorHAnsi" w:hAnsiTheme="majorHAnsi"/>
                <w:b/>
                <w:bCs/>
                <w:i/>
              </w:rPr>
            </w:pPr>
          </w:p>
        </w:tc>
      </w:tr>
      <w:tr w:rsidR="009E7973" w:rsidRPr="00BA422A" w14:paraId="2A2D50A2" w14:textId="77777777" w:rsidTr="00EE54D2">
        <w:trPr>
          <w:jc w:val="center"/>
        </w:trPr>
        <w:tc>
          <w:tcPr>
            <w:tcW w:w="5000" w:type="pct"/>
          </w:tcPr>
          <w:tbl>
            <w:tblPr>
              <w:tblW w:w="9051" w:type="dxa"/>
              <w:tblLayout w:type="fixed"/>
              <w:tblCellMar>
                <w:left w:w="70" w:type="dxa"/>
                <w:right w:w="70" w:type="dxa"/>
              </w:tblCellMar>
              <w:tblLook w:val="04A0" w:firstRow="1" w:lastRow="0" w:firstColumn="1" w:lastColumn="0" w:noHBand="0" w:noVBand="1"/>
            </w:tblPr>
            <w:tblGrid>
              <w:gridCol w:w="1561"/>
              <w:gridCol w:w="5139"/>
              <w:gridCol w:w="94"/>
              <w:gridCol w:w="43"/>
              <w:gridCol w:w="125"/>
              <w:gridCol w:w="136"/>
              <w:gridCol w:w="116"/>
              <w:gridCol w:w="130"/>
              <w:gridCol w:w="237"/>
              <w:gridCol w:w="163"/>
              <w:gridCol w:w="210"/>
              <w:gridCol w:w="590"/>
              <w:gridCol w:w="319"/>
              <w:gridCol w:w="188"/>
            </w:tblGrid>
            <w:tr w:rsidR="009E7973" w:rsidRPr="00511408" w14:paraId="2A2D4EA7" w14:textId="77777777" w:rsidTr="00EE54D2">
              <w:trPr>
                <w:gridAfter w:val="2"/>
                <w:wAfter w:w="281" w:type="pct"/>
                <w:trHeight w:val="300"/>
              </w:trPr>
              <w:tc>
                <w:tcPr>
                  <w:tcW w:w="4719" w:type="pct"/>
                  <w:gridSpan w:val="12"/>
                  <w:tcBorders>
                    <w:top w:val="single" w:sz="4" w:space="0" w:color="auto"/>
                    <w:left w:val="nil"/>
                    <w:bottom w:val="single" w:sz="4" w:space="0" w:color="auto"/>
                    <w:right w:val="nil"/>
                  </w:tcBorders>
                  <w:shd w:val="clear" w:color="000000" w:fill="8DB4E2"/>
                  <w:noWrap/>
                  <w:vAlign w:val="bottom"/>
                  <w:hideMark/>
                </w:tcPr>
                <w:p w14:paraId="2A2D4EA6" w14:textId="77777777" w:rsidR="009E7973" w:rsidRPr="00511408" w:rsidRDefault="009E7973" w:rsidP="00EE54D2">
                  <w:pPr>
                    <w:jc w:val="center"/>
                    <w:rPr>
                      <w:rFonts w:ascii="Calibri" w:hAnsi="Calibri"/>
                      <w:b/>
                      <w:bCs/>
                      <w:sz w:val="22"/>
                      <w:szCs w:val="22"/>
                      <w:lang w:val="es-CR" w:eastAsia="es-CR"/>
                    </w:rPr>
                  </w:pPr>
                  <w:r w:rsidRPr="00511408">
                    <w:rPr>
                      <w:rFonts w:ascii="Calibri" w:hAnsi="Calibri"/>
                      <w:b/>
                      <w:bCs/>
                      <w:sz w:val="22"/>
                      <w:szCs w:val="22"/>
                      <w:lang w:val="es-CR" w:eastAsia="es-CR"/>
                    </w:rPr>
                    <w:t>CONTABILIDAD DE SEGURO DIRECTO - ANTICIPOS O PRÉSTAMOS SOBRE SEGUROS DE VIDA</w:t>
                  </w:r>
                </w:p>
              </w:tc>
            </w:tr>
            <w:tr w:rsidR="009E7973" w:rsidRPr="00511408" w14:paraId="2A2D4EAE" w14:textId="77777777" w:rsidTr="00EE54D2">
              <w:trPr>
                <w:gridAfter w:val="1"/>
                <w:wAfter w:w="104" w:type="pct"/>
                <w:trHeight w:val="300"/>
              </w:trPr>
              <w:tc>
                <w:tcPr>
                  <w:tcW w:w="862" w:type="pct"/>
                  <w:tcBorders>
                    <w:top w:val="nil"/>
                    <w:left w:val="nil"/>
                    <w:bottom w:val="nil"/>
                    <w:right w:val="nil"/>
                  </w:tcBorders>
                  <w:shd w:val="clear" w:color="auto" w:fill="auto"/>
                  <w:noWrap/>
                  <w:vAlign w:val="bottom"/>
                  <w:hideMark/>
                </w:tcPr>
                <w:p w14:paraId="2A2D4EA8" w14:textId="77777777" w:rsidR="009E7973" w:rsidRPr="00511408" w:rsidRDefault="009E7973" w:rsidP="00EE54D2">
                  <w:pPr>
                    <w:rPr>
                      <w:rFonts w:ascii="Calibri" w:hAnsi="Calibri"/>
                      <w:sz w:val="22"/>
                      <w:szCs w:val="22"/>
                      <w:lang w:val="es-CR" w:eastAsia="es-CR"/>
                    </w:rPr>
                  </w:pPr>
                </w:p>
              </w:tc>
              <w:tc>
                <w:tcPr>
                  <w:tcW w:w="2915" w:type="pct"/>
                  <w:gridSpan w:val="3"/>
                  <w:tcBorders>
                    <w:top w:val="nil"/>
                    <w:left w:val="nil"/>
                    <w:bottom w:val="nil"/>
                    <w:right w:val="nil"/>
                  </w:tcBorders>
                  <w:shd w:val="clear" w:color="auto" w:fill="auto"/>
                  <w:noWrap/>
                  <w:vAlign w:val="bottom"/>
                  <w:hideMark/>
                </w:tcPr>
                <w:p w14:paraId="2A2D4EA9"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SEGUROS PERSONALES - SEGUROS DE VIDA</w:t>
                  </w:r>
                </w:p>
              </w:tc>
              <w:tc>
                <w:tcPr>
                  <w:tcW w:w="144" w:type="pct"/>
                  <w:gridSpan w:val="2"/>
                  <w:tcBorders>
                    <w:top w:val="nil"/>
                    <w:left w:val="nil"/>
                    <w:bottom w:val="nil"/>
                    <w:right w:val="nil"/>
                  </w:tcBorders>
                  <w:shd w:val="clear" w:color="auto" w:fill="auto"/>
                  <w:noWrap/>
                  <w:vAlign w:val="bottom"/>
                  <w:hideMark/>
                </w:tcPr>
                <w:p w14:paraId="2A2D4EAA" w14:textId="77777777" w:rsidR="009E7973" w:rsidRPr="00511408" w:rsidRDefault="009E7973" w:rsidP="00EE54D2">
                  <w:pPr>
                    <w:rPr>
                      <w:rFonts w:ascii="Calibri" w:hAnsi="Calibri"/>
                      <w:sz w:val="22"/>
                      <w:szCs w:val="22"/>
                      <w:lang w:val="es-CR" w:eastAsia="es-CR"/>
                    </w:rPr>
                  </w:pPr>
                </w:p>
              </w:tc>
              <w:tc>
                <w:tcPr>
                  <w:tcW w:w="136" w:type="pct"/>
                  <w:gridSpan w:val="2"/>
                  <w:tcBorders>
                    <w:top w:val="nil"/>
                    <w:left w:val="nil"/>
                    <w:bottom w:val="nil"/>
                    <w:right w:val="nil"/>
                  </w:tcBorders>
                  <w:shd w:val="clear" w:color="auto" w:fill="auto"/>
                  <w:noWrap/>
                  <w:vAlign w:val="bottom"/>
                  <w:hideMark/>
                </w:tcPr>
                <w:p w14:paraId="2A2D4EAB" w14:textId="77777777" w:rsidR="009E7973" w:rsidRPr="00511408" w:rsidRDefault="009E7973" w:rsidP="00EE54D2">
                  <w:pPr>
                    <w:rPr>
                      <w:rFonts w:ascii="Calibri" w:hAnsi="Calibri"/>
                      <w:sz w:val="22"/>
                      <w:szCs w:val="22"/>
                      <w:lang w:val="es-CR" w:eastAsia="es-CR"/>
                    </w:rPr>
                  </w:pPr>
                </w:p>
              </w:tc>
              <w:tc>
                <w:tcPr>
                  <w:tcW w:w="337" w:type="pct"/>
                  <w:gridSpan w:val="3"/>
                  <w:tcBorders>
                    <w:top w:val="nil"/>
                    <w:left w:val="nil"/>
                    <w:bottom w:val="nil"/>
                    <w:right w:val="nil"/>
                  </w:tcBorders>
                  <w:shd w:val="clear" w:color="auto" w:fill="auto"/>
                  <w:noWrap/>
                  <w:vAlign w:val="bottom"/>
                  <w:hideMark/>
                </w:tcPr>
                <w:p w14:paraId="2A2D4EAC" w14:textId="77777777" w:rsidR="009E7973" w:rsidRPr="00511408" w:rsidRDefault="009E7973" w:rsidP="00EE54D2">
                  <w:pPr>
                    <w:rPr>
                      <w:rFonts w:ascii="Calibri" w:hAnsi="Calibri"/>
                      <w:sz w:val="22"/>
                      <w:szCs w:val="22"/>
                      <w:lang w:val="es-CR" w:eastAsia="es-CR"/>
                    </w:rPr>
                  </w:pPr>
                </w:p>
              </w:tc>
              <w:tc>
                <w:tcPr>
                  <w:tcW w:w="502" w:type="pct"/>
                  <w:gridSpan w:val="2"/>
                  <w:tcBorders>
                    <w:top w:val="nil"/>
                    <w:left w:val="nil"/>
                    <w:bottom w:val="nil"/>
                    <w:right w:val="nil"/>
                  </w:tcBorders>
                  <w:shd w:val="clear" w:color="auto" w:fill="auto"/>
                  <w:noWrap/>
                  <w:vAlign w:val="bottom"/>
                  <w:hideMark/>
                </w:tcPr>
                <w:p w14:paraId="2A2D4EAD" w14:textId="77777777" w:rsidR="009E7973" w:rsidRPr="00511408" w:rsidRDefault="009E7973" w:rsidP="00EE54D2">
                  <w:pPr>
                    <w:rPr>
                      <w:rFonts w:ascii="Calibri" w:hAnsi="Calibri"/>
                      <w:sz w:val="22"/>
                      <w:szCs w:val="22"/>
                      <w:lang w:val="es-CR" w:eastAsia="es-CR"/>
                    </w:rPr>
                  </w:pPr>
                </w:p>
              </w:tc>
            </w:tr>
            <w:tr w:rsidR="009E7973" w:rsidRPr="00511408" w14:paraId="2A2D4EBA" w14:textId="77777777" w:rsidTr="00EE54D2">
              <w:trPr>
                <w:trHeight w:val="300"/>
              </w:trPr>
              <w:tc>
                <w:tcPr>
                  <w:tcW w:w="862" w:type="pct"/>
                  <w:tcBorders>
                    <w:top w:val="nil"/>
                    <w:left w:val="nil"/>
                    <w:bottom w:val="nil"/>
                    <w:right w:val="nil"/>
                  </w:tcBorders>
                  <w:shd w:val="clear" w:color="auto" w:fill="auto"/>
                  <w:noWrap/>
                  <w:vAlign w:val="bottom"/>
                  <w:hideMark/>
                </w:tcPr>
                <w:p w14:paraId="2A2D4EAF" w14:textId="77777777" w:rsidR="009E7973" w:rsidRPr="00511408" w:rsidRDefault="009E7973" w:rsidP="00EE54D2">
                  <w:pPr>
                    <w:rPr>
                      <w:rFonts w:ascii="Calibri" w:hAnsi="Calibri"/>
                      <w:color w:val="000000"/>
                      <w:sz w:val="22"/>
                      <w:szCs w:val="22"/>
                      <w:lang w:val="es-CR" w:eastAsia="es-CR"/>
                    </w:rPr>
                  </w:pPr>
                </w:p>
                <w:tbl>
                  <w:tblPr>
                    <w:tblW w:w="0" w:type="auto"/>
                    <w:tblCellSpacing w:w="0" w:type="dxa"/>
                    <w:tblLayout w:type="fixed"/>
                    <w:tblCellMar>
                      <w:left w:w="0" w:type="dxa"/>
                      <w:right w:w="0" w:type="dxa"/>
                    </w:tblCellMar>
                    <w:tblLook w:val="04A0" w:firstRow="1" w:lastRow="0" w:firstColumn="1" w:lastColumn="0" w:noHBand="0" w:noVBand="1"/>
                  </w:tblPr>
                  <w:tblGrid>
                    <w:gridCol w:w="1920"/>
                  </w:tblGrid>
                  <w:tr w:rsidR="009E7973" w:rsidRPr="00511408" w14:paraId="2A2D4EB1" w14:textId="77777777" w:rsidTr="00EE54D2">
                    <w:trPr>
                      <w:trHeight w:val="300"/>
                      <w:tblCellSpacing w:w="0" w:type="dxa"/>
                    </w:trPr>
                    <w:tc>
                      <w:tcPr>
                        <w:tcW w:w="1920" w:type="dxa"/>
                        <w:tcBorders>
                          <w:top w:val="nil"/>
                          <w:left w:val="nil"/>
                          <w:bottom w:val="nil"/>
                          <w:right w:val="nil"/>
                        </w:tcBorders>
                        <w:shd w:val="clear" w:color="auto" w:fill="auto"/>
                        <w:noWrap/>
                        <w:vAlign w:val="bottom"/>
                        <w:hideMark/>
                      </w:tcPr>
                      <w:p w14:paraId="2A2D4EB0" w14:textId="77777777" w:rsidR="009E7973" w:rsidRPr="00511408" w:rsidRDefault="009E7973" w:rsidP="00EE54D2">
                        <w:pPr>
                          <w:rPr>
                            <w:rFonts w:ascii="Calibri" w:hAnsi="Calibri"/>
                            <w:sz w:val="22"/>
                            <w:szCs w:val="22"/>
                            <w:lang w:val="es-CR" w:eastAsia="es-CR"/>
                          </w:rPr>
                        </w:pPr>
                        <w:r>
                          <w:rPr>
                            <w:rFonts w:ascii="Calibri" w:hAnsi="Calibri"/>
                            <w:noProof/>
                            <w:color w:val="000000"/>
                            <w:sz w:val="22"/>
                            <w:szCs w:val="22"/>
                            <w:lang w:val="es-CR" w:eastAsia="es-CR"/>
                          </w:rPr>
                          <mc:AlternateContent>
                            <mc:Choice Requires="wps">
                              <w:drawing>
                                <wp:anchor distT="0" distB="0" distL="114300" distR="114300" simplePos="0" relativeHeight="251666432" behindDoc="0" locked="0" layoutInCell="1" allowOverlap="1" wp14:anchorId="2A2D519F" wp14:editId="2A2D51A0">
                                  <wp:simplePos x="0" y="0"/>
                                  <wp:positionH relativeFrom="column">
                                    <wp:posOffset>31750</wp:posOffset>
                                  </wp:positionH>
                                  <wp:positionV relativeFrom="paragraph">
                                    <wp:posOffset>-29845</wp:posOffset>
                                  </wp:positionV>
                                  <wp:extent cx="5601970" cy="982980"/>
                                  <wp:effectExtent l="0" t="0" r="17780" b="26670"/>
                                  <wp:wrapNone/>
                                  <wp:docPr id="20" name="Cuadro de texto 20"/>
                                  <wp:cNvGraphicFramePr/>
                                  <a:graphic xmlns:a="http://schemas.openxmlformats.org/drawingml/2006/main">
                                    <a:graphicData uri="http://schemas.microsoft.com/office/word/2010/wordprocessingShape">
                                      <wps:wsp>
                                        <wps:cNvSpPr txBox="1"/>
                                        <wps:spPr>
                                          <a:xfrm>
                                            <a:off x="0" y="0"/>
                                            <a:ext cx="5601970" cy="98298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A2D51D3" w14:textId="77777777" w:rsidR="009E7973" w:rsidRDefault="009E7973" w:rsidP="009E7973">
                                              <w:pPr>
                                                <w:pStyle w:val="NormalWeb"/>
                                                <w:spacing w:before="0" w:beforeAutospacing="0" w:after="0" w:afterAutospacing="0"/>
                                                <w:jc w:val="both"/>
                                              </w:pPr>
                                              <w:r>
                                                <w:rPr>
                                                  <w:rFonts w:asciiTheme="minorHAnsi" w:hAnsi="Calibri" w:cstheme="minorBidi"/>
                                                  <w:b/>
                                                  <w:bCs/>
                                                  <w:color w:val="000000" w:themeColor="dark1"/>
                                                  <w:sz w:val="22"/>
                                                  <w:szCs w:val="22"/>
                                                </w:rPr>
                                                <w:t xml:space="preserve">Explicación: </w:t>
                                              </w:r>
                                            </w:p>
                                            <w:p w14:paraId="2A2D51D4" w14:textId="77777777" w:rsidR="009E7973" w:rsidRDefault="009E7973" w:rsidP="009E7973">
                                              <w:pPr>
                                                <w:pStyle w:val="NormalWeb"/>
                                                <w:spacing w:before="0" w:beforeAutospacing="0" w:after="0" w:afterAutospacing="0"/>
                                                <w:jc w:val="both"/>
                                              </w:pPr>
                                              <w:r>
                                                <w:rPr>
                                                  <w:rFonts w:asciiTheme="minorHAnsi" w:hAnsi="Calibri" w:cstheme="minorBidi"/>
                                                  <w:color w:val="000000" w:themeColor="dark1"/>
                                                  <w:sz w:val="22"/>
                                                  <w:szCs w:val="22"/>
                                                </w:rPr>
                                                <w:t>Las entidades  aseguradoras pueden otorgar préstamos o anticipos sobre el monto de la provisión matemática de los seguros de vida, según las condiciones establecidas en el contrato de seguro.</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Cuadro de texto 20" o:spid="_x0000_s1033" type="#_x0000_t202" style="position:absolute;margin-left:2.5pt;margin-top:-2.35pt;width:441.1pt;height:7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dZQwIAAPwEAAAOAAAAZHJzL2Uyb0RvYy54bWysVNtuEzEQfUfiHyy/000jpZcomwpalRdE&#10;EYUPcLx21sLrMbaT3fD1HHuzKS1PReTBWc/lzMyZGa9uhs6yvQrRkKv5+dmMM+UkNcZta/792/27&#10;K85iEq4Rlpyq+UFFfrN++2bV+6WaU0u2UYEBxMVl72vepuSXVRVlqzoRz8grB6Wm0ImEa9hWTRA9&#10;0DtbzWezi6qn0PhAUsUI6d2o5OuCr7WS6UHrqBKzNUduqZyhnJt8VuuVWG6D8K2RxzTEP2TRCeMQ&#10;9AR1J5Jgu2D+guqMDBRJpzNJXUVaG6lKDajmfPaimsdWeFVqATnRn2iK/w9Wft5/Ccw0NZ+DHic6&#10;9Oh2J5pArFEsqSERgwY09T4uYf3oYZ+GDzSg3ZM8QpirH3To8j/qYtAD8XAiGVBMQri4mJ1fX0Il&#10;obu+ml9fFfjqyduHmD4q6lj+qHlAEwu3Yv8pJmQC08kkB4tkTXNvrC2XPDjq1ga2F2i5TSVHeDyz&#10;so71CL6YL5BG51F9dNsS45lZmcLnYCVGK8BNwV/M8Mss5AhT6PH2lBV01kGYGRyZKl/pYFWGs+6r&#10;0mhBIWysIWw3uYRxTrFIYGua1gIGh2yoUfQrfY8u2VuV9Xil/8mpxCeXTv6dcRRGDiciRo6aH1MP&#10;9Gg/UTESkLlIw2YoQ3g5TdSGmgMGDS9LesChLaFh0hrPWUvh10tZjw1GE3/uRFCchWRvaVx44STs&#10;az5OkKP3u0TalCnKgccwx4SwYqV1x+cg7/Cf92L19GitfwMAAP//AwBQSwMEFAAGAAgAAAAhAGtW&#10;qMndAAAACAEAAA8AAABkcnMvZG93bnJldi54bWxMj8FOwzAQRO9I/IO1SFxQ67Q0NApxKlSpFw6V&#10;KOW+iZc4Il5HttuEv8ec4Dia0cybajfbQVzJh96xgtUyA0HcOt1zp+D8flgUIEJE1jg4JgXfFGBX&#10;395UWGo38RtdT7ETqYRDiQpMjGMpZWgNWQxLNxIn79N5izFJ30ntcUrldpDrLHuSFntOCwZH2htq&#10;v04XqyB77fXj5mwOD3vG5mPyR9vkR6Xu7+aXZxCR5vgXhl/8hA51YmrchXUQg4I8PYkKFpstiGQX&#10;xXYNokm5PFuBrCv5/0D9AwAA//8DAFBLAQItABQABgAIAAAAIQC2gziS/gAAAOEBAAATAAAAAAAA&#10;AAAAAAAAAAAAAABbQ29udGVudF9UeXBlc10ueG1sUEsBAi0AFAAGAAgAAAAhADj9If/WAAAAlAEA&#10;AAsAAAAAAAAAAAAAAAAALwEAAF9yZWxzLy5yZWxzUEsBAi0AFAAGAAgAAAAhAEMdN1lDAgAA/AQA&#10;AA4AAAAAAAAAAAAAAAAALgIAAGRycy9lMm9Eb2MueG1sUEsBAi0AFAAGAAgAAAAhAGtWqMndAAAA&#10;CAEAAA8AAAAAAAAAAAAAAAAAnQQAAGRycy9kb3ducmV2LnhtbFBLBQYAAAAABAAEAPMAAACnBQAA&#10;AAA=&#10;" fillcolor="white [3201]" strokecolor="#7f7f7f [1601]">
                                  <v:textbox>
                                    <w:txbxContent>
                                      <w:p w14:paraId="2A2D51D3" w14:textId="77777777" w:rsidR="009E7973" w:rsidRDefault="009E7973" w:rsidP="009E7973">
                                        <w:pPr>
                                          <w:pStyle w:val="NormalWeb"/>
                                          <w:spacing w:before="0" w:beforeAutospacing="0" w:after="0" w:afterAutospacing="0"/>
                                          <w:jc w:val="both"/>
                                        </w:pPr>
                                        <w:r>
                                          <w:rPr>
                                            <w:rFonts w:asciiTheme="minorHAnsi" w:hAnsi="Calibri" w:cstheme="minorBidi"/>
                                            <w:b/>
                                            <w:bCs/>
                                            <w:color w:val="000000" w:themeColor="dark1"/>
                                            <w:sz w:val="22"/>
                                            <w:szCs w:val="22"/>
                                          </w:rPr>
                                          <w:t xml:space="preserve">Explicación: </w:t>
                                        </w:r>
                                      </w:p>
                                      <w:p w14:paraId="2A2D51D4" w14:textId="77777777" w:rsidR="009E7973" w:rsidRDefault="009E7973" w:rsidP="009E7973">
                                        <w:pPr>
                                          <w:pStyle w:val="NormalWeb"/>
                                          <w:spacing w:before="0" w:beforeAutospacing="0" w:after="0" w:afterAutospacing="0"/>
                                          <w:jc w:val="both"/>
                                        </w:pPr>
                                        <w:r>
                                          <w:rPr>
                                            <w:rFonts w:asciiTheme="minorHAnsi" w:hAnsi="Calibri" w:cstheme="minorBidi"/>
                                            <w:color w:val="000000" w:themeColor="dark1"/>
                                            <w:sz w:val="22"/>
                                            <w:szCs w:val="22"/>
                                          </w:rPr>
                                          <w:t>Las entidades  aseguradoras pueden otorgar préstamos o anticipos sobre el monto de la provisión matemática de los seguros de vida, según las condiciones establecidas en el contrato de seguro.</w:t>
                                        </w:r>
                                      </w:p>
                                    </w:txbxContent>
                                  </v:textbox>
                                </v:shape>
                              </w:pict>
                            </mc:Fallback>
                          </mc:AlternateContent>
                        </w:r>
                      </w:p>
                    </w:tc>
                  </w:tr>
                </w:tbl>
                <w:p w14:paraId="2A2D4EB2" w14:textId="77777777" w:rsidR="009E7973" w:rsidRPr="00511408" w:rsidRDefault="009E7973" w:rsidP="00EE54D2">
                  <w:pPr>
                    <w:rPr>
                      <w:rFonts w:ascii="Calibri" w:hAnsi="Calibri"/>
                      <w:color w:val="000000"/>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EB3"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EB4"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EB5"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EB6"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EB7"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EB8"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EB9" w14:textId="77777777" w:rsidR="009E7973" w:rsidRPr="00511408" w:rsidRDefault="009E7973" w:rsidP="00EE54D2">
                  <w:pPr>
                    <w:rPr>
                      <w:rFonts w:ascii="Calibri" w:hAnsi="Calibri"/>
                      <w:sz w:val="22"/>
                      <w:szCs w:val="22"/>
                      <w:lang w:val="es-CR" w:eastAsia="es-CR"/>
                    </w:rPr>
                  </w:pPr>
                </w:p>
              </w:tc>
            </w:tr>
            <w:tr w:rsidR="009E7973" w:rsidRPr="00511408" w14:paraId="2A2D4EC3" w14:textId="77777777" w:rsidTr="00EE54D2">
              <w:trPr>
                <w:trHeight w:val="300"/>
              </w:trPr>
              <w:tc>
                <w:tcPr>
                  <w:tcW w:w="862" w:type="pct"/>
                  <w:tcBorders>
                    <w:top w:val="nil"/>
                    <w:left w:val="nil"/>
                    <w:bottom w:val="nil"/>
                    <w:right w:val="nil"/>
                  </w:tcBorders>
                  <w:shd w:val="clear" w:color="auto" w:fill="auto"/>
                  <w:noWrap/>
                  <w:vAlign w:val="bottom"/>
                  <w:hideMark/>
                </w:tcPr>
                <w:p w14:paraId="2A2D4EBB"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EBC"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EBD"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EBE"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EBF"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EC0"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EC1"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EC2" w14:textId="77777777" w:rsidR="009E7973" w:rsidRPr="00511408" w:rsidRDefault="009E7973" w:rsidP="00EE54D2">
                  <w:pPr>
                    <w:rPr>
                      <w:rFonts w:ascii="Calibri" w:hAnsi="Calibri"/>
                      <w:sz w:val="22"/>
                      <w:szCs w:val="22"/>
                      <w:lang w:val="es-CR" w:eastAsia="es-CR"/>
                    </w:rPr>
                  </w:pPr>
                </w:p>
              </w:tc>
            </w:tr>
            <w:tr w:rsidR="009E7973" w:rsidRPr="00511408" w14:paraId="2A2D4ECC" w14:textId="77777777" w:rsidTr="00EE54D2">
              <w:trPr>
                <w:trHeight w:val="300"/>
              </w:trPr>
              <w:tc>
                <w:tcPr>
                  <w:tcW w:w="862" w:type="pct"/>
                  <w:tcBorders>
                    <w:top w:val="nil"/>
                    <w:left w:val="nil"/>
                    <w:bottom w:val="nil"/>
                    <w:right w:val="nil"/>
                  </w:tcBorders>
                  <w:shd w:val="clear" w:color="auto" w:fill="auto"/>
                  <w:noWrap/>
                  <w:vAlign w:val="bottom"/>
                  <w:hideMark/>
                </w:tcPr>
                <w:p w14:paraId="2A2D4EC4"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EC5"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EC6"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EC7"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EC8"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EC9"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ECA"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ECB" w14:textId="77777777" w:rsidR="009E7973" w:rsidRPr="00511408" w:rsidRDefault="009E7973" w:rsidP="00EE54D2">
                  <w:pPr>
                    <w:rPr>
                      <w:rFonts w:ascii="Calibri" w:hAnsi="Calibri"/>
                      <w:sz w:val="22"/>
                      <w:szCs w:val="22"/>
                      <w:lang w:val="es-CR" w:eastAsia="es-CR"/>
                    </w:rPr>
                  </w:pPr>
                </w:p>
              </w:tc>
            </w:tr>
            <w:tr w:rsidR="009E7973" w:rsidRPr="00511408" w14:paraId="2A2D4ED5" w14:textId="77777777" w:rsidTr="00EE54D2">
              <w:trPr>
                <w:trHeight w:val="300"/>
              </w:trPr>
              <w:tc>
                <w:tcPr>
                  <w:tcW w:w="862" w:type="pct"/>
                  <w:tcBorders>
                    <w:top w:val="nil"/>
                    <w:left w:val="nil"/>
                    <w:bottom w:val="nil"/>
                    <w:right w:val="nil"/>
                  </w:tcBorders>
                  <w:shd w:val="clear" w:color="auto" w:fill="auto"/>
                  <w:noWrap/>
                  <w:vAlign w:val="bottom"/>
                  <w:hideMark/>
                </w:tcPr>
                <w:p w14:paraId="2A2D4ECD"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ECE"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ECF"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ED0"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ED1"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ED2"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ED3"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ED4" w14:textId="77777777" w:rsidR="009E7973" w:rsidRPr="00511408" w:rsidRDefault="009E7973" w:rsidP="00EE54D2">
                  <w:pPr>
                    <w:rPr>
                      <w:rFonts w:ascii="Calibri" w:hAnsi="Calibri"/>
                      <w:sz w:val="22"/>
                      <w:szCs w:val="22"/>
                      <w:lang w:val="es-CR" w:eastAsia="es-CR"/>
                    </w:rPr>
                  </w:pPr>
                </w:p>
              </w:tc>
            </w:tr>
            <w:tr w:rsidR="009E7973" w:rsidRPr="00511408" w14:paraId="2A2D4EDE" w14:textId="77777777" w:rsidTr="00EE54D2">
              <w:trPr>
                <w:trHeight w:val="300"/>
              </w:trPr>
              <w:tc>
                <w:tcPr>
                  <w:tcW w:w="862" w:type="pct"/>
                  <w:tcBorders>
                    <w:top w:val="nil"/>
                    <w:left w:val="nil"/>
                    <w:bottom w:val="nil"/>
                    <w:right w:val="nil"/>
                  </w:tcBorders>
                  <w:shd w:val="clear" w:color="auto" w:fill="auto"/>
                  <w:noWrap/>
                  <w:vAlign w:val="bottom"/>
                  <w:hideMark/>
                </w:tcPr>
                <w:p w14:paraId="2A2D4ED6"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ED7"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ED8"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ED9"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EDA"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EDB"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EDC"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EDD" w14:textId="77777777" w:rsidR="009E7973" w:rsidRPr="00511408" w:rsidRDefault="009E7973" w:rsidP="00EE54D2">
                  <w:pPr>
                    <w:rPr>
                      <w:rFonts w:ascii="Calibri" w:hAnsi="Calibri"/>
                      <w:sz w:val="22"/>
                      <w:szCs w:val="22"/>
                      <w:lang w:val="es-CR" w:eastAsia="es-CR"/>
                    </w:rPr>
                  </w:pPr>
                </w:p>
              </w:tc>
            </w:tr>
            <w:tr w:rsidR="009E7973" w:rsidRPr="00511408" w14:paraId="2A2D4EE7" w14:textId="77777777" w:rsidTr="00EE54D2">
              <w:trPr>
                <w:trHeight w:val="300"/>
              </w:trPr>
              <w:tc>
                <w:tcPr>
                  <w:tcW w:w="862" w:type="pct"/>
                  <w:tcBorders>
                    <w:top w:val="nil"/>
                    <w:left w:val="nil"/>
                    <w:bottom w:val="nil"/>
                    <w:right w:val="nil"/>
                  </w:tcBorders>
                  <w:shd w:val="clear" w:color="auto" w:fill="auto"/>
                  <w:noWrap/>
                  <w:vAlign w:val="bottom"/>
                  <w:hideMark/>
                </w:tcPr>
                <w:p w14:paraId="2A2D4EDF"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EE0"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EE1"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EE2"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EE3"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EE4"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EE5"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EE6" w14:textId="77777777" w:rsidR="009E7973" w:rsidRPr="00511408" w:rsidRDefault="009E7973" w:rsidP="00EE54D2">
                  <w:pPr>
                    <w:rPr>
                      <w:rFonts w:ascii="Calibri" w:hAnsi="Calibri"/>
                      <w:sz w:val="22"/>
                      <w:szCs w:val="22"/>
                      <w:lang w:val="es-CR" w:eastAsia="es-CR"/>
                    </w:rPr>
                  </w:pPr>
                </w:p>
              </w:tc>
            </w:tr>
            <w:tr w:rsidR="009E7973" w:rsidRPr="00511408" w14:paraId="2A2D4EE9" w14:textId="77777777" w:rsidTr="00EE54D2">
              <w:trPr>
                <w:gridAfter w:val="2"/>
                <w:wAfter w:w="281" w:type="pct"/>
                <w:trHeight w:val="300"/>
              </w:trPr>
              <w:tc>
                <w:tcPr>
                  <w:tcW w:w="4719" w:type="pct"/>
                  <w:gridSpan w:val="12"/>
                  <w:tcBorders>
                    <w:top w:val="single" w:sz="4" w:space="0" w:color="auto"/>
                    <w:left w:val="nil"/>
                    <w:bottom w:val="single" w:sz="4" w:space="0" w:color="auto"/>
                    <w:right w:val="nil"/>
                  </w:tcBorders>
                  <w:shd w:val="clear" w:color="000000" w:fill="8DB4E2"/>
                  <w:noWrap/>
                  <w:vAlign w:val="bottom"/>
                  <w:hideMark/>
                </w:tcPr>
                <w:p w14:paraId="2A2D4EE8" w14:textId="77777777" w:rsidR="009E7973" w:rsidRPr="00511408" w:rsidRDefault="009E7973" w:rsidP="00EE54D2">
                  <w:pPr>
                    <w:jc w:val="center"/>
                    <w:rPr>
                      <w:rFonts w:ascii="Calibri" w:hAnsi="Calibri"/>
                      <w:b/>
                      <w:bCs/>
                      <w:sz w:val="22"/>
                      <w:szCs w:val="22"/>
                      <w:lang w:val="es-CR" w:eastAsia="es-CR"/>
                    </w:rPr>
                  </w:pPr>
                  <w:r w:rsidRPr="00511408">
                    <w:rPr>
                      <w:rFonts w:ascii="Calibri" w:hAnsi="Calibri"/>
                      <w:b/>
                      <w:bCs/>
                      <w:sz w:val="22"/>
                      <w:szCs w:val="22"/>
                      <w:lang w:val="es-CR" w:eastAsia="es-CR"/>
                    </w:rPr>
                    <w:lastRenderedPageBreak/>
                    <w:t>RECONOCIMIENTO DEL ANTICIPO O PRÉSTAMO</w:t>
                  </w:r>
                </w:p>
              </w:tc>
            </w:tr>
            <w:tr w:rsidR="009E7973" w:rsidRPr="00511408" w14:paraId="2A2D4EF2" w14:textId="77777777" w:rsidTr="00EE54D2">
              <w:trPr>
                <w:trHeight w:val="300"/>
              </w:trPr>
              <w:tc>
                <w:tcPr>
                  <w:tcW w:w="862" w:type="pct"/>
                  <w:tcBorders>
                    <w:top w:val="nil"/>
                    <w:left w:val="nil"/>
                    <w:bottom w:val="nil"/>
                    <w:right w:val="nil"/>
                  </w:tcBorders>
                  <w:shd w:val="clear" w:color="auto" w:fill="auto"/>
                  <w:noWrap/>
                  <w:vAlign w:val="bottom"/>
                  <w:hideMark/>
                </w:tcPr>
                <w:p w14:paraId="2A2D4EEA"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EEB"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EEC"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EED"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EEE"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EEF"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EF0"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EF1" w14:textId="77777777" w:rsidR="009E7973" w:rsidRPr="00511408" w:rsidRDefault="009E7973" w:rsidP="00EE54D2">
                  <w:pPr>
                    <w:rPr>
                      <w:rFonts w:ascii="Calibri" w:hAnsi="Calibri"/>
                      <w:sz w:val="22"/>
                      <w:szCs w:val="22"/>
                      <w:lang w:val="es-CR" w:eastAsia="es-CR"/>
                    </w:rPr>
                  </w:pPr>
                </w:p>
              </w:tc>
            </w:tr>
            <w:tr w:rsidR="009E7973" w:rsidRPr="00511408" w14:paraId="2A2D4EF7" w14:textId="77777777" w:rsidTr="00EE54D2">
              <w:trPr>
                <w:gridAfter w:val="2"/>
                <w:wAfter w:w="281" w:type="pct"/>
                <w:trHeight w:val="600"/>
              </w:trPr>
              <w:tc>
                <w:tcPr>
                  <w:tcW w:w="862" w:type="pct"/>
                  <w:tcBorders>
                    <w:top w:val="single" w:sz="4" w:space="0" w:color="auto"/>
                    <w:left w:val="nil"/>
                    <w:bottom w:val="single" w:sz="4" w:space="0" w:color="auto"/>
                    <w:right w:val="nil"/>
                  </w:tcBorders>
                  <w:shd w:val="clear" w:color="000000" w:fill="8DB4E2"/>
                  <w:vAlign w:val="center"/>
                  <w:hideMark/>
                </w:tcPr>
                <w:p w14:paraId="2A2D4EF3" w14:textId="77777777" w:rsidR="009E7973" w:rsidRPr="00511408" w:rsidRDefault="009E7973" w:rsidP="00EE54D2">
                  <w:pPr>
                    <w:jc w:val="center"/>
                    <w:rPr>
                      <w:rFonts w:ascii="Calibri" w:hAnsi="Calibri"/>
                      <w:b/>
                      <w:bCs/>
                      <w:sz w:val="22"/>
                      <w:szCs w:val="22"/>
                      <w:lang w:val="es-CR" w:eastAsia="es-CR"/>
                    </w:rPr>
                  </w:pPr>
                  <w:r w:rsidRPr="00511408">
                    <w:rPr>
                      <w:rFonts w:ascii="Calibri" w:hAnsi="Calibri"/>
                      <w:b/>
                      <w:bCs/>
                      <w:sz w:val="22"/>
                      <w:szCs w:val="22"/>
                      <w:lang w:val="es-CR" w:eastAsia="es-CR"/>
                    </w:rPr>
                    <w:t>N° de Cuenta Contable</w:t>
                  </w:r>
                </w:p>
              </w:tc>
              <w:tc>
                <w:tcPr>
                  <w:tcW w:w="2839" w:type="pct"/>
                  <w:tcBorders>
                    <w:top w:val="single" w:sz="4" w:space="0" w:color="auto"/>
                    <w:left w:val="nil"/>
                    <w:bottom w:val="single" w:sz="4" w:space="0" w:color="auto"/>
                    <w:right w:val="nil"/>
                  </w:tcBorders>
                  <w:shd w:val="clear" w:color="000000" w:fill="8DB4E2"/>
                  <w:vAlign w:val="center"/>
                  <w:hideMark/>
                </w:tcPr>
                <w:p w14:paraId="2A2D4EF4" w14:textId="77777777" w:rsidR="009E7973" w:rsidRPr="00511408" w:rsidRDefault="009E7973" w:rsidP="00EE54D2">
                  <w:pPr>
                    <w:jc w:val="center"/>
                    <w:rPr>
                      <w:rFonts w:ascii="Calibri" w:hAnsi="Calibri"/>
                      <w:b/>
                      <w:bCs/>
                      <w:sz w:val="22"/>
                      <w:szCs w:val="22"/>
                      <w:lang w:val="es-CR" w:eastAsia="es-CR"/>
                    </w:rPr>
                  </w:pPr>
                  <w:r w:rsidRPr="00511408">
                    <w:rPr>
                      <w:rFonts w:ascii="Calibri" w:hAnsi="Calibri"/>
                      <w:b/>
                      <w:bCs/>
                      <w:sz w:val="22"/>
                      <w:szCs w:val="22"/>
                      <w:lang w:val="es-CR" w:eastAsia="es-CR"/>
                    </w:rPr>
                    <w:t>Detalle</w:t>
                  </w:r>
                </w:p>
              </w:tc>
              <w:tc>
                <w:tcPr>
                  <w:tcW w:w="486" w:type="pct"/>
                  <w:gridSpan w:val="7"/>
                  <w:tcBorders>
                    <w:top w:val="single" w:sz="4" w:space="0" w:color="auto"/>
                    <w:left w:val="nil"/>
                    <w:bottom w:val="single" w:sz="4" w:space="0" w:color="auto"/>
                    <w:right w:val="nil"/>
                  </w:tcBorders>
                  <w:shd w:val="clear" w:color="000000" w:fill="8DB4E2"/>
                  <w:vAlign w:val="center"/>
                  <w:hideMark/>
                </w:tcPr>
                <w:p w14:paraId="2A2D4EF5" w14:textId="77777777" w:rsidR="009E7973" w:rsidRPr="00511408" w:rsidRDefault="009E7973" w:rsidP="00EE54D2">
                  <w:pPr>
                    <w:jc w:val="center"/>
                    <w:rPr>
                      <w:rFonts w:ascii="Calibri" w:hAnsi="Calibri"/>
                      <w:b/>
                      <w:bCs/>
                      <w:sz w:val="22"/>
                      <w:szCs w:val="22"/>
                      <w:lang w:val="es-CR" w:eastAsia="es-CR"/>
                    </w:rPr>
                  </w:pPr>
                  <w:r w:rsidRPr="00511408">
                    <w:rPr>
                      <w:rFonts w:ascii="Calibri" w:hAnsi="Calibri"/>
                      <w:b/>
                      <w:bCs/>
                      <w:sz w:val="22"/>
                      <w:szCs w:val="22"/>
                      <w:lang w:val="es-CR" w:eastAsia="es-CR"/>
                    </w:rPr>
                    <w:t>Débito</w:t>
                  </w:r>
                </w:p>
              </w:tc>
              <w:tc>
                <w:tcPr>
                  <w:tcW w:w="532" w:type="pct"/>
                  <w:gridSpan w:val="3"/>
                  <w:tcBorders>
                    <w:top w:val="single" w:sz="4" w:space="0" w:color="auto"/>
                    <w:left w:val="nil"/>
                    <w:bottom w:val="single" w:sz="4" w:space="0" w:color="auto"/>
                    <w:right w:val="nil"/>
                  </w:tcBorders>
                  <w:shd w:val="clear" w:color="000000" w:fill="8DB4E2"/>
                  <w:vAlign w:val="center"/>
                  <w:hideMark/>
                </w:tcPr>
                <w:p w14:paraId="2A2D4EF6" w14:textId="77777777" w:rsidR="009E7973" w:rsidRPr="00511408" w:rsidRDefault="009E7973" w:rsidP="00EE54D2">
                  <w:pPr>
                    <w:jc w:val="center"/>
                    <w:rPr>
                      <w:rFonts w:ascii="Calibri" w:hAnsi="Calibri"/>
                      <w:b/>
                      <w:bCs/>
                      <w:sz w:val="22"/>
                      <w:szCs w:val="22"/>
                      <w:lang w:val="es-CR" w:eastAsia="es-CR"/>
                    </w:rPr>
                  </w:pPr>
                  <w:r w:rsidRPr="00511408">
                    <w:rPr>
                      <w:rFonts w:ascii="Calibri" w:hAnsi="Calibri"/>
                      <w:b/>
                      <w:bCs/>
                      <w:sz w:val="22"/>
                      <w:szCs w:val="22"/>
                      <w:lang w:val="es-CR" w:eastAsia="es-CR"/>
                    </w:rPr>
                    <w:t>Crédito</w:t>
                  </w:r>
                </w:p>
              </w:tc>
            </w:tr>
            <w:tr w:rsidR="009E7973" w:rsidRPr="00511408" w14:paraId="2A2D4F00" w14:textId="77777777" w:rsidTr="00EE54D2">
              <w:trPr>
                <w:trHeight w:val="300"/>
              </w:trPr>
              <w:tc>
                <w:tcPr>
                  <w:tcW w:w="862" w:type="pct"/>
                  <w:tcBorders>
                    <w:top w:val="nil"/>
                    <w:left w:val="nil"/>
                    <w:bottom w:val="nil"/>
                    <w:right w:val="nil"/>
                  </w:tcBorders>
                  <w:shd w:val="clear" w:color="auto" w:fill="auto"/>
                  <w:noWrap/>
                  <w:vAlign w:val="bottom"/>
                  <w:hideMark/>
                </w:tcPr>
                <w:p w14:paraId="2A2D4EF8"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EF9"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EFA"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EFB"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EFC"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EFD"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EFE"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EFF" w14:textId="77777777" w:rsidR="009E7973" w:rsidRPr="00511408" w:rsidRDefault="009E7973" w:rsidP="00EE54D2">
                  <w:pPr>
                    <w:rPr>
                      <w:rFonts w:ascii="Calibri" w:hAnsi="Calibri"/>
                      <w:sz w:val="22"/>
                      <w:szCs w:val="22"/>
                      <w:lang w:val="es-CR" w:eastAsia="es-CR"/>
                    </w:rPr>
                  </w:pPr>
                </w:p>
              </w:tc>
            </w:tr>
            <w:tr w:rsidR="009E7973" w:rsidRPr="00511408" w14:paraId="2A2D4F07" w14:textId="77777777" w:rsidTr="00EE54D2">
              <w:trPr>
                <w:trHeight w:val="300"/>
              </w:trPr>
              <w:tc>
                <w:tcPr>
                  <w:tcW w:w="3845" w:type="pct"/>
                  <w:gridSpan w:val="5"/>
                  <w:tcBorders>
                    <w:top w:val="nil"/>
                    <w:left w:val="nil"/>
                    <w:bottom w:val="nil"/>
                    <w:right w:val="nil"/>
                  </w:tcBorders>
                  <w:shd w:val="clear" w:color="auto" w:fill="auto"/>
                  <w:noWrap/>
                  <w:vAlign w:val="bottom"/>
                  <w:hideMark/>
                </w:tcPr>
                <w:p w14:paraId="2A2D4F01"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1) Por el pago de anticipo o préstamo en efectivo</w:t>
                  </w:r>
                </w:p>
              </w:tc>
              <w:tc>
                <w:tcPr>
                  <w:tcW w:w="139" w:type="pct"/>
                  <w:gridSpan w:val="2"/>
                  <w:tcBorders>
                    <w:top w:val="nil"/>
                    <w:left w:val="nil"/>
                    <w:bottom w:val="nil"/>
                    <w:right w:val="nil"/>
                  </w:tcBorders>
                  <w:shd w:val="clear" w:color="auto" w:fill="auto"/>
                  <w:noWrap/>
                  <w:vAlign w:val="bottom"/>
                  <w:hideMark/>
                </w:tcPr>
                <w:p w14:paraId="2A2D4F02"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03"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04"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05"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F06" w14:textId="77777777" w:rsidR="009E7973" w:rsidRPr="00511408" w:rsidRDefault="009E7973" w:rsidP="00EE54D2">
                  <w:pPr>
                    <w:rPr>
                      <w:rFonts w:ascii="Calibri" w:hAnsi="Calibri"/>
                      <w:sz w:val="22"/>
                      <w:szCs w:val="22"/>
                      <w:lang w:val="es-CR" w:eastAsia="es-CR"/>
                    </w:rPr>
                  </w:pPr>
                </w:p>
              </w:tc>
            </w:tr>
            <w:tr w:rsidR="009E7973" w:rsidRPr="00511408" w14:paraId="2A2D4F10" w14:textId="77777777" w:rsidTr="00EE54D2">
              <w:trPr>
                <w:trHeight w:val="300"/>
              </w:trPr>
              <w:tc>
                <w:tcPr>
                  <w:tcW w:w="862" w:type="pct"/>
                  <w:tcBorders>
                    <w:top w:val="nil"/>
                    <w:left w:val="nil"/>
                    <w:bottom w:val="nil"/>
                    <w:right w:val="nil"/>
                  </w:tcBorders>
                  <w:shd w:val="clear" w:color="auto" w:fill="auto"/>
                  <w:noWrap/>
                  <w:vAlign w:val="bottom"/>
                  <w:hideMark/>
                </w:tcPr>
                <w:p w14:paraId="2A2D4F08"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F09"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F0A"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F0B"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0C"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0D"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0E"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F0F" w14:textId="77777777" w:rsidR="009E7973" w:rsidRPr="00511408" w:rsidRDefault="009E7973" w:rsidP="00EE54D2">
                  <w:pPr>
                    <w:rPr>
                      <w:rFonts w:ascii="Calibri" w:hAnsi="Calibri"/>
                      <w:sz w:val="22"/>
                      <w:szCs w:val="22"/>
                      <w:lang w:val="es-CR" w:eastAsia="es-CR"/>
                    </w:rPr>
                  </w:pPr>
                </w:p>
              </w:tc>
            </w:tr>
            <w:tr w:rsidR="009E7973" w:rsidRPr="00511408" w14:paraId="2A2D4F18" w14:textId="77777777" w:rsidTr="00EE54D2">
              <w:trPr>
                <w:trHeight w:val="300"/>
              </w:trPr>
              <w:tc>
                <w:tcPr>
                  <w:tcW w:w="862" w:type="pct"/>
                  <w:tcBorders>
                    <w:top w:val="nil"/>
                    <w:left w:val="nil"/>
                    <w:bottom w:val="nil"/>
                    <w:right w:val="nil"/>
                  </w:tcBorders>
                  <w:shd w:val="clear" w:color="auto" w:fill="auto"/>
                  <w:noWrap/>
                  <w:vAlign w:val="bottom"/>
                  <w:hideMark/>
                </w:tcPr>
                <w:p w14:paraId="2A2D4F11"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1.030.010</w:t>
                  </w:r>
                </w:p>
              </w:tc>
              <w:tc>
                <w:tcPr>
                  <w:tcW w:w="2984" w:type="pct"/>
                  <w:gridSpan w:val="4"/>
                  <w:tcBorders>
                    <w:top w:val="nil"/>
                    <w:left w:val="nil"/>
                    <w:bottom w:val="nil"/>
                    <w:right w:val="nil"/>
                  </w:tcBorders>
                  <w:shd w:val="clear" w:color="auto" w:fill="auto"/>
                  <w:noWrap/>
                  <w:vAlign w:val="bottom"/>
                  <w:hideMark/>
                </w:tcPr>
                <w:p w14:paraId="2A2D4F12"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Créditos vigentes</w:t>
                  </w:r>
                </w:p>
              </w:tc>
              <w:tc>
                <w:tcPr>
                  <w:tcW w:w="139" w:type="pct"/>
                  <w:gridSpan w:val="2"/>
                  <w:tcBorders>
                    <w:top w:val="nil"/>
                    <w:left w:val="nil"/>
                    <w:bottom w:val="nil"/>
                    <w:right w:val="nil"/>
                  </w:tcBorders>
                  <w:shd w:val="clear" w:color="auto" w:fill="auto"/>
                  <w:noWrap/>
                  <w:vAlign w:val="bottom"/>
                  <w:hideMark/>
                </w:tcPr>
                <w:p w14:paraId="2A2D4F13"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14"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15"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16"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F17" w14:textId="77777777" w:rsidR="009E7973" w:rsidRPr="00511408" w:rsidRDefault="009E7973" w:rsidP="00EE54D2">
                  <w:pPr>
                    <w:rPr>
                      <w:rFonts w:ascii="Calibri" w:hAnsi="Calibri"/>
                      <w:sz w:val="22"/>
                      <w:szCs w:val="22"/>
                      <w:lang w:val="es-CR" w:eastAsia="es-CR"/>
                    </w:rPr>
                  </w:pPr>
                </w:p>
              </w:tc>
            </w:tr>
            <w:tr w:rsidR="009E7973" w:rsidRPr="00511408" w14:paraId="2A2D4F1D" w14:textId="77777777" w:rsidTr="00EE54D2">
              <w:trPr>
                <w:gridAfter w:val="2"/>
                <w:wAfter w:w="281" w:type="pct"/>
                <w:trHeight w:val="300"/>
              </w:trPr>
              <w:tc>
                <w:tcPr>
                  <w:tcW w:w="862" w:type="pct"/>
                  <w:tcBorders>
                    <w:top w:val="nil"/>
                    <w:left w:val="nil"/>
                    <w:bottom w:val="nil"/>
                    <w:right w:val="nil"/>
                  </w:tcBorders>
                  <w:shd w:val="clear" w:color="auto" w:fill="auto"/>
                  <w:noWrap/>
                  <w:vAlign w:val="bottom"/>
                  <w:hideMark/>
                </w:tcPr>
                <w:p w14:paraId="2A2D4F19"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1.030.010.200</w:t>
                  </w:r>
                </w:p>
              </w:tc>
              <w:tc>
                <w:tcPr>
                  <w:tcW w:w="2839" w:type="pct"/>
                  <w:tcBorders>
                    <w:top w:val="nil"/>
                    <w:left w:val="nil"/>
                    <w:bottom w:val="nil"/>
                    <w:right w:val="nil"/>
                  </w:tcBorders>
                  <w:shd w:val="clear" w:color="auto" w:fill="auto"/>
                  <w:noWrap/>
                  <w:vAlign w:val="bottom"/>
                  <w:hideMark/>
                </w:tcPr>
                <w:p w14:paraId="2A2D4F1A"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Préstamos sobre las reservas constituidas de pólizas de seguro de vida vigentes</w:t>
                  </w:r>
                </w:p>
              </w:tc>
              <w:tc>
                <w:tcPr>
                  <w:tcW w:w="486" w:type="pct"/>
                  <w:gridSpan w:val="7"/>
                  <w:tcBorders>
                    <w:top w:val="nil"/>
                    <w:left w:val="nil"/>
                    <w:bottom w:val="nil"/>
                    <w:right w:val="nil"/>
                  </w:tcBorders>
                  <w:shd w:val="clear" w:color="auto" w:fill="auto"/>
                  <w:noWrap/>
                  <w:vAlign w:val="bottom"/>
                  <w:hideMark/>
                </w:tcPr>
                <w:p w14:paraId="2A2D4F1B"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XXXXX</w:t>
                  </w:r>
                </w:p>
              </w:tc>
              <w:tc>
                <w:tcPr>
                  <w:tcW w:w="532" w:type="pct"/>
                  <w:gridSpan w:val="3"/>
                  <w:tcBorders>
                    <w:top w:val="nil"/>
                    <w:left w:val="nil"/>
                    <w:bottom w:val="nil"/>
                    <w:right w:val="nil"/>
                  </w:tcBorders>
                  <w:shd w:val="clear" w:color="auto" w:fill="auto"/>
                  <w:noWrap/>
                  <w:vAlign w:val="bottom"/>
                  <w:hideMark/>
                </w:tcPr>
                <w:p w14:paraId="2A2D4F1C" w14:textId="77777777" w:rsidR="009E7973" w:rsidRPr="00511408" w:rsidRDefault="009E7973" w:rsidP="00EE54D2">
                  <w:pPr>
                    <w:rPr>
                      <w:rFonts w:ascii="Calibri" w:hAnsi="Calibri"/>
                      <w:sz w:val="22"/>
                      <w:szCs w:val="22"/>
                      <w:lang w:val="es-CR" w:eastAsia="es-CR"/>
                    </w:rPr>
                  </w:pPr>
                </w:p>
              </w:tc>
            </w:tr>
            <w:tr w:rsidR="009E7973" w:rsidRPr="00511408" w14:paraId="2A2D4F26" w14:textId="77777777" w:rsidTr="00EE54D2">
              <w:trPr>
                <w:trHeight w:val="300"/>
              </w:trPr>
              <w:tc>
                <w:tcPr>
                  <w:tcW w:w="862" w:type="pct"/>
                  <w:tcBorders>
                    <w:top w:val="nil"/>
                    <w:left w:val="nil"/>
                    <w:bottom w:val="nil"/>
                    <w:right w:val="nil"/>
                  </w:tcBorders>
                  <w:shd w:val="clear" w:color="auto" w:fill="auto"/>
                  <w:noWrap/>
                  <w:vAlign w:val="bottom"/>
                  <w:hideMark/>
                </w:tcPr>
                <w:p w14:paraId="2A2D4F1E"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F1F"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F20"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F21"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22"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23"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24"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F25" w14:textId="77777777" w:rsidR="009E7973" w:rsidRPr="00511408" w:rsidRDefault="009E7973" w:rsidP="00EE54D2">
                  <w:pPr>
                    <w:rPr>
                      <w:rFonts w:ascii="Calibri" w:hAnsi="Calibri"/>
                      <w:sz w:val="22"/>
                      <w:szCs w:val="22"/>
                      <w:lang w:val="es-CR" w:eastAsia="es-CR"/>
                    </w:rPr>
                  </w:pPr>
                </w:p>
              </w:tc>
            </w:tr>
            <w:tr w:rsidR="009E7973" w:rsidRPr="00511408" w14:paraId="2A2D4F2F" w14:textId="77777777" w:rsidTr="00EE54D2">
              <w:trPr>
                <w:trHeight w:val="300"/>
              </w:trPr>
              <w:tc>
                <w:tcPr>
                  <w:tcW w:w="862" w:type="pct"/>
                  <w:tcBorders>
                    <w:top w:val="nil"/>
                    <w:left w:val="nil"/>
                    <w:bottom w:val="nil"/>
                    <w:right w:val="nil"/>
                  </w:tcBorders>
                  <w:shd w:val="clear" w:color="auto" w:fill="auto"/>
                  <w:noWrap/>
                  <w:vAlign w:val="bottom"/>
                  <w:hideMark/>
                </w:tcPr>
                <w:p w14:paraId="2A2D4F27"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1.010</w:t>
                  </w:r>
                </w:p>
              </w:tc>
              <w:tc>
                <w:tcPr>
                  <w:tcW w:w="2891" w:type="pct"/>
                  <w:gridSpan w:val="2"/>
                  <w:tcBorders>
                    <w:top w:val="nil"/>
                    <w:left w:val="nil"/>
                    <w:bottom w:val="nil"/>
                    <w:right w:val="nil"/>
                  </w:tcBorders>
                  <w:shd w:val="clear" w:color="auto" w:fill="auto"/>
                  <w:noWrap/>
                  <w:vAlign w:val="bottom"/>
                  <w:hideMark/>
                </w:tcPr>
                <w:p w14:paraId="2A2D4F28"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Disponibilidades</w:t>
                  </w:r>
                </w:p>
              </w:tc>
              <w:tc>
                <w:tcPr>
                  <w:tcW w:w="92" w:type="pct"/>
                  <w:gridSpan w:val="2"/>
                  <w:tcBorders>
                    <w:top w:val="nil"/>
                    <w:left w:val="nil"/>
                    <w:bottom w:val="nil"/>
                    <w:right w:val="nil"/>
                  </w:tcBorders>
                  <w:shd w:val="clear" w:color="auto" w:fill="auto"/>
                  <w:noWrap/>
                  <w:vAlign w:val="bottom"/>
                  <w:hideMark/>
                </w:tcPr>
                <w:p w14:paraId="2A2D4F29"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F2A"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2B"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2C"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2D"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XXX</w:t>
                  </w:r>
                </w:p>
              </w:tc>
              <w:tc>
                <w:tcPr>
                  <w:tcW w:w="281" w:type="pct"/>
                  <w:gridSpan w:val="2"/>
                  <w:tcBorders>
                    <w:top w:val="nil"/>
                    <w:left w:val="nil"/>
                    <w:bottom w:val="nil"/>
                    <w:right w:val="nil"/>
                  </w:tcBorders>
                  <w:shd w:val="clear" w:color="auto" w:fill="auto"/>
                  <w:noWrap/>
                  <w:vAlign w:val="bottom"/>
                  <w:hideMark/>
                </w:tcPr>
                <w:p w14:paraId="2A2D4F2E" w14:textId="77777777" w:rsidR="009E7973" w:rsidRPr="00511408" w:rsidRDefault="009E7973" w:rsidP="00EE54D2">
                  <w:pPr>
                    <w:rPr>
                      <w:rFonts w:ascii="Calibri" w:hAnsi="Calibri"/>
                      <w:sz w:val="22"/>
                      <w:szCs w:val="22"/>
                      <w:lang w:val="es-CR" w:eastAsia="es-CR"/>
                    </w:rPr>
                  </w:pPr>
                </w:p>
              </w:tc>
            </w:tr>
            <w:tr w:rsidR="009E7973" w:rsidRPr="00511408" w14:paraId="2A2D4F38" w14:textId="77777777" w:rsidTr="00EE54D2">
              <w:trPr>
                <w:trHeight w:val="300"/>
              </w:trPr>
              <w:tc>
                <w:tcPr>
                  <w:tcW w:w="862" w:type="pct"/>
                  <w:tcBorders>
                    <w:top w:val="nil"/>
                    <w:left w:val="nil"/>
                    <w:bottom w:val="nil"/>
                    <w:right w:val="nil"/>
                  </w:tcBorders>
                  <w:shd w:val="clear" w:color="auto" w:fill="auto"/>
                  <w:noWrap/>
                  <w:vAlign w:val="bottom"/>
                  <w:hideMark/>
                </w:tcPr>
                <w:p w14:paraId="2A2D4F30"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F31"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F32"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F33"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34"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35"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36"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F37" w14:textId="77777777" w:rsidR="009E7973" w:rsidRPr="00511408" w:rsidRDefault="009E7973" w:rsidP="00EE54D2">
                  <w:pPr>
                    <w:rPr>
                      <w:rFonts w:ascii="Calibri" w:hAnsi="Calibri"/>
                      <w:sz w:val="22"/>
                      <w:szCs w:val="22"/>
                      <w:lang w:val="es-CR" w:eastAsia="es-CR"/>
                    </w:rPr>
                  </w:pPr>
                </w:p>
              </w:tc>
            </w:tr>
            <w:tr w:rsidR="009E7973" w:rsidRPr="00511408" w14:paraId="2A2D4F41" w14:textId="77777777" w:rsidTr="00EE54D2">
              <w:trPr>
                <w:trHeight w:val="300"/>
              </w:trPr>
              <w:tc>
                <w:tcPr>
                  <w:tcW w:w="862" w:type="pct"/>
                  <w:tcBorders>
                    <w:top w:val="nil"/>
                    <w:left w:val="nil"/>
                    <w:bottom w:val="nil"/>
                    <w:right w:val="nil"/>
                  </w:tcBorders>
                  <w:shd w:val="clear" w:color="auto" w:fill="auto"/>
                  <w:noWrap/>
                  <w:vAlign w:val="bottom"/>
                  <w:hideMark/>
                </w:tcPr>
                <w:p w14:paraId="2A2D4F39"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F3A"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F3B"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F3C"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3D"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3E"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3F"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F40" w14:textId="77777777" w:rsidR="009E7973" w:rsidRPr="00511408" w:rsidRDefault="009E7973" w:rsidP="00EE54D2">
                  <w:pPr>
                    <w:rPr>
                      <w:rFonts w:ascii="Calibri" w:hAnsi="Calibri"/>
                      <w:sz w:val="22"/>
                      <w:szCs w:val="22"/>
                      <w:lang w:val="es-CR" w:eastAsia="es-CR"/>
                    </w:rPr>
                  </w:pPr>
                </w:p>
              </w:tc>
            </w:tr>
            <w:tr w:rsidR="009E7973" w:rsidRPr="00511408" w14:paraId="2A2D4F45" w14:textId="77777777" w:rsidTr="00EE54D2">
              <w:trPr>
                <w:gridAfter w:val="2"/>
                <w:wAfter w:w="281" w:type="pct"/>
                <w:trHeight w:val="300"/>
              </w:trPr>
              <w:tc>
                <w:tcPr>
                  <w:tcW w:w="3701" w:type="pct"/>
                  <w:gridSpan w:val="2"/>
                  <w:tcBorders>
                    <w:top w:val="nil"/>
                    <w:left w:val="nil"/>
                    <w:bottom w:val="nil"/>
                    <w:right w:val="nil"/>
                  </w:tcBorders>
                  <w:shd w:val="clear" w:color="auto" w:fill="auto"/>
                  <w:noWrap/>
                  <w:vAlign w:val="bottom"/>
                  <w:hideMark/>
                </w:tcPr>
                <w:p w14:paraId="2A2D4F42"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2) Por el pago de anticipo o préstamo a través de agentes o intermediarios de seguros</w:t>
                  </w:r>
                </w:p>
              </w:tc>
              <w:tc>
                <w:tcPr>
                  <w:tcW w:w="486" w:type="pct"/>
                  <w:gridSpan w:val="7"/>
                  <w:tcBorders>
                    <w:top w:val="nil"/>
                    <w:left w:val="nil"/>
                    <w:bottom w:val="nil"/>
                    <w:right w:val="nil"/>
                  </w:tcBorders>
                  <w:shd w:val="clear" w:color="auto" w:fill="auto"/>
                  <w:noWrap/>
                  <w:vAlign w:val="bottom"/>
                  <w:hideMark/>
                </w:tcPr>
                <w:p w14:paraId="2A2D4F43" w14:textId="77777777" w:rsidR="009E7973" w:rsidRPr="00511408" w:rsidRDefault="009E7973" w:rsidP="00EE54D2">
                  <w:pPr>
                    <w:rPr>
                      <w:rFonts w:ascii="Calibri" w:hAnsi="Calibri"/>
                      <w:sz w:val="22"/>
                      <w:szCs w:val="22"/>
                      <w:lang w:val="es-CR" w:eastAsia="es-CR"/>
                    </w:rPr>
                  </w:pPr>
                </w:p>
              </w:tc>
              <w:tc>
                <w:tcPr>
                  <w:tcW w:w="532" w:type="pct"/>
                  <w:gridSpan w:val="3"/>
                  <w:tcBorders>
                    <w:top w:val="nil"/>
                    <w:left w:val="nil"/>
                    <w:bottom w:val="nil"/>
                    <w:right w:val="nil"/>
                  </w:tcBorders>
                  <w:shd w:val="clear" w:color="auto" w:fill="auto"/>
                  <w:noWrap/>
                  <w:vAlign w:val="bottom"/>
                  <w:hideMark/>
                </w:tcPr>
                <w:p w14:paraId="2A2D4F44" w14:textId="77777777" w:rsidR="009E7973" w:rsidRPr="00511408" w:rsidRDefault="009E7973" w:rsidP="00EE54D2">
                  <w:pPr>
                    <w:rPr>
                      <w:rFonts w:ascii="Calibri" w:hAnsi="Calibri"/>
                      <w:sz w:val="22"/>
                      <w:szCs w:val="22"/>
                      <w:lang w:val="es-CR" w:eastAsia="es-CR"/>
                    </w:rPr>
                  </w:pPr>
                </w:p>
              </w:tc>
            </w:tr>
            <w:tr w:rsidR="009E7973" w:rsidRPr="00511408" w14:paraId="2A2D4F4E" w14:textId="77777777" w:rsidTr="00EE54D2">
              <w:trPr>
                <w:trHeight w:val="300"/>
              </w:trPr>
              <w:tc>
                <w:tcPr>
                  <w:tcW w:w="862" w:type="pct"/>
                  <w:tcBorders>
                    <w:top w:val="nil"/>
                    <w:left w:val="nil"/>
                    <w:bottom w:val="nil"/>
                    <w:right w:val="nil"/>
                  </w:tcBorders>
                  <w:shd w:val="clear" w:color="auto" w:fill="auto"/>
                  <w:noWrap/>
                  <w:vAlign w:val="bottom"/>
                  <w:hideMark/>
                </w:tcPr>
                <w:p w14:paraId="2A2D4F46"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F47"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F48"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F49"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4A"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4B"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4C"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F4D" w14:textId="77777777" w:rsidR="009E7973" w:rsidRPr="00511408" w:rsidRDefault="009E7973" w:rsidP="00EE54D2">
                  <w:pPr>
                    <w:rPr>
                      <w:rFonts w:ascii="Calibri" w:hAnsi="Calibri"/>
                      <w:sz w:val="22"/>
                      <w:szCs w:val="22"/>
                      <w:lang w:val="es-CR" w:eastAsia="es-CR"/>
                    </w:rPr>
                  </w:pPr>
                </w:p>
              </w:tc>
            </w:tr>
            <w:tr w:rsidR="009E7973" w:rsidRPr="00511408" w14:paraId="2A2D4F56" w14:textId="77777777" w:rsidTr="00EE54D2">
              <w:trPr>
                <w:trHeight w:val="300"/>
              </w:trPr>
              <w:tc>
                <w:tcPr>
                  <w:tcW w:w="862" w:type="pct"/>
                  <w:tcBorders>
                    <w:top w:val="nil"/>
                    <w:left w:val="nil"/>
                    <w:bottom w:val="nil"/>
                    <w:right w:val="nil"/>
                  </w:tcBorders>
                  <w:shd w:val="clear" w:color="auto" w:fill="auto"/>
                  <w:noWrap/>
                  <w:vAlign w:val="bottom"/>
                  <w:hideMark/>
                </w:tcPr>
                <w:p w14:paraId="2A2D4F4F"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1.030.010</w:t>
                  </w:r>
                </w:p>
              </w:tc>
              <w:tc>
                <w:tcPr>
                  <w:tcW w:w="2984" w:type="pct"/>
                  <w:gridSpan w:val="4"/>
                  <w:tcBorders>
                    <w:top w:val="nil"/>
                    <w:left w:val="nil"/>
                    <w:bottom w:val="nil"/>
                    <w:right w:val="nil"/>
                  </w:tcBorders>
                  <w:shd w:val="clear" w:color="auto" w:fill="auto"/>
                  <w:noWrap/>
                  <w:vAlign w:val="bottom"/>
                  <w:hideMark/>
                </w:tcPr>
                <w:p w14:paraId="2A2D4F50"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Créditos vigentes</w:t>
                  </w:r>
                </w:p>
              </w:tc>
              <w:tc>
                <w:tcPr>
                  <w:tcW w:w="139" w:type="pct"/>
                  <w:gridSpan w:val="2"/>
                  <w:tcBorders>
                    <w:top w:val="nil"/>
                    <w:left w:val="nil"/>
                    <w:bottom w:val="nil"/>
                    <w:right w:val="nil"/>
                  </w:tcBorders>
                  <w:shd w:val="clear" w:color="auto" w:fill="auto"/>
                  <w:noWrap/>
                  <w:vAlign w:val="bottom"/>
                  <w:hideMark/>
                </w:tcPr>
                <w:p w14:paraId="2A2D4F51"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52"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53"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54"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F55" w14:textId="77777777" w:rsidR="009E7973" w:rsidRPr="00511408" w:rsidRDefault="009E7973" w:rsidP="00EE54D2">
                  <w:pPr>
                    <w:rPr>
                      <w:rFonts w:ascii="Calibri" w:hAnsi="Calibri"/>
                      <w:sz w:val="22"/>
                      <w:szCs w:val="22"/>
                      <w:lang w:val="es-CR" w:eastAsia="es-CR"/>
                    </w:rPr>
                  </w:pPr>
                </w:p>
              </w:tc>
            </w:tr>
            <w:tr w:rsidR="009E7973" w:rsidRPr="00511408" w14:paraId="2A2D4F5B" w14:textId="77777777" w:rsidTr="00EE54D2">
              <w:trPr>
                <w:gridAfter w:val="2"/>
                <w:wAfter w:w="281" w:type="pct"/>
                <w:trHeight w:val="300"/>
              </w:trPr>
              <w:tc>
                <w:tcPr>
                  <w:tcW w:w="862" w:type="pct"/>
                  <w:tcBorders>
                    <w:top w:val="nil"/>
                    <w:left w:val="nil"/>
                    <w:bottom w:val="nil"/>
                    <w:right w:val="nil"/>
                  </w:tcBorders>
                  <w:shd w:val="clear" w:color="auto" w:fill="auto"/>
                  <w:noWrap/>
                  <w:vAlign w:val="bottom"/>
                  <w:hideMark/>
                </w:tcPr>
                <w:p w14:paraId="2A2D4F57"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1.030.010.200</w:t>
                  </w:r>
                </w:p>
              </w:tc>
              <w:tc>
                <w:tcPr>
                  <w:tcW w:w="2839" w:type="pct"/>
                  <w:tcBorders>
                    <w:top w:val="nil"/>
                    <w:left w:val="nil"/>
                    <w:bottom w:val="nil"/>
                    <w:right w:val="nil"/>
                  </w:tcBorders>
                  <w:shd w:val="clear" w:color="auto" w:fill="auto"/>
                  <w:noWrap/>
                  <w:vAlign w:val="bottom"/>
                  <w:hideMark/>
                </w:tcPr>
                <w:p w14:paraId="2A2D4F58"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Préstamos sobre las reservas constituidas de pólizas de seguro de vida vigentes</w:t>
                  </w:r>
                </w:p>
              </w:tc>
              <w:tc>
                <w:tcPr>
                  <w:tcW w:w="486" w:type="pct"/>
                  <w:gridSpan w:val="7"/>
                  <w:tcBorders>
                    <w:top w:val="nil"/>
                    <w:left w:val="nil"/>
                    <w:bottom w:val="nil"/>
                    <w:right w:val="nil"/>
                  </w:tcBorders>
                  <w:shd w:val="clear" w:color="auto" w:fill="auto"/>
                  <w:noWrap/>
                  <w:vAlign w:val="bottom"/>
                  <w:hideMark/>
                </w:tcPr>
                <w:p w14:paraId="2A2D4F59"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XXXXX</w:t>
                  </w:r>
                </w:p>
              </w:tc>
              <w:tc>
                <w:tcPr>
                  <w:tcW w:w="532" w:type="pct"/>
                  <w:gridSpan w:val="3"/>
                  <w:tcBorders>
                    <w:top w:val="nil"/>
                    <w:left w:val="nil"/>
                    <w:bottom w:val="nil"/>
                    <w:right w:val="nil"/>
                  </w:tcBorders>
                  <w:shd w:val="clear" w:color="auto" w:fill="auto"/>
                  <w:noWrap/>
                  <w:vAlign w:val="bottom"/>
                  <w:hideMark/>
                </w:tcPr>
                <w:p w14:paraId="2A2D4F5A" w14:textId="77777777" w:rsidR="009E7973" w:rsidRPr="00511408" w:rsidRDefault="009E7973" w:rsidP="00EE54D2">
                  <w:pPr>
                    <w:rPr>
                      <w:rFonts w:ascii="Calibri" w:hAnsi="Calibri"/>
                      <w:sz w:val="22"/>
                      <w:szCs w:val="22"/>
                      <w:lang w:val="es-CR" w:eastAsia="es-CR"/>
                    </w:rPr>
                  </w:pPr>
                </w:p>
              </w:tc>
            </w:tr>
            <w:tr w:rsidR="009E7973" w:rsidRPr="00511408" w14:paraId="2A2D4F64" w14:textId="77777777" w:rsidTr="00EE54D2">
              <w:trPr>
                <w:trHeight w:val="300"/>
              </w:trPr>
              <w:tc>
                <w:tcPr>
                  <w:tcW w:w="862" w:type="pct"/>
                  <w:tcBorders>
                    <w:top w:val="nil"/>
                    <w:left w:val="nil"/>
                    <w:bottom w:val="nil"/>
                    <w:right w:val="nil"/>
                  </w:tcBorders>
                  <w:shd w:val="clear" w:color="auto" w:fill="auto"/>
                  <w:noWrap/>
                  <w:vAlign w:val="bottom"/>
                  <w:hideMark/>
                </w:tcPr>
                <w:p w14:paraId="2A2D4F5C"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F5D"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F5E"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F5F"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60"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61"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62"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F63" w14:textId="77777777" w:rsidR="009E7973" w:rsidRPr="00511408" w:rsidRDefault="009E7973" w:rsidP="00EE54D2">
                  <w:pPr>
                    <w:rPr>
                      <w:rFonts w:ascii="Calibri" w:hAnsi="Calibri"/>
                      <w:sz w:val="22"/>
                      <w:szCs w:val="22"/>
                      <w:lang w:val="es-CR" w:eastAsia="es-CR"/>
                    </w:rPr>
                  </w:pPr>
                </w:p>
              </w:tc>
            </w:tr>
            <w:tr w:rsidR="009E7973" w:rsidRPr="00511408" w14:paraId="2A2D4F6C" w14:textId="77777777" w:rsidTr="00EE54D2">
              <w:trPr>
                <w:trHeight w:val="300"/>
              </w:trPr>
              <w:tc>
                <w:tcPr>
                  <w:tcW w:w="862" w:type="pct"/>
                  <w:tcBorders>
                    <w:top w:val="nil"/>
                    <w:left w:val="nil"/>
                    <w:bottom w:val="nil"/>
                    <w:right w:val="nil"/>
                  </w:tcBorders>
                  <w:shd w:val="clear" w:color="auto" w:fill="auto"/>
                  <w:noWrap/>
                  <w:vAlign w:val="bottom"/>
                  <w:hideMark/>
                </w:tcPr>
                <w:p w14:paraId="2A2D4F65"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1.040.080</w:t>
                  </w:r>
                </w:p>
              </w:tc>
              <w:tc>
                <w:tcPr>
                  <w:tcW w:w="2984" w:type="pct"/>
                  <w:gridSpan w:val="4"/>
                  <w:tcBorders>
                    <w:top w:val="nil"/>
                    <w:left w:val="nil"/>
                    <w:bottom w:val="nil"/>
                    <w:right w:val="nil"/>
                  </w:tcBorders>
                  <w:shd w:val="clear" w:color="auto" w:fill="auto"/>
                  <w:noWrap/>
                  <w:vAlign w:val="bottom"/>
                  <w:hideMark/>
                </w:tcPr>
                <w:p w14:paraId="2A2D4F66"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Otras cuentas por cobrar</w:t>
                  </w:r>
                </w:p>
              </w:tc>
              <w:tc>
                <w:tcPr>
                  <w:tcW w:w="139" w:type="pct"/>
                  <w:gridSpan w:val="2"/>
                  <w:tcBorders>
                    <w:top w:val="nil"/>
                    <w:left w:val="nil"/>
                    <w:bottom w:val="nil"/>
                    <w:right w:val="nil"/>
                  </w:tcBorders>
                  <w:shd w:val="clear" w:color="auto" w:fill="auto"/>
                  <w:noWrap/>
                  <w:vAlign w:val="bottom"/>
                  <w:hideMark/>
                </w:tcPr>
                <w:p w14:paraId="2A2D4F67"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68"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69"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6A"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F6B" w14:textId="77777777" w:rsidR="009E7973" w:rsidRPr="00511408" w:rsidRDefault="009E7973" w:rsidP="00EE54D2">
                  <w:pPr>
                    <w:rPr>
                      <w:rFonts w:ascii="Calibri" w:hAnsi="Calibri"/>
                      <w:sz w:val="22"/>
                      <w:szCs w:val="22"/>
                      <w:lang w:val="es-CR" w:eastAsia="es-CR"/>
                    </w:rPr>
                  </w:pPr>
                </w:p>
              </w:tc>
            </w:tr>
            <w:tr w:rsidR="009E7973" w:rsidRPr="00511408" w14:paraId="2A2D4F72" w14:textId="77777777" w:rsidTr="00EE54D2">
              <w:trPr>
                <w:gridAfter w:val="1"/>
                <w:wAfter w:w="104" w:type="pct"/>
                <w:trHeight w:val="300"/>
              </w:trPr>
              <w:tc>
                <w:tcPr>
                  <w:tcW w:w="862" w:type="pct"/>
                  <w:tcBorders>
                    <w:top w:val="nil"/>
                    <w:left w:val="nil"/>
                    <w:bottom w:val="nil"/>
                    <w:right w:val="nil"/>
                  </w:tcBorders>
                  <w:shd w:val="clear" w:color="auto" w:fill="auto"/>
                  <w:noWrap/>
                  <w:vAlign w:val="bottom"/>
                  <w:hideMark/>
                </w:tcPr>
                <w:p w14:paraId="2A2D4F6D"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1.040.080.030</w:t>
                  </w:r>
                </w:p>
              </w:tc>
              <w:tc>
                <w:tcPr>
                  <w:tcW w:w="3059" w:type="pct"/>
                  <w:gridSpan w:val="5"/>
                  <w:tcBorders>
                    <w:top w:val="nil"/>
                    <w:left w:val="nil"/>
                    <w:bottom w:val="nil"/>
                    <w:right w:val="nil"/>
                  </w:tcBorders>
                  <w:shd w:val="clear" w:color="auto" w:fill="auto"/>
                  <w:noWrap/>
                  <w:vAlign w:val="bottom"/>
                  <w:hideMark/>
                </w:tcPr>
                <w:p w14:paraId="2A2D4F6E"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Derechos de cobro con agentes e intermediarios de seguros</w:t>
                  </w:r>
                </w:p>
              </w:tc>
              <w:tc>
                <w:tcPr>
                  <w:tcW w:w="136" w:type="pct"/>
                  <w:gridSpan w:val="2"/>
                  <w:tcBorders>
                    <w:top w:val="nil"/>
                    <w:left w:val="nil"/>
                    <w:bottom w:val="nil"/>
                    <w:right w:val="nil"/>
                  </w:tcBorders>
                  <w:shd w:val="clear" w:color="auto" w:fill="auto"/>
                  <w:noWrap/>
                  <w:vAlign w:val="bottom"/>
                  <w:hideMark/>
                </w:tcPr>
                <w:p w14:paraId="2A2D4F6F" w14:textId="77777777" w:rsidR="009E7973" w:rsidRPr="00511408" w:rsidRDefault="009E7973" w:rsidP="00EE54D2">
                  <w:pPr>
                    <w:rPr>
                      <w:rFonts w:ascii="Calibri" w:hAnsi="Calibri"/>
                      <w:sz w:val="22"/>
                      <w:szCs w:val="22"/>
                      <w:lang w:val="es-CR" w:eastAsia="es-CR"/>
                    </w:rPr>
                  </w:pPr>
                </w:p>
              </w:tc>
              <w:tc>
                <w:tcPr>
                  <w:tcW w:w="337" w:type="pct"/>
                  <w:gridSpan w:val="3"/>
                  <w:tcBorders>
                    <w:top w:val="nil"/>
                    <w:left w:val="nil"/>
                    <w:bottom w:val="nil"/>
                    <w:right w:val="nil"/>
                  </w:tcBorders>
                  <w:shd w:val="clear" w:color="auto" w:fill="auto"/>
                  <w:noWrap/>
                  <w:vAlign w:val="bottom"/>
                  <w:hideMark/>
                </w:tcPr>
                <w:p w14:paraId="2A2D4F70" w14:textId="77777777" w:rsidR="009E7973" w:rsidRPr="00511408" w:rsidRDefault="009E7973" w:rsidP="00EE54D2">
                  <w:pPr>
                    <w:rPr>
                      <w:rFonts w:ascii="Calibri" w:hAnsi="Calibri"/>
                      <w:sz w:val="22"/>
                      <w:szCs w:val="22"/>
                      <w:lang w:val="es-CR" w:eastAsia="es-CR"/>
                    </w:rPr>
                  </w:pPr>
                </w:p>
              </w:tc>
              <w:tc>
                <w:tcPr>
                  <w:tcW w:w="502" w:type="pct"/>
                  <w:gridSpan w:val="2"/>
                  <w:tcBorders>
                    <w:top w:val="nil"/>
                    <w:left w:val="nil"/>
                    <w:bottom w:val="nil"/>
                    <w:right w:val="nil"/>
                  </w:tcBorders>
                  <w:shd w:val="clear" w:color="auto" w:fill="auto"/>
                  <w:noWrap/>
                  <w:vAlign w:val="bottom"/>
                  <w:hideMark/>
                </w:tcPr>
                <w:p w14:paraId="2A2D4F71"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XXXXX</w:t>
                  </w:r>
                </w:p>
              </w:tc>
            </w:tr>
            <w:tr w:rsidR="009E7973" w:rsidRPr="00511408" w14:paraId="2A2D4F7B" w14:textId="77777777" w:rsidTr="00EE54D2">
              <w:trPr>
                <w:trHeight w:val="300"/>
              </w:trPr>
              <w:tc>
                <w:tcPr>
                  <w:tcW w:w="862" w:type="pct"/>
                  <w:tcBorders>
                    <w:top w:val="nil"/>
                    <w:left w:val="nil"/>
                    <w:bottom w:val="nil"/>
                    <w:right w:val="nil"/>
                  </w:tcBorders>
                  <w:shd w:val="clear" w:color="auto" w:fill="auto"/>
                  <w:noWrap/>
                  <w:vAlign w:val="bottom"/>
                  <w:hideMark/>
                </w:tcPr>
                <w:p w14:paraId="2A2D4F73"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F74"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F75"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F76"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77"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78"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79"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F7A" w14:textId="77777777" w:rsidR="009E7973" w:rsidRPr="00511408" w:rsidRDefault="009E7973" w:rsidP="00EE54D2">
                  <w:pPr>
                    <w:rPr>
                      <w:rFonts w:ascii="Calibri" w:hAnsi="Calibri"/>
                      <w:sz w:val="22"/>
                      <w:szCs w:val="22"/>
                      <w:lang w:val="es-CR" w:eastAsia="es-CR"/>
                    </w:rPr>
                  </w:pPr>
                </w:p>
              </w:tc>
            </w:tr>
            <w:tr w:rsidR="009E7973" w:rsidRPr="00511408" w14:paraId="2A2D4F84" w14:textId="77777777" w:rsidTr="00EE54D2">
              <w:trPr>
                <w:trHeight w:val="300"/>
              </w:trPr>
              <w:tc>
                <w:tcPr>
                  <w:tcW w:w="862" w:type="pct"/>
                  <w:tcBorders>
                    <w:top w:val="nil"/>
                    <w:left w:val="nil"/>
                    <w:bottom w:val="nil"/>
                    <w:right w:val="nil"/>
                  </w:tcBorders>
                  <w:shd w:val="clear" w:color="auto" w:fill="auto"/>
                  <w:noWrap/>
                  <w:vAlign w:val="bottom"/>
                  <w:hideMark/>
                </w:tcPr>
                <w:p w14:paraId="2A2D4F7C"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F7D"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F7E"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F7F"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80"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81"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82"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F83" w14:textId="77777777" w:rsidR="009E7973" w:rsidRPr="00511408" w:rsidRDefault="009E7973" w:rsidP="00EE54D2">
                  <w:pPr>
                    <w:rPr>
                      <w:rFonts w:ascii="Calibri" w:hAnsi="Calibri"/>
                      <w:sz w:val="22"/>
                      <w:szCs w:val="22"/>
                      <w:lang w:val="es-CR" w:eastAsia="es-CR"/>
                    </w:rPr>
                  </w:pPr>
                </w:p>
              </w:tc>
            </w:tr>
            <w:tr w:rsidR="009E7973" w:rsidRPr="00511408" w14:paraId="2A2D4F8D" w14:textId="77777777" w:rsidTr="00EE54D2">
              <w:trPr>
                <w:trHeight w:val="300"/>
              </w:trPr>
              <w:tc>
                <w:tcPr>
                  <w:tcW w:w="862" w:type="pct"/>
                  <w:tcBorders>
                    <w:top w:val="nil"/>
                    <w:left w:val="nil"/>
                    <w:bottom w:val="nil"/>
                    <w:right w:val="nil"/>
                  </w:tcBorders>
                  <w:shd w:val="clear" w:color="auto" w:fill="auto"/>
                  <w:noWrap/>
                  <w:vAlign w:val="bottom"/>
                  <w:hideMark/>
                </w:tcPr>
                <w:p w14:paraId="2A2D4F85"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F86"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F87"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F88"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89"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8A"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8B"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F8C" w14:textId="77777777" w:rsidR="009E7973" w:rsidRPr="00511408" w:rsidRDefault="009E7973" w:rsidP="00EE54D2">
                  <w:pPr>
                    <w:rPr>
                      <w:rFonts w:ascii="Calibri" w:hAnsi="Calibri"/>
                      <w:sz w:val="22"/>
                      <w:szCs w:val="22"/>
                      <w:lang w:val="es-CR" w:eastAsia="es-CR"/>
                    </w:rPr>
                  </w:pPr>
                </w:p>
              </w:tc>
            </w:tr>
            <w:tr w:rsidR="009E7973" w:rsidRPr="00511408" w14:paraId="2A2D4F8F" w14:textId="77777777" w:rsidTr="00EE54D2">
              <w:trPr>
                <w:gridAfter w:val="2"/>
                <w:wAfter w:w="281" w:type="pct"/>
                <w:trHeight w:val="300"/>
              </w:trPr>
              <w:tc>
                <w:tcPr>
                  <w:tcW w:w="4719" w:type="pct"/>
                  <w:gridSpan w:val="12"/>
                  <w:tcBorders>
                    <w:top w:val="single" w:sz="4" w:space="0" w:color="auto"/>
                    <w:left w:val="nil"/>
                    <w:bottom w:val="single" w:sz="4" w:space="0" w:color="auto"/>
                    <w:right w:val="nil"/>
                  </w:tcBorders>
                  <w:shd w:val="clear" w:color="000000" w:fill="8DB4E2"/>
                  <w:noWrap/>
                  <w:vAlign w:val="bottom"/>
                  <w:hideMark/>
                </w:tcPr>
                <w:p w14:paraId="2A2D4F8E" w14:textId="77777777" w:rsidR="009E7973" w:rsidRPr="00511408" w:rsidRDefault="009E7973" w:rsidP="00EE54D2">
                  <w:pPr>
                    <w:jc w:val="center"/>
                    <w:rPr>
                      <w:rFonts w:ascii="Calibri" w:hAnsi="Calibri"/>
                      <w:b/>
                      <w:bCs/>
                      <w:sz w:val="22"/>
                      <w:szCs w:val="22"/>
                      <w:lang w:val="es-CR" w:eastAsia="es-CR"/>
                    </w:rPr>
                  </w:pPr>
                  <w:r w:rsidRPr="00511408">
                    <w:rPr>
                      <w:rFonts w:ascii="Calibri" w:hAnsi="Calibri"/>
                      <w:b/>
                      <w:bCs/>
                      <w:sz w:val="22"/>
                      <w:szCs w:val="22"/>
                      <w:lang w:val="es-CR" w:eastAsia="es-CR"/>
                    </w:rPr>
                    <w:t>INTERESES DEL ANTICIPO O PRÉSTAMO</w:t>
                  </w:r>
                </w:p>
              </w:tc>
            </w:tr>
            <w:tr w:rsidR="009E7973" w:rsidRPr="00511408" w14:paraId="2A2D4F98" w14:textId="77777777" w:rsidTr="00EE54D2">
              <w:trPr>
                <w:trHeight w:val="300"/>
              </w:trPr>
              <w:tc>
                <w:tcPr>
                  <w:tcW w:w="862" w:type="pct"/>
                  <w:tcBorders>
                    <w:top w:val="nil"/>
                    <w:left w:val="nil"/>
                    <w:bottom w:val="nil"/>
                    <w:right w:val="nil"/>
                  </w:tcBorders>
                  <w:shd w:val="clear" w:color="auto" w:fill="auto"/>
                  <w:noWrap/>
                  <w:vAlign w:val="bottom"/>
                  <w:hideMark/>
                </w:tcPr>
                <w:p w14:paraId="2A2D4F90"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F91"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F92"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F93"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94"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95"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96"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F97" w14:textId="77777777" w:rsidR="009E7973" w:rsidRPr="00511408" w:rsidRDefault="009E7973" w:rsidP="00EE54D2">
                  <w:pPr>
                    <w:rPr>
                      <w:rFonts w:ascii="Calibri" w:hAnsi="Calibri"/>
                      <w:sz w:val="22"/>
                      <w:szCs w:val="22"/>
                      <w:lang w:val="es-CR" w:eastAsia="es-CR"/>
                    </w:rPr>
                  </w:pPr>
                </w:p>
              </w:tc>
            </w:tr>
            <w:tr w:rsidR="009E7973" w:rsidRPr="00511408" w14:paraId="2A2D4F9D" w14:textId="77777777" w:rsidTr="00EE54D2">
              <w:trPr>
                <w:gridAfter w:val="2"/>
                <w:wAfter w:w="281" w:type="pct"/>
                <w:trHeight w:val="600"/>
              </w:trPr>
              <w:tc>
                <w:tcPr>
                  <w:tcW w:w="862" w:type="pct"/>
                  <w:tcBorders>
                    <w:top w:val="single" w:sz="4" w:space="0" w:color="auto"/>
                    <w:left w:val="nil"/>
                    <w:bottom w:val="single" w:sz="4" w:space="0" w:color="auto"/>
                    <w:right w:val="nil"/>
                  </w:tcBorders>
                  <w:shd w:val="clear" w:color="000000" w:fill="8DB4E2"/>
                  <w:vAlign w:val="center"/>
                  <w:hideMark/>
                </w:tcPr>
                <w:p w14:paraId="2A2D4F99" w14:textId="77777777" w:rsidR="009E7973" w:rsidRPr="00511408" w:rsidRDefault="009E7973" w:rsidP="00EE54D2">
                  <w:pPr>
                    <w:jc w:val="center"/>
                    <w:rPr>
                      <w:rFonts w:ascii="Calibri" w:hAnsi="Calibri"/>
                      <w:b/>
                      <w:bCs/>
                      <w:sz w:val="22"/>
                      <w:szCs w:val="22"/>
                      <w:lang w:val="es-CR" w:eastAsia="es-CR"/>
                    </w:rPr>
                  </w:pPr>
                  <w:r w:rsidRPr="00511408">
                    <w:rPr>
                      <w:rFonts w:ascii="Calibri" w:hAnsi="Calibri"/>
                      <w:b/>
                      <w:bCs/>
                      <w:sz w:val="22"/>
                      <w:szCs w:val="22"/>
                      <w:lang w:val="es-CR" w:eastAsia="es-CR"/>
                    </w:rPr>
                    <w:t>N° de Cuenta Contable</w:t>
                  </w:r>
                </w:p>
              </w:tc>
              <w:tc>
                <w:tcPr>
                  <w:tcW w:w="2839" w:type="pct"/>
                  <w:tcBorders>
                    <w:top w:val="single" w:sz="4" w:space="0" w:color="auto"/>
                    <w:left w:val="nil"/>
                    <w:bottom w:val="single" w:sz="4" w:space="0" w:color="auto"/>
                    <w:right w:val="nil"/>
                  </w:tcBorders>
                  <w:shd w:val="clear" w:color="000000" w:fill="8DB4E2"/>
                  <w:vAlign w:val="center"/>
                  <w:hideMark/>
                </w:tcPr>
                <w:p w14:paraId="2A2D4F9A" w14:textId="77777777" w:rsidR="009E7973" w:rsidRPr="00511408" w:rsidRDefault="009E7973" w:rsidP="00EE54D2">
                  <w:pPr>
                    <w:jc w:val="center"/>
                    <w:rPr>
                      <w:rFonts w:ascii="Calibri" w:hAnsi="Calibri"/>
                      <w:b/>
                      <w:bCs/>
                      <w:sz w:val="22"/>
                      <w:szCs w:val="22"/>
                      <w:lang w:val="es-CR" w:eastAsia="es-CR"/>
                    </w:rPr>
                  </w:pPr>
                  <w:r w:rsidRPr="00511408">
                    <w:rPr>
                      <w:rFonts w:ascii="Calibri" w:hAnsi="Calibri"/>
                      <w:b/>
                      <w:bCs/>
                      <w:sz w:val="22"/>
                      <w:szCs w:val="22"/>
                      <w:lang w:val="es-CR" w:eastAsia="es-CR"/>
                    </w:rPr>
                    <w:t>Detalle</w:t>
                  </w:r>
                </w:p>
              </w:tc>
              <w:tc>
                <w:tcPr>
                  <w:tcW w:w="486" w:type="pct"/>
                  <w:gridSpan w:val="7"/>
                  <w:tcBorders>
                    <w:top w:val="single" w:sz="4" w:space="0" w:color="auto"/>
                    <w:left w:val="nil"/>
                    <w:bottom w:val="single" w:sz="4" w:space="0" w:color="auto"/>
                    <w:right w:val="nil"/>
                  </w:tcBorders>
                  <w:shd w:val="clear" w:color="000000" w:fill="8DB4E2"/>
                  <w:vAlign w:val="center"/>
                  <w:hideMark/>
                </w:tcPr>
                <w:p w14:paraId="2A2D4F9B" w14:textId="77777777" w:rsidR="009E7973" w:rsidRPr="00511408" w:rsidRDefault="009E7973" w:rsidP="00EE54D2">
                  <w:pPr>
                    <w:jc w:val="center"/>
                    <w:rPr>
                      <w:rFonts w:ascii="Calibri" w:hAnsi="Calibri"/>
                      <w:b/>
                      <w:bCs/>
                      <w:sz w:val="22"/>
                      <w:szCs w:val="22"/>
                      <w:lang w:val="es-CR" w:eastAsia="es-CR"/>
                    </w:rPr>
                  </w:pPr>
                  <w:r w:rsidRPr="00511408">
                    <w:rPr>
                      <w:rFonts w:ascii="Calibri" w:hAnsi="Calibri"/>
                      <w:b/>
                      <w:bCs/>
                      <w:sz w:val="22"/>
                      <w:szCs w:val="22"/>
                      <w:lang w:val="es-CR" w:eastAsia="es-CR"/>
                    </w:rPr>
                    <w:t>Débito</w:t>
                  </w:r>
                </w:p>
              </w:tc>
              <w:tc>
                <w:tcPr>
                  <w:tcW w:w="532" w:type="pct"/>
                  <w:gridSpan w:val="3"/>
                  <w:tcBorders>
                    <w:top w:val="single" w:sz="4" w:space="0" w:color="auto"/>
                    <w:left w:val="nil"/>
                    <w:bottom w:val="single" w:sz="4" w:space="0" w:color="auto"/>
                    <w:right w:val="nil"/>
                  </w:tcBorders>
                  <w:shd w:val="clear" w:color="000000" w:fill="8DB4E2"/>
                  <w:vAlign w:val="center"/>
                  <w:hideMark/>
                </w:tcPr>
                <w:p w14:paraId="2A2D4F9C" w14:textId="77777777" w:rsidR="009E7973" w:rsidRPr="00511408" w:rsidRDefault="009E7973" w:rsidP="00EE54D2">
                  <w:pPr>
                    <w:jc w:val="center"/>
                    <w:rPr>
                      <w:rFonts w:ascii="Calibri" w:hAnsi="Calibri"/>
                      <w:b/>
                      <w:bCs/>
                      <w:sz w:val="22"/>
                      <w:szCs w:val="22"/>
                      <w:lang w:val="es-CR" w:eastAsia="es-CR"/>
                    </w:rPr>
                  </w:pPr>
                  <w:r w:rsidRPr="00511408">
                    <w:rPr>
                      <w:rFonts w:ascii="Calibri" w:hAnsi="Calibri"/>
                      <w:b/>
                      <w:bCs/>
                      <w:sz w:val="22"/>
                      <w:szCs w:val="22"/>
                      <w:lang w:val="es-CR" w:eastAsia="es-CR"/>
                    </w:rPr>
                    <w:t>Crédito</w:t>
                  </w:r>
                </w:p>
              </w:tc>
            </w:tr>
            <w:tr w:rsidR="009E7973" w:rsidRPr="00511408" w14:paraId="2A2D4FA6" w14:textId="77777777" w:rsidTr="00EE54D2">
              <w:trPr>
                <w:trHeight w:val="300"/>
              </w:trPr>
              <w:tc>
                <w:tcPr>
                  <w:tcW w:w="862" w:type="pct"/>
                  <w:tcBorders>
                    <w:top w:val="nil"/>
                    <w:left w:val="nil"/>
                    <w:bottom w:val="nil"/>
                    <w:right w:val="nil"/>
                  </w:tcBorders>
                  <w:shd w:val="clear" w:color="auto" w:fill="auto"/>
                  <w:noWrap/>
                  <w:vAlign w:val="bottom"/>
                  <w:hideMark/>
                </w:tcPr>
                <w:p w14:paraId="2A2D4F9E"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F9F"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FA0"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FA1"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A2"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A3"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A4"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FA5" w14:textId="77777777" w:rsidR="009E7973" w:rsidRPr="00511408" w:rsidRDefault="009E7973" w:rsidP="00EE54D2">
                  <w:pPr>
                    <w:rPr>
                      <w:rFonts w:ascii="Calibri" w:hAnsi="Calibri"/>
                      <w:sz w:val="22"/>
                      <w:szCs w:val="22"/>
                      <w:lang w:val="es-CR" w:eastAsia="es-CR"/>
                    </w:rPr>
                  </w:pPr>
                </w:p>
              </w:tc>
            </w:tr>
            <w:tr w:rsidR="009E7973" w:rsidRPr="00511408" w14:paraId="2A2D4FAC" w14:textId="77777777" w:rsidTr="00EE54D2">
              <w:trPr>
                <w:gridAfter w:val="1"/>
                <w:wAfter w:w="104" w:type="pct"/>
                <w:trHeight w:val="300"/>
              </w:trPr>
              <w:tc>
                <w:tcPr>
                  <w:tcW w:w="862" w:type="pct"/>
                  <w:tcBorders>
                    <w:top w:val="nil"/>
                    <w:left w:val="nil"/>
                    <w:bottom w:val="nil"/>
                    <w:right w:val="nil"/>
                  </w:tcBorders>
                  <w:shd w:val="clear" w:color="auto" w:fill="auto"/>
                  <w:noWrap/>
                  <w:vAlign w:val="bottom"/>
                  <w:hideMark/>
                </w:tcPr>
                <w:p w14:paraId="2A2D4FA7"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1.030.080</w:t>
                  </w:r>
                </w:p>
              </w:tc>
              <w:tc>
                <w:tcPr>
                  <w:tcW w:w="3059" w:type="pct"/>
                  <w:gridSpan w:val="5"/>
                  <w:tcBorders>
                    <w:top w:val="nil"/>
                    <w:left w:val="nil"/>
                    <w:bottom w:val="nil"/>
                    <w:right w:val="nil"/>
                  </w:tcBorders>
                  <w:shd w:val="clear" w:color="auto" w:fill="auto"/>
                  <w:noWrap/>
                  <w:vAlign w:val="bottom"/>
                  <w:hideMark/>
                </w:tcPr>
                <w:p w14:paraId="2A2D4FA8"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Cuentas y productos por cobrar asociados a cartera de créditos</w:t>
                  </w:r>
                </w:p>
              </w:tc>
              <w:tc>
                <w:tcPr>
                  <w:tcW w:w="136" w:type="pct"/>
                  <w:gridSpan w:val="2"/>
                  <w:tcBorders>
                    <w:top w:val="nil"/>
                    <w:left w:val="nil"/>
                    <w:bottom w:val="nil"/>
                    <w:right w:val="nil"/>
                  </w:tcBorders>
                  <w:shd w:val="clear" w:color="auto" w:fill="auto"/>
                  <w:noWrap/>
                  <w:vAlign w:val="bottom"/>
                  <w:hideMark/>
                </w:tcPr>
                <w:p w14:paraId="2A2D4FA9" w14:textId="77777777" w:rsidR="009E7973" w:rsidRPr="00511408" w:rsidRDefault="009E7973" w:rsidP="00EE54D2">
                  <w:pPr>
                    <w:rPr>
                      <w:rFonts w:ascii="Calibri" w:hAnsi="Calibri"/>
                      <w:sz w:val="22"/>
                      <w:szCs w:val="22"/>
                      <w:lang w:val="es-CR" w:eastAsia="es-CR"/>
                    </w:rPr>
                  </w:pPr>
                </w:p>
              </w:tc>
              <w:tc>
                <w:tcPr>
                  <w:tcW w:w="337" w:type="pct"/>
                  <w:gridSpan w:val="3"/>
                  <w:tcBorders>
                    <w:top w:val="nil"/>
                    <w:left w:val="nil"/>
                    <w:bottom w:val="nil"/>
                    <w:right w:val="nil"/>
                  </w:tcBorders>
                  <w:shd w:val="clear" w:color="auto" w:fill="auto"/>
                  <w:noWrap/>
                  <w:vAlign w:val="bottom"/>
                  <w:hideMark/>
                </w:tcPr>
                <w:p w14:paraId="2A2D4FAA" w14:textId="77777777" w:rsidR="009E7973" w:rsidRPr="00511408" w:rsidRDefault="009E7973" w:rsidP="00EE54D2">
                  <w:pPr>
                    <w:rPr>
                      <w:rFonts w:ascii="Calibri" w:hAnsi="Calibri"/>
                      <w:sz w:val="22"/>
                      <w:szCs w:val="22"/>
                      <w:lang w:val="es-CR" w:eastAsia="es-CR"/>
                    </w:rPr>
                  </w:pPr>
                </w:p>
              </w:tc>
              <w:tc>
                <w:tcPr>
                  <w:tcW w:w="502" w:type="pct"/>
                  <w:gridSpan w:val="2"/>
                  <w:tcBorders>
                    <w:top w:val="nil"/>
                    <w:left w:val="nil"/>
                    <w:bottom w:val="nil"/>
                    <w:right w:val="nil"/>
                  </w:tcBorders>
                  <w:shd w:val="clear" w:color="auto" w:fill="auto"/>
                  <w:noWrap/>
                  <w:vAlign w:val="bottom"/>
                  <w:hideMark/>
                </w:tcPr>
                <w:p w14:paraId="2A2D4FAB" w14:textId="77777777" w:rsidR="009E7973" w:rsidRPr="00511408" w:rsidRDefault="009E7973" w:rsidP="00EE54D2">
                  <w:pPr>
                    <w:rPr>
                      <w:rFonts w:ascii="Calibri" w:hAnsi="Calibri"/>
                      <w:sz w:val="22"/>
                      <w:szCs w:val="22"/>
                      <w:lang w:val="es-CR" w:eastAsia="es-CR"/>
                    </w:rPr>
                  </w:pPr>
                </w:p>
              </w:tc>
            </w:tr>
            <w:tr w:rsidR="009E7973" w:rsidRPr="00511408" w14:paraId="2A2D4FB1" w14:textId="77777777" w:rsidTr="00EE54D2">
              <w:trPr>
                <w:gridAfter w:val="2"/>
                <w:wAfter w:w="281" w:type="pct"/>
                <w:trHeight w:val="300"/>
              </w:trPr>
              <w:tc>
                <w:tcPr>
                  <w:tcW w:w="862" w:type="pct"/>
                  <w:tcBorders>
                    <w:top w:val="nil"/>
                    <w:left w:val="nil"/>
                    <w:bottom w:val="nil"/>
                    <w:right w:val="nil"/>
                  </w:tcBorders>
                  <w:shd w:val="clear" w:color="auto" w:fill="auto"/>
                  <w:noWrap/>
                  <w:vAlign w:val="bottom"/>
                  <w:hideMark/>
                </w:tcPr>
                <w:p w14:paraId="2A2D4FAD"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1.030.080.030</w:t>
                  </w:r>
                </w:p>
              </w:tc>
              <w:tc>
                <w:tcPr>
                  <w:tcW w:w="2839" w:type="pct"/>
                  <w:tcBorders>
                    <w:top w:val="nil"/>
                    <w:left w:val="nil"/>
                    <w:bottom w:val="nil"/>
                    <w:right w:val="nil"/>
                  </w:tcBorders>
                  <w:shd w:val="clear" w:color="auto" w:fill="auto"/>
                  <w:noWrap/>
                  <w:vAlign w:val="bottom"/>
                  <w:hideMark/>
                </w:tcPr>
                <w:p w14:paraId="2A2D4FAE"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Productos por cobrar por cartera de créditos concedidos por contratos de seguros de vida</w:t>
                  </w:r>
                </w:p>
              </w:tc>
              <w:tc>
                <w:tcPr>
                  <w:tcW w:w="486" w:type="pct"/>
                  <w:gridSpan w:val="7"/>
                  <w:tcBorders>
                    <w:top w:val="nil"/>
                    <w:left w:val="nil"/>
                    <w:bottom w:val="nil"/>
                    <w:right w:val="nil"/>
                  </w:tcBorders>
                  <w:shd w:val="clear" w:color="auto" w:fill="auto"/>
                  <w:noWrap/>
                  <w:vAlign w:val="bottom"/>
                  <w:hideMark/>
                </w:tcPr>
                <w:p w14:paraId="2A2D4FAF"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XXXX</w:t>
                  </w:r>
                </w:p>
              </w:tc>
              <w:tc>
                <w:tcPr>
                  <w:tcW w:w="532" w:type="pct"/>
                  <w:gridSpan w:val="3"/>
                  <w:tcBorders>
                    <w:top w:val="nil"/>
                    <w:left w:val="nil"/>
                    <w:bottom w:val="nil"/>
                    <w:right w:val="nil"/>
                  </w:tcBorders>
                  <w:shd w:val="clear" w:color="auto" w:fill="auto"/>
                  <w:noWrap/>
                  <w:vAlign w:val="bottom"/>
                  <w:hideMark/>
                </w:tcPr>
                <w:p w14:paraId="2A2D4FB0" w14:textId="77777777" w:rsidR="009E7973" w:rsidRPr="00511408" w:rsidRDefault="009E7973" w:rsidP="00EE54D2">
                  <w:pPr>
                    <w:rPr>
                      <w:rFonts w:ascii="Calibri" w:hAnsi="Calibri"/>
                      <w:sz w:val="22"/>
                      <w:szCs w:val="22"/>
                      <w:lang w:val="es-CR" w:eastAsia="es-CR"/>
                    </w:rPr>
                  </w:pPr>
                </w:p>
              </w:tc>
            </w:tr>
            <w:tr w:rsidR="009E7973" w:rsidRPr="00511408" w14:paraId="2A2D4FBA" w14:textId="77777777" w:rsidTr="00EE54D2">
              <w:trPr>
                <w:trHeight w:val="300"/>
              </w:trPr>
              <w:tc>
                <w:tcPr>
                  <w:tcW w:w="862" w:type="pct"/>
                  <w:tcBorders>
                    <w:top w:val="nil"/>
                    <w:left w:val="nil"/>
                    <w:bottom w:val="nil"/>
                    <w:right w:val="nil"/>
                  </w:tcBorders>
                  <w:shd w:val="clear" w:color="auto" w:fill="auto"/>
                  <w:noWrap/>
                  <w:vAlign w:val="bottom"/>
                  <w:hideMark/>
                </w:tcPr>
                <w:p w14:paraId="2A2D4FB2"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FB3"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FB4"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FB5"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B6"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B7"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B8"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FB9" w14:textId="77777777" w:rsidR="009E7973" w:rsidRPr="00511408" w:rsidRDefault="009E7973" w:rsidP="00EE54D2">
                  <w:pPr>
                    <w:rPr>
                      <w:rFonts w:ascii="Calibri" w:hAnsi="Calibri"/>
                      <w:sz w:val="22"/>
                      <w:szCs w:val="22"/>
                      <w:lang w:val="es-CR" w:eastAsia="es-CR"/>
                    </w:rPr>
                  </w:pPr>
                </w:p>
              </w:tc>
            </w:tr>
            <w:tr w:rsidR="009E7973" w:rsidRPr="00511408" w14:paraId="2A2D4FC1" w14:textId="77777777" w:rsidTr="00EE54D2">
              <w:trPr>
                <w:gridAfter w:val="1"/>
                <w:wAfter w:w="104" w:type="pct"/>
                <w:trHeight w:val="300"/>
              </w:trPr>
              <w:tc>
                <w:tcPr>
                  <w:tcW w:w="862" w:type="pct"/>
                  <w:tcBorders>
                    <w:top w:val="nil"/>
                    <w:left w:val="nil"/>
                    <w:bottom w:val="nil"/>
                    <w:right w:val="nil"/>
                  </w:tcBorders>
                  <w:shd w:val="clear" w:color="auto" w:fill="auto"/>
                  <w:noWrap/>
                  <w:vAlign w:val="bottom"/>
                  <w:hideMark/>
                </w:tcPr>
                <w:p w14:paraId="2A2D4FBB"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5.010.030</w:t>
                  </w:r>
                </w:p>
              </w:tc>
              <w:tc>
                <w:tcPr>
                  <w:tcW w:w="2915" w:type="pct"/>
                  <w:gridSpan w:val="3"/>
                  <w:tcBorders>
                    <w:top w:val="nil"/>
                    <w:left w:val="nil"/>
                    <w:bottom w:val="nil"/>
                    <w:right w:val="nil"/>
                  </w:tcBorders>
                  <w:shd w:val="clear" w:color="auto" w:fill="auto"/>
                  <w:noWrap/>
                  <w:vAlign w:val="bottom"/>
                  <w:hideMark/>
                </w:tcPr>
                <w:p w14:paraId="2A2D4FBC"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Productos por cartera de crédito vigente</w:t>
                  </w:r>
                </w:p>
              </w:tc>
              <w:tc>
                <w:tcPr>
                  <w:tcW w:w="144" w:type="pct"/>
                  <w:gridSpan w:val="2"/>
                  <w:tcBorders>
                    <w:top w:val="nil"/>
                    <w:left w:val="nil"/>
                    <w:bottom w:val="nil"/>
                    <w:right w:val="nil"/>
                  </w:tcBorders>
                  <w:shd w:val="clear" w:color="auto" w:fill="auto"/>
                  <w:noWrap/>
                  <w:vAlign w:val="bottom"/>
                  <w:hideMark/>
                </w:tcPr>
                <w:p w14:paraId="2A2D4FBD" w14:textId="77777777" w:rsidR="009E7973" w:rsidRPr="00511408" w:rsidRDefault="009E7973" w:rsidP="00EE54D2">
                  <w:pPr>
                    <w:rPr>
                      <w:rFonts w:ascii="Calibri" w:hAnsi="Calibri"/>
                      <w:sz w:val="22"/>
                      <w:szCs w:val="22"/>
                      <w:lang w:val="es-CR" w:eastAsia="es-CR"/>
                    </w:rPr>
                  </w:pPr>
                </w:p>
              </w:tc>
              <w:tc>
                <w:tcPr>
                  <w:tcW w:w="136" w:type="pct"/>
                  <w:gridSpan w:val="2"/>
                  <w:tcBorders>
                    <w:top w:val="nil"/>
                    <w:left w:val="nil"/>
                    <w:bottom w:val="nil"/>
                    <w:right w:val="nil"/>
                  </w:tcBorders>
                  <w:shd w:val="clear" w:color="auto" w:fill="auto"/>
                  <w:noWrap/>
                  <w:vAlign w:val="bottom"/>
                  <w:hideMark/>
                </w:tcPr>
                <w:p w14:paraId="2A2D4FBE" w14:textId="77777777" w:rsidR="009E7973" w:rsidRPr="00511408" w:rsidRDefault="009E7973" w:rsidP="00EE54D2">
                  <w:pPr>
                    <w:rPr>
                      <w:rFonts w:ascii="Calibri" w:hAnsi="Calibri"/>
                      <w:sz w:val="22"/>
                      <w:szCs w:val="22"/>
                      <w:lang w:val="es-CR" w:eastAsia="es-CR"/>
                    </w:rPr>
                  </w:pPr>
                </w:p>
              </w:tc>
              <w:tc>
                <w:tcPr>
                  <w:tcW w:w="337" w:type="pct"/>
                  <w:gridSpan w:val="3"/>
                  <w:tcBorders>
                    <w:top w:val="nil"/>
                    <w:left w:val="nil"/>
                    <w:bottom w:val="nil"/>
                    <w:right w:val="nil"/>
                  </w:tcBorders>
                  <w:shd w:val="clear" w:color="auto" w:fill="auto"/>
                  <w:noWrap/>
                  <w:vAlign w:val="bottom"/>
                  <w:hideMark/>
                </w:tcPr>
                <w:p w14:paraId="2A2D4FBF" w14:textId="77777777" w:rsidR="009E7973" w:rsidRPr="00511408" w:rsidRDefault="009E7973" w:rsidP="00EE54D2">
                  <w:pPr>
                    <w:rPr>
                      <w:rFonts w:ascii="Calibri" w:hAnsi="Calibri"/>
                      <w:sz w:val="22"/>
                      <w:szCs w:val="22"/>
                      <w:lang w:val="es-CR" w:eastAsia="es-CR"/>
                    </w:rPr>
                  </w:pPr>
                </w:p>
              </w:tc>
              <w:tc>
                <w:tcPr>
                  <w:tcW w:w="502" w:type="pct"/>
                  <w:gridSpan w:val="2"/>
                  <w:tcBorders>
                    <w:top w:val="nil"/>
                    <w:left w:val="nil"/>
                    <w:bottom w:val="nil"/>
                    <w:right w:val="nil"/>
                  </w:tcBorders>
                  <w:shd w:val="clear" w:color="auto" w:fill="auto"/>
                  <w:noWrap/>
                  <w:vAlign w:val="bottom"/>
                  <w:hideMark/>
                </w:tcPr>
                <w:p w14:paraId="2A2D4FC0" w14:textId="77777777" w:rsidR="009E7973" w:rsidRPr="00511408" w:rsidRDefault="009E7973" w:rsidP="00EE54D2">
                  <w:pPr>
                    <w:rPr>
                      <w:rFonts w:ascii="Calibri" w:hAnsi="Calibri"/>
                      <w:sz w:val="22"/>
                      <w:szCs w:val="22"/>
                      <w:lang w:val="es-CR" w:eastAsia="es-CR"/>
                    </w:rPr>
                  </w:pPr>
                </w:p>
              </w:tc>
            </w:tr>
            <w:tr w:rsidR="009E7973" w:rsidRPr="00511408" w14:paraId="2A2D4FC6" w14:textId="77777777" w:rsidTr="00EE54D2">
              <w:trPr>
                <w:gridAfter w:val="2"/>
                <w:wAfter w:w="281" w:type="pct"/>
                <w:trHeight w:val="300"/>
              </w:trPr>
              <w:tc>
                <w:tcPr>
                  <w:tcW w:w="862" w:type="pct"/>
                  <w:tcBorders>
                    <w:top w:val="nil"/>
                    <w:left w:val="nil"/>
                    <w:bottom w:val="nil"/>
                    <w:right w:val="nil"/>
                  </w:tcBorders>
                  <w:shd w:val="clear" w:color="auto" w:fill="auto"/>
                  <w:noWrap/>
                  <w:vAlign w:val="bottom"/>
                  <w:hideMark/>
                </w:tcPr>
                <w:p w14:paraId="2A2D4FC2"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lastRenderedPageBreak/>
                    <w:t>5.010.030.220</w:t>
                  </w:r>
                </w:p>
              </w:tc>
              <w:tc>
                <w:tcPr>
                  <w:tcW w:w="2839" w:type="pct"/>
                  <w:tcBorders>
                    <w:top w:val="nil"/>
                    <w:left w:val="nil"/>
                    <w:bottom w:val="nil"/>
                    <w:right w:val="nil"/>
                  </w:tcBorders>
                  <w:shd w:val="clear" w:color="auto" w:fill="auto"/>
                  <w:noWrap/>
                  <w:vAlign w:val="bottom"/>
                  <w:hideMark/>
                </w:tcPr>
                <w:p w14:paraId="2A2D4FC3"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Productos por cartera de créditos concedidos por contratos de seguros de vida</w:t>
                  </w:r>
                </w:p>
              </w:tc>
              <w:tc>
                <w:tcPr>
                  <w:tcW w:w="486" w:type="pct"/>
                  <w:gridSpan w:val="7"/>
                  <w:tcBorders>
                    <w:top w:val="nil"/>
                    <w:left w:val="nil"/>
                    <w:bottom w:val="nil"/>
                    <w:right w:val="nil"/>
                  </w:tcBorders>
                  <w:shd w:val="clear" w:color="auto" w:fill="auto"/>
                  <w:noWrap/>
                  <w:vAlign w:val="bottom"/>
                  <w:hideMark/>
                </w:tcPr>
                <w:p w14:paraId="2A2D4FC4" w14:textId="77777777" w:rsidR="009E7973" w:rsidRPr="00511408" w:rsidRDefault="009E7973" w:rsidP="00EE54D2">
                  <w:pPr>
                    <w:rPr>
                      <w:rFonts w:ascii="Calibri" w:hAnsi="Calibri"/>
                      <w:sz w:val="22"/>
                      <w:szCs w:val="22"/>
                      <w:lang w:val="es-CR" w:eastAsia="es-CR"/>
                    </w:rPr>
                  </w:pPr>
                </w:p>
              </w:tc>
              <w:tc>
                <w:tcPr>
                  <w:tcW w:w="532" w:type="pct"/>
                  <w:gridSpan w:val="3"/>
                  <w:tcBorders>
                    <w:top w:val="nil"/>
                    <w:left w:val="nil"/>
                    <w:bottom w:val="nil"/>
                    <w:right w:val="nil"/>
                  </w:tcBorders>
                  <w:shd w:val="clear" w:color="auto" w:fill="auto"/>
                  <w:noWrap/>
                  <w:vAlign w:val="bottom"/>
                  <w:hideMark/>
                </w:tcPr>
                <w:p w14:paraId="2A2D4FC5"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XXXX</w:t>
                  </w:r>
                </w:p>
              </w:tc>
            </w:tr>
            <w:tr w:rsidR="009E7973" w:rsidRPr="00511408" w14:paraId="2A2D4FCF" w14:textId="77777777" w:rsidTr="00EE54D2">
              <w:trPr>
                <w:trHeight w:val="300"/>
              </w:trPr>
              <w:tc>
                <w:tcPr>
                  <w:tcW w:w="862" w:type="pct"/>
                  <w:tcBorders>
                    <w:top w:val="nil"/>
                    <w:left w:val="nil"/>
                    <w:bottom w:val="nil"/>
                    <w:right w:val="nil"/>
                  </w:tcBorders>
                  <w:shd w:val="clear" w:color="auto" w:fill="auto"/>
                  <w:noWrap/>
                  <w:vAlign w:val="bottom"/>
                  <w:hideMark/>
                </w:tcPr>
                <w:p w14:paraId="2A2D4FC7"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FC8"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FC9"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FCA"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CB"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CC"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CD"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FCE" w14:textId="77777777" w:rsidR="009E7973" w:rsidRPr="00511408" w:rsidRDefault="009E7973" w:rsidP="00EE54D2">
                  <w:pPr>
                    <w:rPr>
                      <w:rFonts w:ascii="Calibri" w:hAnsi="Calibri"/>
                      <w:sz w:val="22"/>
                      <w:szCs w:val="22"/>
                      <w:lang w:val="es-CR" w:eastAsia="es-CR"/>
                    </w:rPr>
                  </w:pPr>
                </w:p>
              </w:tc>
            </w:tr>
            <w:tr w:rsidR="009E7973" w:rsidRPr="00511408" w14:paraId="2A2D4FD8" w14:textId="77777777" w:rsidTr="00EE54D2">
              <w:trPr>
                <w:trHeight w:val="300"/>
              </w:trPr>
              <w:tc>
                <w:tcPr>
                  <w:tcW w:w="862" w:type="pct"/>
                  <w:tcBorders>
                    <w:top w:val="nil"/>
                    <w:left w:val="nil"/>
                    <w:bottom w:val="nil"/>
                    <w:right w:val="nil"/>
                  </w:tcBorders>
                  <w:shd w:val="clear" w:color="auto" w:fill="auto"/>
                  <w:noWrap/>
                  <w:vAlign w:val="bottom"/>
                  <w:hideMark/>
                </w:tcPr>
                <w:p w14:paraId="2A2D4FD0"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FD1"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FD2"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FD3"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D4"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D5"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D6"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FD7" w14:textId="77777777" w:rsidR="009E7973" w:rsidRPr="00511408" w:rsidRDefault="009E7973" w:rsidP="00EE54D2">
                  <w:pPr>
                    <w:rPr>
                      <w:rFonts w:ascii="Calibri" w:hAnsi="Calibri"/>
                      <w:sz w:val="22"/>
                      <w:szCs w:val="22"/>
                      <w:lang w:val="es-CR" w:eastAsia="es-CR"/>
                    </w:rPr>
                  </w:pPr>
                </w:p>
              </w:tc>
            </w:tr>
            <w:tr w:rsidR="009E7973" w:rsidRPr="00511408" w14:paraId="2A2D4FDA" w14:textId="77777777" w:rsidTr="00EE54D2">
              <w:trPr>
                <w:gridAfter w:val="2"/>
                <w:wAfter w:w="281" w:type="pct"/>
                <w:trHeight w:val="300"/>
              </w:trPr>
              <w:tc>
                <w:tcPr>
                  <w:tcW w:w="4719" w:type="pct"/>
                  <w:gridSpan w:val="12"/>
                  <w:tcBorders>
                    <w:top w:val="single" w:sz="4" w:space="0" w:color="auto"/>
                    <w:left w:val="nil"/>
                    <w:bottom w:val="single" w:sz="4" w:space="0" w:color="auto"/>
                    <w:right w:val="nil"/>
                  </w:tcBorders>
                  <w:shd w:val="clear" w:color="000000" w:fill="8DB4E2"/>
                  <w:noWrap/>
                  <w:vAlign w:val="bottom"/>
                  <w:hideMark/>
                </w:tcPr>
                <w:p w14:paraId="2A2D4FD9" w14:textId="77777777" w:rsidR="009E7973" w:rsidRPr="00511408" w:rsidRDefault="009E7973" w:rsidP="00EE54D2">
                  <w:pPr>
                    <w:jc w:val="center"/>
                    <w:rPr>
                      <w:rFonts w:ascii="Calibri" w:hAnsi="Calibri"/>
                      <w:b/>
                      <w:bCs/>
                      <w:sz w:val="22"/>
                      <w:szCs w:val="22"/>
                      <w:lang w:val="es-CR" w:eastAsia="es-CR"/>
                    </w:rPr>
                  </w:pPr>
                  <w:r w:rsidRPr="00511408">
                    <w:rPr>
                      <w:rFonts w:ascii="Calibri" w:hAnsi="Calibri"/>
                      <w:b/>
                      <w:bCs/>
                      <w:sz w:val="22"/>
                      <w:szCs w:val="22"/>
                      <w:lang w:val="es-CR" w:eastAsia="es-CR"/>
                    </w:rPr>
                    <w:t>CANCELACIÓN DEL ANTICIPO O PRÉSTAMO</w:t>
                  </w:r>
                </w:p>
              </w:tc>
            </w:tr>
            <w:tr w:rsidR="009E7973" w:rsidRPr="00511408" w14:paraId="2A2D4FE3" w14:textId="77777777" w:rsidTr="00EE54D2">
              <w:trPr>
                <w:trHeight w:val="300"/>
              </w:trPr>
              <w:tc>
                <w:tcPr>
                  <w:tcW w:w="862" w:type="pct"/>
                  <w:tcBorders>
                    <w:top w:val="nil"/>
                    <w:left w:val="nil"/>
                    <w:bottom w:val="nil"/>
                    <w:right w:val="nil"/>
                  </w:tcBorders>
                  <w:shd w:val="clear" w:color="auto" w:fill="auto"/>
                  <w:noWrap/>
                  <w:vAlign w:val="bottom"/>
                  <w:hideMark/>
                </w:tcPr>
                <w:p w14:paraId="2A2D4FDB"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FDC"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FDD"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FDE"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DF"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E0"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E1"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FE2" w14:textId="77777777" w:rsidR="009E7973" w:rsidRPr="00511408" w:rsidRDefault="009E7973" w:rsidP="00EE54D2">
                  <w:pPr>
                    <w:rPr>
                      <w:rFonts w:ascii="Calibri" w:hAnsi="Calibri"/>
                      <w:sz w:val="22"/>
                      <w:szCs w:val="22"/>
                      <w:lang w:val="es-CR" w:eastAsia="es-CR"/>
                    </w:rPr>
                  </w:pPr>
                </w:p>
              </w:tc>
            </w:tr>
            <w:tr w:rsidR="009E7973" w:rsidRPr="00511408" w14:paraId="2A2D4FE8" w14:textId="77777777" w:rsidTr="00EE54D2">
              <w:trPr>
                <w:gridAfter w:val="2"/>
                <w:wAfter w:w="281" w:type="pct"/>
                <w:trHeight w:val="600"/>
              </w:trPr>
              <w:tc>
                <w:tcPr>
                  <w:tcW w:w="862" w:type="pct"/>
                  <w:tcBorders>
                    <w:top w:val="single" w:sz="4" w:space="0" w:color="auto"/>
                    <w:left w:val="nil"/>
                    <w:bottom w:val="single" w:sz="4" w:space="0" w:color="auto"/>
                    <w:right w:val="nil"/>
                  </w:tcBorders>
                  <w:shd w:val="clear" w:color="000000" w:fill="8DB4E2"/>
                  <w:vAlign w:val="center"/>
                  <w:hideMark/>
                </w:tcPr>
                <w:p w14:paraId="2A2D4FE4" w14:textId="77777777" w:rsidR="009E7973" w:rsidRPr="00511408" w:rsidRDefault="009E7973" w:rsidP="00EE54D2">
                  <w:pPr>
                    <w:jc w:val="center"/>
                    <w:rPr>
                      <w:rFonts w:ascii="Calibri" w:hAnsi="Calibri"/>
                      <w:b/>
                      <w:bCs/>
                      <w:sz w:val="22"/>
                      <w:szCs w:val="22"/>
                      <w:lang w:val="es-CR" w:eastAsia="es-CR"/>
                    </w:rPr>
                  </w:pPr>
                  <w:r w:rsidRPr="00511408">
                    <w:rPr>
                      <w:rFonts w:ascii="Calibri" w:hAnsi="Calibri"/>
                      <w:b/>
                      <w:bCs/>
                      <w:sz w:val="22"/>
                      <w:szCs w:val="22"/>
                      <w:lang w:val="es-CR" w:eastAsia="es-CR"/>
                    </w:rPr>
                    <w:t>N° de Cuenta Contable</w:t>
                  </w:r>
                </w:p>
              </w:tc>
              <w:tc>
                <w:tcPr>
                  <w:tcW w:w="2839" w:type="pct"/>
                  <w:tcBorders>
                    <w:top w:val="single" w:sz="4" w:space="0" w:color="auto"/>
                    <w:left w:val="nil"/>
                    <w:bottom w:val="single" w:sz="4" w:space="0" w:color="auto"/>
                    <w:right w:val="nil"/>
                  </w:tcBorders>
                  <w:shd w:val="clear" w:color="000000" w:fill="8DB4E2"/>
                  <w:vAlign w:val="center"/>
                  <w:hideMark/>
                </w:tcPr>
                <w:p w14:paraId="2A2D4FE5" w14:textId="77777777" w:rsidR="009E7973" w:rsidRPr="00511408" w:rsidRDefault="009E7973" w:rsidP="00EE54D2">
                  <w:pPr>
                    <w:jc w:val="center"/>
                    <w:rPr>
                      <w:rFonts w:ascii="Calibri" w:hAnsi="Calibri"/>
                      <w:b/>
                      <w:bCs/>
                      <w:sz w:val="22"/>
                      <w:szCs w:val="22"/>
                      <w:lang w:val="es-CR" w:eastAsia="es-CR"/>
                    </w:rPr>
                  </w:pPr>
                  <w:r w:rsidRPr="00511408">
                    <w:rPr>
                      <w:rFonts w:ascii="Calibri" w:hAnsi="Calibri"/>
                      <w:b/>
                      <w:bCs/>
                      <w:sz w:val="22"/>
                      <w:szCs w:val="22"/>
                      <w:lang w:val="es-CR" w:eastAsia="es-CR"/>
                    </w:rPr>
                    <w:t>Detalle</w:t>
                  </w:r>
                </w:p>
              </w:tc>
              <w:tc>
                <w:tcPr>
                  <w:tcW w:w="486" w:type="pct"/>
                  <w:gridSpan w:val="7"/>
                  <w:tcBorders>
                    <w:top w:val="single" w:sz="4" w:space="0" w:color="auto"/>
                    <w:left w:val="nil"/>
                    <w:bottom w:val="single" w:sz="4" w:space="0" w:color="auto"/>
                    <w:right w:val="nil"/>
                  </w:tcBorders>
                  <w:shd w:val="clear" w:color="000000" w:fill="8DB4E2"/>
                  <w:vAlign w:val="center"/>
                  <w:hideMark/>
                </w:tcPr>
                <w:p w14:paraId="2A2D4FE6" w14:textId="77777777" w:rsidR="009E7973" w:rsidRPr="00511408" w:rsidRDefault="009E7973" w:rsidP="00EE54D2">
                  <w:pPr>
                    <w:jc w:val="center"/>
                    <w:rPr>
                      <w:rFonts w:ascii="Calibri" w:hAnsi="Calibri"/>
                      <w:b/>
                      <w:bCs/>
                      <w:sz w:val="22"/>
                      <w:szCs w:val="22"/>
                      <w:lang w:val="es-CR" w:eastAsia="es-CR"/>
                    </w:rPr>
                  </w:pPr>
                  <w:r w:rsidRPr="00511408">
                    <w:rPr>
                      <w:rFonts w:ascii="Calibri" w:hAnsi="Calibri"/>
                      <w:b/>
                      <w:bCs/>
                      <w:sz w:val="22"/>
                      <w:szCs w:val="22"/>
                      <w:lang w:val="es-CR" w:eastAsia="es-CR"/>
                    </w:rPr>
                    <w:t>Débito</w:t>
                  </w:r>
                </w:p>
              </w:tc>
              <w:tc>
                <w:tcPr>
                  <w:tcW w:w="532" w:type="pct"/>
                  <w:gridSpan w:val="3"/>
                  <w:tcBorders>
                    <w:top w:val="single" w:sz="4" w:space="0" w:color="auto"/>
                    <w:left w:val="nil"/>
                    <w:bottom w:val="single" w:sz="4" w:space="0" w:color="auto"/>
                    <w:right w:val="nil"/>
                  </w:tcBorders>
                  <w:shd w:val="clear" w:color="000000" w:fill="8DB4E2"/>
                  <w:vAlign w:val="center"/>
                  <w:hideMark/>
                </w:tcPr>
                <w:p w14:paraId="2A2D4FE7" w14:textId="77777777" w:rsidR="009E7973" w:rsidRPr="00511408" w:rsidRDefault="009E7973" w:rsidP="00EE54D2">
                  <w:pPr>
                    <w:jc w:val="center"/>
                    <w:rPr>
                      <w:rFonts w:ascii="Calibri" w:hAnsi="Calibri"/>
                      <w:b/>
                      <w:bCs/>
                      <w:sz w:val="22"/>
                      <w:szCs w:val="22"/>
                      <w:lang w:val="es-CR" w:eastAsia="es-CR"/>
                    </w:rPr>
                  </w:pPr>
                  <w:r w:rsidRPr="00511408">
                    <w:rPr>
                      <w:rFonts w:ascii="Calibri" w:hAnsi="Calibri"/>
                      <w:b/>
                      <w:bCs/>
                      <w:sz w:val="22"/>
                      <w:szCs w:val="22"/>
                      <w:lang w:val="es-CR" w:eastAsia="es-CR"/>
                    </w:rPr>
                    <w:t>Crédito</w:t>
                  </w:r>
                </w:p>
              </w:tc>
            </w:tr>
            <w:tr w:rsidR="009E7973" w:rsidRPr="00511408" w14:paraId="2A2D4FF1" w14:textId="77777777" w:rsidTr="00EE54D2">
              <w:trPr>
                <w:trHeight w:val="300"/>
              </w:trPr>
              <w:tc>
                <w:tcPr>
                  <w:tcW w:w="862" w:type="pct"/>
                  <w:tcBorders>
                    <w:top w:val="nil"/>
                    <w:left w:val="nil"/>
                    <w:bottom w:val="nil"/>
                    <w:right w:val="nil"/>
                  </w:tcBorders>
                  <w:shd w:val="clear" w:color="auto" w:fill="auto"/>
                  <w:noWrap/>
                  <w:vAlign w:val="bottom"/>
                  <w:hideMark/>
                </w:tcPr>
                <w:p w14:paraId="2A2D4FE9"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FEA"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FEB"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FEC"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ED"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EE"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EF"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FF0" w14:textId="77777777" w:rsidR="009E7973" w:rsidRPr="00511408" w:rsidRDefault="009E7973" w:rsidP="00EE54D2">
                  <w:pPr>
                    <w:rPr>
                      <w:rFonts w:ascii="Calibri" w:hAnsi="Calibri"/>
                      <w:sz w:val="22"/>
                      <w:szCs w:val="22"/>
                      <w:lang w:val="es-CR" w:eastAsia="es-CR"/>
                    </w:rPr>
                  </w:pPr>
                </w:p>
              </w:tc>
            </w:tr>
            <w:tr w:rsidR="009E7973" w:rsidRPr="00511408" w14:paraId="2A2D4FF7" w14:textId="77777777" w:rsidTr="00EE54D2">
              <w:trPr>
                <w:gridAfter w:val="1"/>
                <w:wAfter w:w="104" w:type="pct"/>
                <w:trHeight w:val="300"/>
              </w:trPr>
              <w:tc>
                <w:tcPr>
                  <w:tcW w:w="3777" w:type="pct"/>
                  <w:gridSpan w:val="4"/>
                  <w:tcBorders>
                    <w:top w:val="nil"/>
                    <w:left w:val="nil"/>
                    <w:bottom w:val="nil"/>
                    <w:right w:val="nil"/>
                  </w:tcBorders>
                  <w:shd w:val="clear" w:color="auto" w:fill="auto"/>
                  <w:noWrap/>
                  <w:vAlign w:val="bottom"/>
                  <w:hideMark/>
                </w:tcPr>
                <w:p w14:paraId="2A2D4FF2"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1) Por la cancelación del anticipo o préstamo en efectivo</w:t>
                  </w:r>
                </w:p>
              </w:tc>
              <w:tc>
                <w:tcPr>
                  <w:tcW w:w="144" w:type="pct"/>
                  <w:gridSpan w:val="2"/>
                  <w:tcBorders>
                    <w:top w:val="nil"/>
                    <w:left w:val="nil"/>
                    <w:bottom w:val="nil"/>
                    <w:right w:val="nil"/>
                  </w:tcBorders>
                  <w:shd w:val="clear" w:color="auto" w:fill="auto"/>
                  <w:noWrap/>
                  <w:vAlign w:val="bottom"/>
                  <w:hideMark/>
                </w:tcPr>
                <w:p w14:paraId="2A2D4FF3" w14:textId="77777777" w:rsidR="009E7973" w:rsidRPr="00511408" w:rsidRDefault="009E7973" w:rsidP="00EE54D2">
                  <w:pPr>
                    <w:rPr>
                      <w:rFonts w:ascii="Calibri" w:hAnsi="Calibri"/>
                      <w:sz w:val="22"/>
                      <w:szCs w:val="22"/>
                      <w:lang w:val="es-CR" w:eastAsia="es-CR"/>
                    </w:rPr>
                  </w:pPr>
                </w:p>
              </w:tc>
              <w:tc>
                <w:tcPr>
                  <w:tcW w:w="136" w:type="pct"/>
                  <w:gridSpan w:val="2"/>
                  <w:tcBorders>
                    <w:top w:val="nil"/>
                    <w:left w:val="nil"/>
                    <w:bottom w:val="nil"/>
                    <w:right w:val="nil"/>
                  </w:tcBorders>
                  <w:shd w:val="clear" w:color="auto" w:fill="auto"/>
                  <w:noWrap/>
                  <w:vAlign w:val="bottom"/>
                  <w:hideMark/>
                </w:tcPr>
                <w:p w14:paraId="2A2D4FF4" w14:textId="77777777" w:rsidR="009E7973" w:rsidRPr="00511408" w:rsidRDefault="009E7973" w:rsidP="00EE54D2">
                  <w:pPr>
                    <w:rPr>
                      <w:rFonts w:ascii="Calibri" w:hAnsi="Calibri"/>
                      <w:sz w:val="22"/>
                      <w:szCs w:val="22"/>
                      <w:lang w:val="es-CR" w:eastAsia="es-CR"/>
                    </w:rPr>
                  </w:pPr>
                </w:p>
              </w:tc>
              <w:tc>
                <w:tcPr>
                  <w:tcW w:w="337" w:type="pct"/>
                  <w:gridSpan w:val="3"/>
                  <w:tcBorders>
                    <w:top w:val="nil"/>
                    <w:left w:val="nil"/>
                    <w:bottom w:val="nil"/>
                    <w:right w:val="nil"/>
                  </w:tcBorders>
                  <w:shd w:val="clear" w:color="auto" w:fill="auto"/>
                  <w:noWrap/>
                  <w:vAlign w:val="bottom"/>
                  <w:hideMark/>
                </w:tcPr>
                <w:p w14:paraId="2A2D4FF5" w14:textId="77777777" w:rsidR="009E7973" w:rsidRPr="00511408" w:rsidRDefault="009E7973" w:rsidP="00EE54D2">
                  <w:pPr>
                    <w:rPr>
                      <w:rFonts w:ascii="Calibri" w:hAnsi="Calibri"/>
                      <w:sz w:val="22"/>
                      <w:szCs w:val="22"/>
                      <w:lang w:val="es-CR" w:eastAsia="es-CR"/>
                    </w:rPr>
                  </w:pPr>
                </w:p>
              </w:tc>
              <w:tc>
                <w:tcPr>
                  <w:tcW w:w="502" w:type="pct"/>
                  <w:gridSpan w:val="2"/>
                  <w:tcBorders>
                    <w:top w:val="nil"/>
                    <w:left w:val="nil"/>
                    <w:bottom w:val="nil"/>
                    <w:right w:val="nil"/>
                  </w:tcBorders>
                  <w:shd w:val="clear" w:color="auto" w:fill="auto"/>
                  <w:noWrap/>
                  <w:vAlign w:val="bottom"/>
                  <w:hideMark/>
                </w:tcPr>
                <w:p w14:paraId="2A2D4FF6" w14:textId="77777777" w:rsidR="009E7973" w:rsidRPr="00511408" w:rsidRDefault="009E7973" w:rsidP="00EE54D2">
                  <w:pPr>
                    <w:rPr>
                      <w:rFonts w:ascii="Calibri" w:hAnsi="Calibri"/>
                      <w:sz w:val="22"/>
                      <w:szCs w:val="22"/>
                      <w:lang w:val="es-CR" w:eastAsia="es-CR"/>
                    </w:rPr>
                  </w:pPr>
                </w:p>
              </w:tc>
            </w:tr>
            <w:tr w:rsidR="009E7973" w:rsidRPr="00511408" w14:paraId="2A2D5000" w14:textId="77777777" w:rsidTr="00EE54D2">
              <w:trPr>
                <w:trHeight w:val="300"/>
              </w:trPr>
              <w:tc>
                <w:tcPr>
                  <w:tcW w:w="862" w:type="pct"/>
                  <w:tcBorders>
                    <w:top w:val="nil"/>
                    <w:left w:val="nil"/>
                    <w:bottom w:val="nil"/>
                    <w:right w:val="nil"/>
                  </w:tcBorders>
                  <w:shd w:val="clear" w:color="auto" w:fill="auto"/>
                  <w:noWrap/>
                  <w:vAlign w:val="bottom"/>
                  <w:hideMark/>
                </w:tcPr>
                <w:p w14:paraId="2A2D4FF8" w14:textId="77777777" w:rsidR="009E7973" w:rsidRPr="00511408" w:rsidRDefault="009E7973" w:rsidP="00EE54D2">
                  <w:pPr>
                    <w:rPr>
                      <w:rFonts w:ascii="Calibri" w:hAnsi="Calibri"/>
                      <w:b/>
                      <w:bCs/>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4FF9"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4FFA"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4FFB"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4FFC"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4FFD"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4FFE"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4FFF" w14:textId="77777777" w:rsidR="009E7973" w:rsidRPr="00511408" w:rsidRDefault="009E7973" w:rsidP="00EE54D2">
                  <w:pPr>
                    <w:rPr>
                      <w:rFonts w:ascii="Calibri" w:hAnsi="Calibri"/>
                      <w:sz w:val="22"/>
                      <w:szCs w:val="22"/>
                      <w:lang w:val="es-CR" w:eastAsia="es-CR"/>
                    </w:rPr>
                  </w:pPr>
                </w:p>
              </w:tc>
            </w:tr>
            <w:tr w:rsidR="009E7973" w:rsidRPr="00511408" w14:paraId="2A2D5007" w14:textId="77777777" w:rsidTr="00EE54D2">
              <w:trPr>
                <w:gridAfter w:val="1"/>
                <w:wAfter w:w="104" w:type="pct"/>
                <w:trHeight w:val="300"/>
              </w:trPr>
              <w:tc>
                <w:tcPr>
                  <w:tcW w:w="862" w:type="pct"/>
                  <w:tcBorders>
                    <w:top w:val="nil"/>
                    <w:left w:val="nil"/>
                    <w:bottom w:val="nil"/>
                    <w:right w:val="nil"/>
                  </w:tcBorders>
                  <w:shd w:val="clear" w:color="auto" w:fill="auto"/>
                  <w:noWrap/>
                  <w:vAlign w:val="bottom"/>
                  <w:hideMark/>
                </w:tcPr>
                <w:p w14:paraId="2A2D5001"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4.020.010</w:t>
                  </w:r>
                </w:p>
              </w:tc>
              <w:tc>
                <w:tcPr>
                  <w:tcW w:w="2915" w:type="pct"/>
                  <w:gridSpan w:val="3"/>
                  <w:tcBorders>
                    <w:top w:val="nil"/>
                    <w:left w:val="nil"/>
                    <w:bottom w:val="nil"/>
                    <w:right w:val="nil"/>
                  </w:tcBorders>
                  <w:shd w:val="clear" w:color="auto" w:fill="auto"/>
                  <w:noWrap/>
                  <w:vAlign w:val="bottom"/>
                  <w:hideMark/>
                </w:tcPr>
                <w:p w14:paraId="2A2D5002"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Siniestros pagados - Seguro directo</w:t>
                  </w:r>
                </w:p>
              </w:tc>
              <w:tc>
                <w:tcPr>
                  <w:tcW w:w="144" w:type="pct"/>
                  <w:gridSpan w:val="2"/>
                  <w:tcBorders>
                    <w:top w:val="nil"/>
                    <w:left w:val="nil"/>
                    <w:bottom w:val="nil"/>
                    <w:right w:val="nil"/>
                  </w:tcBorders>
                  <w:shd w:val="clear" w:color="auto" w:fill="auto"/>
                  <w:noWrap/>
                  <w:vAlign w:val="bottom"/>
                  <w:hideMark/>
                </w:tcPr>
                <w:p w14:paraId="2A2D5003" w14:textId="77777777" w:rsidR="009E7973" w:rsidRPr="00511408" w:rsidRDefault="009E7973" w:rsidP="00EE54D2">
                  <w:pPr>
                    <w:rPr>
                      <w:rFonts w:ascii="Calibri" w:hAnsi="Calibri"/>
                      <w:sz w:val="22"/>
                      <w:szCs w:val="22"/>
                      <w:lang w:val="es-CR" w:eastAsia="es-CR"/>
                    </w:rPr>
                  </w:pPr>
                </w:p>
              </w:tc>
              <w:tc>
                <w:tcPr>
                  <w:tcW w:w="136" w:type="pct"/>
                  <w:gridSpan w:val="2"/>
                  <w:tcBorders>
                    <w:top w:val="nil"/>
                    <w:left w:val="nil"/>
                    <w:bottom w:val="nil"/>
                    <w:right w:val="nil"/>
                  </w:tcBorders>
                  <w:shd w:val="clear" w:color="auto" w:fill="auto"/>
                  <w:noWrap/>
                  <w:vAlign w:val="bottom"/>
                  <w:hideMark/>
                </w:tcPr>
                <w:p w14:paraId="2A2D5004" w14:textId="77777777" w:rsidR="009E7973" w:rsidRPr="00511408" w:rsidRDefault="009E7973" w:rsidP="00EE54D2">
                  <w:pPr>
                    <w:rPr>
                      <w:rFonts w:ascii="Calibri" w:hAnsi="Calibri"/>
                      <w:sz w:val="22"/>
                      <w:szCs w:val="22"/>
                      <w:lang w:val="es-CR" w:eastAsia="es-CR"/>
                    </w:rPr>
                  </w:pPr>
                </w:p>
              </w:tc>
              <w:tc>
                <w:tcPr>
                  <w:tcW w:w="337" w:type="pct"/>
                  <w:gridSpan w:val="3"/>
                  <w:tcBorders>
                    <w:top w:val="nil"/>
                    <w:left w:val="nil"/>
                    <w:bottom w:val="nil"/>
                    <w:right w:val="nil"/>
                  </w:tcBorders>
                  <w:shd w:val="clear" w:color="auto" w:fill="auto"/>
                  <w:noWrap/>
                  <w:vAlign w:val="bottom"/>
                  <w:hideMark/>
                </w:tcPr>
                <w:p w14:paraId="2A2D5005" w14:textId="77777777" w:rsidR="009E7973" w:rsidRPr="00511408" w:rsidRDefault="009E7973" w:rsidP="00EE54D2">
                  <w:pPr>
                    <w:rPr>
                      <w:rFonts w:ascii="Calibri" w:hAnsi="Calibri"/>
                      <w:sz w:val="22"/>
                      <w:szCs w:val="22"/>
                      <w:lang w:val="es-CR" w:eastAsia="es-CR"/>
                    </w:rPr>
                  </w:pPr>
                </w:p>
              </w:tc>
              <w:tc>
                <w:tcPr>
                  <w:tcW w:w="502" w:type="pct"/>
                  <w:gridSpan w:val="2"/>
                  <w:tcBorders>
                    <w:top w:val="nil"/>
                    <w:left w:val="nil"/>
                    <w:bottom w:val="nil"/>
                    <w:right w:val="nil"/>
                  </w:tcBorders>
                  <w:shd w:val="clear" w:color="auto" w:fill="auto"/>
                  <w:noWrap/>
                  <w:vAlign w:val="bottom"/>
                  <w:hideMark/>
                </w:tcPr>
                <w:p w14:paraId="2A2D5006" w14:textId="77777777" w:rsidR="009E7973" w:rsidRPr="00511408" w:rsidRDefault="009E7973" w:rsidP="00EE54D2">
                  <w:pPr>
                    <w:rPr>
                      <w:rFonts w:ascii="Calibri" w:hAnsi="Calibri"/>
                      <w:sz w:val="22"/>
                      <w:szCs w:val="22"/>
                      <w:lang w:val="es-CR" w:eastAsia="es-CR"/>
                    </w:rPr>
                  </w:pPr>
                </w:p>
              </w:tc>
            </w:tr>
            <w:tr w:rsidR="009E7973" w:rsidRPr="00511408" w14:paraId="2A2D500F" w14:textId="77777777" w:rsidTr="00EE54D2">
              <w:trPr>
                <w:trHeight w:val="300"/>
              </w:trPr>
              <w:tc>
                <w:tcPr>
                  <w:tcW w:w="862" w:type="pct"/>
                  <w:tcBorders>
                    <w:top w:val="nil"/>
                    <w:left w:val="nil"/>
                    <w:bottom w:val="nil"/>
                    <w:right w:val="nil"/>
                  </w:tcBorders>
                  <w:shd w:val="clear" w:color="auto" w:fill="auto"/>
                  <w:noWrap/>
                  <w:vAlign w:val="bottom"/>
                  <w:hideMark/>
                </w:tcPr>
                <w:p w14:paraId="2A2D5008"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4.020.010.010</w:t>
                  </w:r>
                </w:p>
              </w:tc>
              <w:tc>
                <w:tcPr>
                  <w:tcW w:w="2984" w:type="pct"/>
                  <w:gridSpan w:val="4"/>
                  <w:tcBorders>
                    <w:top w:val="nil"/>
                    <w:left w:val="nil"/>
                    <w:bottom w:val="nil"/>
                    <w:right w:val="nil"/>
                  </w:tcBorders>
                  <w:shd w:val="clear" w:color="auto" w:fill="auto"/>
                  <w:noWrap/>
                  <w:vAlign w:val="bottom"/>
                  <w:hideMark/>
                </w:tcPr>
                <w:p w14:paraId="2A2D5009"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 xml:space="preserve">Siniestros pagados  </w:t>
                  </w:r>
                </w:p>
              </w:tc>
              <w:tc>
                <w:tcPr>
                  <w:tcW w:w="139" w:type="pct"/>
                  <w:gridSpan w:val="2"/>
                  <w:tcBorders>
                    <w:top w:val="nil"/>
                    <w:left w:val="nil"/>
                    <w:bottom w:val="nil"/>
                    <w:right w:val="nil"/>
                  </w:tcBorders>
                  <w:shd w:val="clear" w:color="auto" w:fill="auto"/>
                  <w:noWrap/>
                  <w:vAlign w:val="bottom"/>
                  <w:hideMark/>
                </w:tcPr>
                <w:p w14:paraId="2A2D500A"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500B"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500C"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500D"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XXXX</w:t>
                  </w:r>
                </w:p>
              </w:tc>
              <w:tc>
                <w:tcPr>
                  <w:tcW w:w="281" w:type="pct"/>
                  <w:gridSpan w:val="2"/>
                  <w:tcBorders>
                    <w:top w:val="nil"/>
                    <w:left w:val="nil"/>
                    <w:bottom w:val="nil"/>
                    <w:right w:val="nil"/>
                  </w:tcBorders>
                  <w:shd w:val="clear" w:color="auto" w:fill="auto"/>
                  <w:noWrap/>
                  <w:vAlign w:val="bottom"/>
                  <w:hideMark/>
                </w:tcPr>
                <w:p w14:paraId="2A2D500E" w14:textId="77777777" w:rsidR="009E7973" w:rsidRPr="00511408" w:rsidRDefault="009E7973" w:rsidP="00EE54D2">
                  <w:pPr>
                    <w:rPr>
                      <w:rFonts w:ascii="Calibri" w:hAnsi="Calibri"/>
                      <w:sz w:val="22"/>
                      <w:szCs w:val="22"/>
                      <w:lang w:val="es-CR" w:eastAsia="es-CR"/>
                    </w:rPr>
                  </w:pPr>
                </w:p>
              </w:tc>
            </w:tr>
            <w:tr w:rsidR="009E7973" w:rsidRPr="00511408" w14:paraId="2A2D5018" w14:textId="77777777" w:rsidTr="00EE54D2">
              <w:trPr>
                <w:trHeight w:val="300"/>
              </w:trPr>
              <w:tc>
                <w:tcPr>
                  <w:tcW w:w="862" w:type="pct"/>
                  <w:tcBorders>
                    <w:top w:val="nil"/>
                    <w:left w:val="nil"/>
                    <w:bottom w:val="nil"/>
                    <w:right w:val="nil"/>
                  </w:tcBorders>
                  <w:shd w:val="clear" w:color="auto" w:fill="auto"/>
                  <w:noWrap/>
                  <w:vAlign w:val="bottom"/>
                  <w:hideMark/>
                </w:tcPr>
                <w:p w14:paraId="2A2D5010"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5011"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5012"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5013"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5014"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5015"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5016"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5017" w14:textId="77777777" w:rsidR="009E7973" w:rsidRPr="00511408" w:rsidRDefault="009E7973" w:rsidP="00EE54D2">
                  <w:pPr>
                    <w:rPr>
                      <w:rFonts w:ascii="Calibri" w:hAnsi="Calibri"/>
                      <w:sz w:val="22"/>
                      <w:szCs w:val="22"/>
                      <w:lang w:val="es-CR" w:eastAsia="es-CR"/>
                    </w:rPr>
                  </w:pPr>
                </w:p>
              </w:tc>
            </w:tr>
            <w:tr w:rsidR="009E7973" w:rsidRPr="00511408" w14:paraId="2A2D5021" w14:textId="77777777" w:rsidTr="00EE54D2">
              <w:trPr>
                <w:trHeight w:val="300"/>
              </w:trPr>
              <w:tc>
                <w:tcPr>
                  <w:tcW w:w="862" w:type="pct"/>
                  <w:tcBorders>
                    <w:top w:val="nil"/>
                    <w:left w:val="nil"/>
                    <w:bottom w:val="nil"/>
                    <w:right w:val="nil"/>
                  </w:tcBorders>
                  <w:shd w:val="clear" w:color="auto" w:fill="auto"/>
                  <w:noWrap/>
                  <w:vAlign w:val="bottom"/>
                  <w:hideMark/>
                </w:tcPr>
                <w:p w14:paraId="2A2D5019"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1.010</w:t>
                  </w:r>
                </w:p>
              </w:tc>
              <w:tc>
                <w:tcPr>
                  <w:tcW w:w="2891" w:type="pct"/>
                  <w:gridSpan w:val="2"/>
                  <w:tcBorders>
                    <w:top w:val="nil"/>
                    <w:left w:val="nil"/>
                    <w:bottom w:val="nil"/>
                    <w:right w:val="nil"/>
                  </w:tcBorders>
                  <w:shd w:val="clear" w:color="auto" w:fill="auto"/>
                  <w:noWrap/>
                  <w:vAlign w:val="bottom"/>
                  <w:hideMark/>
                </w:tcPr>
                <w:p w14:paraId="2A2D501A"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Disponibilidades</w:t>
                  </w:r>
                </w:p>
              </w:tc>
              <w:tc>
                <w:tcPr>
                  <w:tcW w:w="92" w:type="pct"/>
                  <w:gridSpan w:val="2"/>
                  <w:tcBorders>
                    <w:top w:val="nil"/>
                    <w:left w:val="nil"/>
                    <w:bottom w:val="nil"/>
                    <w:right w:val="nil"/>
                  </w:tcBorders>
                  <w:shd w:val="clear" w:color="auto" w:fill="auto"/>
                  <w:noWrap/>
                  <w:vAlign w:val="bottom"/>
                  <w:hideMark/>
                </w:tcPr>
                <w:p w14:paraId="2A2D501B"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501C"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501D"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501E"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501F"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5020" w14:textId="77777777" w:rsidR="009E7973" w:rsidRPr="00511408" w:rsidRDefault="009E7973" w:rsidP="00EE54D2">
                  <w:pPr>
                    <w:rPr>
                      <w:rFonts w:ascii="Calibri" w:hAnsi="Calibri"/>
                      <w:sz w:val="22"/>
                      <w:szCs w:val="22"/>
                      <w:lang w:val="es-CR" w:eastAsia="es-CR"/>
                    </w:rPr>
                  </w:pPr>
                  <w:r>
                    <w:rPr>
                      <w:rFonts w:ascii="Calibri" w:hAnsi="Calibri"/>
                      <w:sz w:val="22"/>
                      <w:szCs w:val="22"/>
                      <w:lang w:val="es-CR" w:eastAsia="es-CR"/>
                    </w:rPr>
                    <w:t>XXX</w:t>
                  </w:r>
                </w:p>
              </w:tc>
            </w:tr>
            <w:tr w:rsidR="009E7973" w:rsidRPr="00511408" w14:paraId="2A2D5029" w14:textId="77777777" w:rsidTr="00EE54D2">
              <w:trPr>
                <w:trHeight w:val="300"/>
              </w:trPr>
              <w:tc>
                <w:tcPr>
                  <w:tcW w:w="862" w:type="pct"/>
                  <w:tcBorders>
                    <w:top w:val="nil"/>
                    <w:left w:val="nil"/>
                    <w:bottom w:val="nil"/>
                    <w:right w:val="nil"/>
                  </w:tcBorders>
                  <w:shd w:val="clear" w:color="auto" w:fill="auto"/>
                  <w:noWrap/>
                  <w:vAlign w:val="bottom"/>
                  <w:hideMark/>
                </w:tcPr>
                <w:p w14:paraId="2A2D5022"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1.030.010</w:t>
                  </w:r>
                </w:p>
              </w:tc>
              <w:tc>
                <w:tcPr>
                  <w:tcW w:w="2984" w:type="pct"/>
                  <w:gridSpan w:val="4"/>
                  <w:tcBorders>
                    <w:top w:val="nil"/>
                    <w:left w:val="nil"/>
                    <w:bottom w:val="nil"/>
                    <w:right w:val="nil"/>
                  </w:tcBorders>
                  <w:shd w:val="clear" w:color="auto" w:fill="auto"/>
                  <w:noWrap/>
                  <w:vAlign w:val="bottom"/>
                  <w:hideMark/>
                </w:tcPr>
                <w:p w14:paraId="2A2D5023"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Créditos vigentes</w:t>
                  </w:r>
                </w:p>
              </w:tc>
              <w:tc>
                <w:tcPr>
                  <w:tcW w:w="139" w:type="pct"/>
                  <w:gridSpan w:val="2"/>
                  <w:tcBorders>
                    <w:top w:val="nil"/>
                    <w:left w:val="nil"/>
                    <w:bottom w:val="nil"/>
                    <w:right w:val="nil"/>
                  </w:tcBorders>
                  <w:shd w:val="clear" w:color="auto" w:fill="auto"/>
                  <w:noWrap/>
                  <w:vAlign w:val="bottom"/>
                  <w:hideMark/>
                </w:tcPr>
                <w:p w14:paraId="2A2D5024"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5025"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5026"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5027"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5028" w14:textId="77777777" w:rsidR="009E7973" w:rsidRPr="00511408" w:rsidRDefault="009E7973" w:rsidP="00EE54D2">
                  <w:pPr>
                    <w:rPr>
                      <w:rFonts w:ascii="Calibri" w:hAnsi="Calibri"/>
                      <w:sz w:val="22"/>
                      <w:szCs w:val="22"/>
                      <w:lang w:val="es-CR" w:eastAsia="es-CR"/>
                    </w:rPr>
                  </w:pPr>
                  <w:r>
                    <w:rPr>
                      <w:rFonts w:ascii="Calibri" w:hAnsi="Calibri"/>
                      <w:sz w:val="22"/>
                      <w:szCs w:val="22"/>
                      <w:lang w:val="es-CR" w:eastAsia="es-CR"/>
                    </w:rPr>
                    <w:t>XXX</w:t>
                  </w:r>
                </w:p>
              </w:tc>
            </w:tr>
            <w:tr w:rsidR="009E7973" w:rsidRPr="00511408" w14:paraId="2A2D502E" w14:textId="77777777" w:rsidTr="00EE54D2">
              <w:trPr>
                <w:gridAfter w:val="2"/>
                <w:wAfter w:w="281" w:type="pct"/>
                <w:trHeight w:val="300"/>
              </w:trPr>
              <w:tc>
                <w:tcPr>
                  <w:tcW w:w="862" w:type="pct"/>
                  <w:tcBorders>
                    <w:top w:val="nil"/>
                    <w:left w:val="nil"/>
                    <w:bottom w:val="nil"/>
                    <w:right w:val="nil"/>
                  </w:tcBorders>
                  <w:shd w:val="clear" w:color="auto" w:fill="auto"/>
                  <w:noWrap/>
                  <w:vAlign w:val="bottom"/>
                  <w:hideMark/>
                </w:tcPr>
                <w:p w14:paraId="2A2D502A"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1.030.010.200</w:t>
                  </w:r>
                </w:p>
              </w:tc>
              <w:tc>
                <w:tcPr>
                  <w:tcW w:w="2839" w:type="pct"/>
                  <w:tcBorders>
                    <w:top w:val="nil"/>
                    <w:left w:val="nil"/>
                    <w:bottom w:val="nil"/>
                    <w:right w:val="nil"/>
                  </w:tcBorders>
                  <w:shd w:val="clear" w:color="auto" w:fill="auto"/>
                  <w:noWrap/>
                  <w:vAlign w:val="bottom"/>
                  <w:hideMark/>
                </w:tcPr>
                <w:p w14:paraId="2A2D502B"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Préstamos sobre las reservas constituidas de pólizas de seguro de vida vigentes</w:t>
                  </w:r>
                </w:p>
              </w:tc>
              <w:tc>
                <w:tcPr>
                  <w:tcW w:w="486" w:type="pct"/>
                  <w:gridSpan w:val="7"/>
                  <w:tcBorders>
                    <w:top w:val="nil"/>
                    <w:left w:val="nil"/>
                    <w:bottom w:val="nil"/>
                    <w:right w:val="nil"/>
                  </w:tcBorders>
                  <w:shd w:val="clear" w:color="auto" w:fill="auto"/>
                  <w:noWrap/>
                  <w:vAlign w:val="bottom"/>
                  <w:hideMark/>
                </w:tcPr>
                <w:p w14:paraId="2A2D502C" w14:textId="77777777" w:rsidR="009E7973" w:rsidRPr="00511408" w:rsidRDefault="009E7973" w:rsidP="00EE54D2">
                  <w:pPr>
                    <w:rPr>
                      <w:rFonts w:ascii="Calibri" w:hAnsi="Calibri"/>
                      <w:sz w:val="22"/>
                      <w:szCs w:val="22"/>
                      <w:lang w:val="es-CR" w:eastAsia="es-CR"/>
                    </w:rPr>
                  </w:pPr>
                </w:p>
              </w:tc>
              <w:tc>
                <w:tcPr>
                  <w:tcW w:w="532" w:type="pct"/>
                  <w:gridSpan w:val="3"/>
                  <w:tcBorders>
                    <w:top w:val="nil"/>
                    <w:left w:val="nil"/>
                    <w:bottom w:val="nil"/>
                    <w:right w:val="nil"/>
                  </w:tcBorders>
                  <w:shd w:val="clear" w:color="auto" w:fill="auto"/>
                  <w:noWrap/>
                  <w:vAlign w:val="bottom"/>
                  <w:hideMark/>
                </w:tcPr>
                <w:p w14:paraId="2A2D502D" w14:textId="77777777" w:rsidR="009E7973" w:rsidRPr="00511408" w:rsidRDefault="009E7973" w:rsidP="00EE54D2">
                  <w:pPr>
                    <w:rPr>
                      <w:rFonts w:ascii="Calibri" w:hAnsi="Calibri"/>
                      <w:sz w:val="22"/>
                      <w:szCs w:val="22"/>
                      <w:lang w:val="es-CR" w:eastAsia="es-CR"/>
                    </w:rPr>
                  </w:pPr>
                </w:p>
              </w:tc>
            </w:tr>
            <w:tr w:rsidR="009E7973" w:rsidRPr="00511408" w14:paraId="2A2D5034" w14:textId="77777777" w:rsidTr="00EE54D2">
              <w:trPr>
                <w:gridAfter w:val="1"/>
                <w:wAfter w:w="104" w:type="pct"/>
                <w:trHeight w:val="300"/>
              </w:trPr>
              <w:tc>
                <w:tcPr>
                  <w:tcW w:w="862" w:type="pct"/>
                  <w:tcBorders>
                    <w:top w:val="nil"/>
                    <w:left w:val="nil"/>
                    <w:bottom w:val="nil"/>
                    <w:right w:val="nil"/>
                  </w:tcBorders>
                  <w:shd w:val="clear" w:color="auto" w:fill="auto"/>
                  <w:noWrap/>
                  <w:vAlign w:val="bottom"/>
                  <w:hideMark/>
                </w:tcPr>
                <w:p w14:paraId="2A2D502F"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1.030.080</w:t>
                  </w:r>
                </w:p>
              </w:tc>
              <w:tc>
                <w:tcPr>
                  <w:tcW w:w="3059" w:type="pct"/>
                  <w:gridSpan w:val="5"/>
                  <w:tcBorders>
                    <w:top w:val="nil"/>
                    <w:left w:val="nil"/>
                    <w:bottom w:val="nil"/>
                    <w:right w:val="nil"/>
                  </w:tcBorders>
                  <w:shd w:val="clear" w:color="auto" w:fill="auto"/>
                  <w:noWrap/>
                  <w:vAlign w:val="bottom"/>
                  <w:hideMark/>
                </w:tcPr>
                <w:p w14:paraId="2A2D5030"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Cuentas y productos por cobrar asociados a cartera de créditos</w:t>
                  </w:r>
                </w:p>
              </w:tc>
              <w:tc>
                <w:tcPr>
                  <w:tcW w:w="136" w:type="pct"/>
                  <w:gridSpan w:val="2"/>
                  <w:tcBorders>
                    <w:top w:val="nil"/>
                    <w:left w:val="nil"/>
                    <w:bottom w:val="nil"/>
                    <w:right w:val="nil"/>
                  </w:tcBorders>
                  <w:shd w:val="clear" w:color="auto" w:fill="auto"/>
                  <w:noWrap/>
                  <w:vAlign w:val="bottom"/>
                  <w:hideMark/>
                </w:tcPr>
                <w:p w14:paraId="2A2D5031" w14:textId="77777777" w:rsidR="009E7973" w:rsidRPr="00511408" w:rsidRDefault="009E7973" w:rsidP="00EE54D2">
                  <w:pPr>
                    <w:rPr>
                      <w:rFonts w:ascii="Calibri" w:hAnsi="Calibri"/>
                      <w:sz w:val="22"/>
                      <w:szCs w:val="22"/>
                      <w:lang w:val="es-CR" w:eastAsia="es-CR"/>
                    </w:rPr>
                  </w:pPr>
                </w:p>
              </w:tc>
              <w:tc>
                <w:tcPr>
                  <w:tcW w:w="337" w:type="pct"/>
                  <w:gridSpan w:val="3"/>
                  <w:tcBorders>
                    <w:top w:val="nil"/>
                    <w:left w:val="nil"/>
                    <w:bottom w:val="nil"/>
                    <w:right w:val="nil"/>
                  </w:tcBorders>
                  <w:shd w:val="clear" w:color="auto" w:fill="auto"/>
                  <w:noWrap/>
                  <w:vAlign w:val="bottom"/>
                  <w:hideMark/>
                </w:tcPr>
                <w:p w14:paraId="2A2D5032" w14:textId="77777777" w:rsidR="009E7973" w:rsidRPr="00511408" w:rsidRDefault="009E7973" w:rsidP="00EE54D2">
                  <w:pPr>
                    <w:rPr>
                      <w:rFonts w:ascii="Calibri" w:hAnsi="Calibri"/>
                      <w:sz w:val="22"/>
                      <w:szCs w:val="22"/>
                      <w:lang w:val="es-CR" w:eastAsia="es-CR"/>
                    </w:rPr>
                  </w:pPr>
                </w:p>
              </w:tc>
              <w:tc>
                <w:tcPr>
                  <w:tcW w:w="502" w:type="pct"/>
                  <w:gridSpan w:val="2"/>
                  <w:tcBorders>
                    <w:top w:val="nil"/>
                    <w:left w:val="nil"/>
                    <w:bottom w:val="nil"/>
                    <w:right w:val="nil"/>
                  </w:tcBorders>
                  <w:shd w:val="clear" w:color="auto" w:fill="auto"/>
                  <w:noWrap/>
                  <w:vAlign w:val="bottom"/>
                  <w:hideMark/>
                </w:tcPr>
                <w:p w14:paraId="2A2D5033"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XXXX</w:t>
                  </w:r>
                </w:p>
              </w:tc>
            </w:tr>
            <w:tr w:rsidR="009E7973" w:rsidRPr="00511408" w14:paraId="2A2D5039" w14:textId="77777777" w:rsidTr="00EE54D2">
              <w:trPr>
                <w:gridAfter w:val="2"/>
                <w:wAfter w:w="281" w:type="pct"/>
                <w:trHeight w:val="300"/>
              </w:trPr>
              <w:tc>
                <w:tcPr>
                  <w:tcW w:w="862" w:type="pct"/>
                  <w:tcBorders>
                    <w:top w:val="nil"/>
                    <w:left w:val="nil"/>
                    <w:bottom w:val="nil"/>
                    <w:right w:val="nil"/>
                  </w:tcBorders>
                  <w:shd w:val="clear" w:color="auto" w:fill="auto"/>
                  <w:noWrap/>
                  <w:vAlign w:val="bottom"/>
                  <w:hideMark/>
                </w:tcPr>
                <w:p w14:paraId="2A2D5035"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1.030.080.030</w:t>
                  </w:r>
                </w:p>
              </w:tc>
              <w:tc>
                <w:tcPr>
                  <w:tcW w:w="2839" w:type="pct"/>
                  <w:tcBorders>
                    <w:top w:val="nil"/>
                    <w:left w:val="nil"/>
                    <w:bottom w:val="nil"/>
                    <w:right w:val="nil"/>
                  </w:tcBorders>
                  <w:shd w:val="clear" w:color="auto" w:fill="auto"/>
                  <w:noWrap/>
                  <w:vAlign w:val="bottom"/>
                  <w:hideMark/>
                </w:tcPr>
                <w:p w14:paraId="2A2D5036"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Productos por cobrar por cartera de créditos concedidos por contratos de seguros de vida</w:t>
                  </w:r>
                </w:p>
              </w:tc>
              <w:tc>
                <w:tcPr>
                  <w:tcW w:w="486" w:type="pct"/>
                  <w:gridSpan w:val="7"/>
                  <w:tcBorders>
                    <w:top w:val="nil"/>
                    <w:left w:val="nil"/>
                    <w:bottom w:val="nil"/>
                    <w:right w:val="nil"/>
                  </w:tcBorders>
                  <w:shd w:val="clear" w:color="auto" w:fill="auto"/>
                  <w:noWrap/>
                  <w:vAlign w:val="bottom"/>
                  <w:hideMark/>
                </w:tcPr>
                <w:p w14:paraId="2A2D5037" w14:textId="77777777" w:rsidR="009E7973" w:rsidRPr="00511408" w:rsidRDefault="009E7973" w:rsidP="00EE54D2">
                  <w:pPr>
                    <w:rPr>
                      <w:rFonts w:ascii="Calibri" w:hAnsi="Calibri"/>
                      <w:sz w:val="22"/>
                      <w:szCs w:val="22"/>
                      <w:lang w:val="es-CR" w:eastAsia="es-CR"/>
                    </w:rPr>
                  </w:pPr>
                </w:p>
              </w:tc>
              <w:tc>
                <w:tcPr>
                  <w:tcW w:w="532" w:type="pct"/>
                  <w:gridSpan w:val="3"/>
                  <w:tcBorders>
                    <w:top w:val="nil"/>
                    <w:left w:val="nil"/>
                    <w:bottom w:val="nil"/>
                    <w:right w:val="nil"/>
                  </w:tcBorders>
                  <w:shd w:val="clear" w:color="auto" w:fill="auto"/>
                  <w:noWrap/>
                  <w:vAlign w:val="bottom"/>
                  <w:hideMark/>
                </w:tcPr>
                <w:p w14:paraId="2A2D5038" w14:textId="77777777" w:rsidR="009E7973" w:rsidRPr="00511408" w:rsidRDefault="009E7973" w:rsidP="00EE54D2">
                  <w:pPr>
                    <w:rPr>
                      <w:rFonts w:ascii="Calibri" w:hAnsi="Calibri"/>
                      <w:sz w:val="22"/>
                      <w:szCs w:val="22"/>
                      <w:lang w:val="es-CR" w:eastAsia="es-CR"/>
                    </w:rPr>
                  </w:pPr>
                </w:p>
              </w:tc>
            </w:tr>
            <w:tr w:rsidR="009E7973" w:rsidRPr="00511408" w14:paraId="2A2D5042" w14:textId="77777777" w:rsidTr="00EE54D2">
              <w:trPr>
                <w:trHeight w:val="300"/>
              </w:trPr>
              <w:tc>
                <w:tcPr>
                  <w:tcW w:w="862" w:type="pct"/>
                  <w:tcBorders>
                    <w:top w:val="nil"/>
                    <w:left w:val="nil"/>
                    <w:bottom w:val="nil"/>
                    <w:right w:val="nil"/>
                  </w:tcBorders>
                  <w:shd w:val="clear" w:color="auto" w:fill="auto"/>
                  <w:noWrap/>
                  <w:vAlign w:val="bottom"/>
                  <w:hideMark/>
                </w:tcPr>
                <w:p w14:paraId="2A2D503A"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503B"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503C"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503D"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503E"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503F"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5040"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5041" w14:textId="77777777" w:rsidR="009E7973" w:rsidRPr="00511408" w:rsidRDefault="009E7973" w:rsidP="00EE54D2">
                  <w:pPr>
                    <w:rPr>
                      <w:rFonts w:ascii="Calibri" w:hAnsi="Calibri"/>
                      <w:sz w:val="22"/>
                      <w:szCs w:val="22"/>
                      <w:lang w:val="es-CR" w:eastAsia="es-CR"/>
                    </w:rPr>
                  </w:pPr>
                </w:p>
              </w:tc>
            </w:tr>
            <w:tr w:rsidR="009E7973" w:rsidRPr="00511408" w14:paraId="2A2D504B" w14:textId="77777777" w:rsidTr="00EE54D2">
              <w:trPr>
                <w:trHeight w:val="300"/>
              </w:trPr>
              <w:tc>
                <w:tcPr>
                  <w:tcW w:w="862" w:type="pct"/>
                  <w:tcBorders>
                    <w:top w:val="nil"/>
                    <w:left w:val="nil"/>
                    <w:bottom w:val="nil"/>
                    <w:right w:val="nil"/>
                  </w:tcBorders>
                  <w:shd w:val="clear" w:color="auto" w:fill="auto"/>
                  <w:noWrap/>
                  <w:vAlign w:val="bottom"/>
                  <w:hideMark/>
                </w:tcPr>
                <w:p w14:paraId="2A2D5043"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5044"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5045"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5046"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5047"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5048"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5049"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504A" w14:textId="77777777" w:rsidR="009E7973" w:rsidRPr="00511408" w:rsidRDefault="009E7973" w:rsidP="00EE54D2">
                  <w:pPr>
                    <w:rPr>
                      <w:rFonts w:ascii="Calibri" w:hAnsi="Calibri"/>
                      <w:sz w:val="22"/>
                      <w:szCs w:val="22"/>
                      <w:lang w:val="es-CR" w:eastAsia="es-CR"/>
                    </w:rPr>
                  </w:pPr>
                </w:p>
              </w:tc>
            </w:tr>
            <w:tr w:rsidR="009E7973" w:rsidRPr="00511408" w14:paraId="2A2D5050" w14:textId="77777777" w:rsidTr="00EE54D2">
              <w:trPr>
                <w:gridAfter w:val="1"/>
                <w:wAfter w:w="104" w:type="pct"/>
                <w:trHeight w:val="300"/>
              </w:trPr>
              <w:tc>
                <w:tcPr>
                  <w:tcW w:w="3921" w:type="pct"/>
                  <w:gridSpan w:val="6"/>
                  <w:tcBorders>
                    <w:top w:val="nil"/>
                    <w:left w:val="nil"/>
                    <w:bottom w:val="nil"/>
                    <w:right w:val="nil"/>
                  </w:tcBorders>
                  <w:shd w:val="clear" w:color="auto" w:fill="auto"/>
                  <w:noWrap/>
                  <w:vAlign w:val="bottom"/>
                  <w:hideMark/>
                </w:tcPr>
                <w:p w14:paraId="2A2D504C"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2) Por la cancelación del anticipo o préstamo por medio de intermediarios</w:t>
                  </w:r>
                </w:p>
              </w:tc>
              <w:tc>
                <w:tcPr>
                  <w:tcW w:w="136" w:type="pct"/>
                  <w:gridSpan w:val="2"/>
                  <w:tcBorders>
                    <w:top w:val="nil"/>
                    <w:left w:val="nil"/>
                    <w:bottom w:val="nil"/>
                    <w:right w:val="nil"/>
                  </w:tcBorders>
                  <w:shd w:val="clear" w:color="auto" w:fill="auto"/>
                  <w:noWrap/>
                  <w:vAlign w:val="bottom"/>
                  <w:hideMark/>
                </w:tcPr>
                <w:p w14:paraId="2A2D504D" w14:textId="77777777" w:rsidR="009E7973" w:rsidRPr="00511408" w:rsidRDefault="009E7973" w:rsidP="00EE54D2">
                  <w:pPr>
                    <w:rPr>
                      <w:rFonts w:ascii="Calibri" w:hAnsi="Calibri"/>
                      <w:sz w:val="22"/>
                      <w:szCs w:val="22"/>
                      <w:lang w:val="es-CR" w:eastAsia="es-CR"/>
                    </w:rPr>
                  </w:pPr>
                </w:p>
              </w:tc>
              <w:tc>
                <w:tcPr>
                  <w:tcW w:w="337" w:type="pct"/>
                  <w:gridSpan w:val="3"/>
                  <w:tcBorders>
                    <w:top w:val="nil"/>
                    <w:left w:val="nil"/>
                    <w:bottom w:val="nil"/>
                    <w:right w:val="nil"/>
                  </w:tcBorders>
                  <w:shd w:val="clear" w:color="auto" w:fill="auto"/>
                  <w:noWrap/>
                  <w:vAlign w:val="bottom"/>
                  <w:hideMark/>
                </w:tcPr>
                <w:p w14:paraId="2A2D504E" w14:textId="77777777" w:rsidR="009E7973" w:rsidRPr="00511408" w:rsidRDefault="009E7973" w:rsidP="00EE54D2">
                  <w:pPr>
                    <w:rPr>
                      <w:rFonts w:ascii="Calibri" w:hAnsi="Calibri"/>
                      <w:sz w:val="22"/>
                      <w:szCs w:val="22"/>
                      <w:lang w:val="es-CR" w:eastAsia="es-CR"/>
                    </w:rPr>
                  </w:pPr>
                </w:p>
              </w:tc>
              <w:tc>
                <w:tcPr>
                  <w:tcW w:w="502" w:type="pct"/>
                  <w:gridSpan w:val="2"/>
                  <w:tcBorders>
                    <w:top w:val="nil"/>
                    <w:left w:val="nil"/>
                    <w:bottom w:val="nil"/>
                    <w:right w:val="nil"/>
                  </w:tcBorders>
                  <w:shd w:val="clear" w:color="auto" w:fill="auto"/>
                  <w:noWrap/>
                  <w:vAlign w:val="bottom"/>
                  <w:hideMark/>
                </w:tcPr>
                <w:p w14:paraId="2A2D504F" w14:textId="77777777" w:rsidR="009E7973" w:rsidRPr="00511408" w:rsidRDefault="009E7973" w:rsidP="00EE54D2">
                  <w:pPr>
                    <w:rPr>
                      <w:rFonts w:ascii="Calibri" w:hAnsi="Calibri"/>
                      <w:sz w:val="22"/>
                      <w:szCs w:val="22"/>
                      <w:lang w:val="es-CR" w:eastAsia="es-CR"/>
                    </w:rPr>
                  </w:pPr>
                </w:p>
              </w:tc>
            </w:tr>
            <w:tr w:rsidR="009E7973" w:rsidRPr="00511408" w14:paraId="2A2D5059" w14:textId="77777777" w:rsidTr="00EE54D2">
              <w:trPr>
                <w:trHeight w:val="300"/>
              </w:trPr>
              <w:tc>
                <w:tcPr>
                  <w:tcW w:w="862" w:type="pct"/>
                  <w:tcBorders>
                    <w:top w:val="nil"/>
                    <w:left w:val="nil"/>
                    <w:bottom w:val="nil"/>
                    <w:right w:val="nil"/>
                  </w:tcBorders>
                  <w:shd w:val="clear" w:color="auto" w:fill="auto"/>
                  <w:noWrap/>
                  <w:vAlign w:val="bottom"/>
                  <w:hideMark/>
                </w:tcPr>
                <w:p w14:paraId="2A2D5051" w14:textId="77777777" w:rsidR="009E7973" w:rsidRPr="00511408" w:rsidRDefault="009E7973" w:rsidP="00EE54D2">
                  <w:pPr>
                    <w:rPr>
                      <w:rFonts w:ascii="Calibri" w:hAnsi="Calibri"/>
                      <w:b/>
                      <w:bCs/>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5052"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5053"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5054"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5055"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5056"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5057"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5058" w14:textId="77777777" w:rsidR="009E7973" w:rsidRPr="00511408" w:rsidRDefault="009E7973" w:rsidP="00EE54D2">
                  <w:pPr>
                    <w:rPr>
                      <w:rFonts w:ascii="Calibri" w:hAnsi="Calibri"/>
                      <w:sz w:val="22"/>
                      <w:szCs w:val="22"/>
                      <w:lang w:val="es-CR" w:eastAsia="es-CR"/>
                    </w:rPr>
                  </w:pPr>
                </w:p>
              </w:tc>
            </w:tr>
            <w:tr w:rsidR="009E7973" w:rsidRPr="00511408" w14:paraId="2A2D5060" w14:textId="77777777" w:rsidTr="00EE54D2">
              <w:trPr>
                <w:gridAfter w:val="1"/>
                <w:wAfter w:w="104" w:type="pct"/>
                <w:trHeight w:val="300"/>
              </w:trPr>
              <w:tc>
                <w:tcPr>
                  <w:tcW w:w="862" w:type="pct"/>
                  <w:tcBorders>
                    <w:top w:val="nil"/>
                    <w:left w:val="nil"/>
                    <w:bottom w:val="nil"/>
                    <w:right w:val="nil"/>
                  </w:tcBorders>
                  <w:shd w:val="clear" w:color="auto" w:fill="auto"/>
                  <w:noWrap/>
                  <w:vAlign w:val="bottom"/>
                  <w:hideMark/>
                </w:tcPr>
                <w:p w14:paraId="2A2D505A"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4.020.010</w:t>
                  </w:r>
                </w:p>
              </w:tc>
              <w:tc>
                <w:tcPr>
                  <w:tcW w:w="2915" w:type="pct"/>
                  <w:gridSpan w:val="3"/>
                  <w:tcBorders>
                    <w:top w:val="nil"/>
                    <w:left w:val="nil"/>
                    <w:bottom w:val="nil"/>
                    <w:right w:val="nil"/>
                  </w:tcBorders>
                  <w:shd w:val="clear" w:color="auto" w:fill="auto"/>
                  <w:noWrap/>
                  <w:vAlign w:val="bottom"/>
                  <w:hideMark/>
                </w:tcPr>
                <w:p w14:paraId="2A2D505B"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Siniestros pagados - Seguro directo</w:t>
                  </w:r>
                </w:p>
              </w:tc>
              <w:tc>
                <w:tcPr>
                  <w:tcW w:w="144" w:type="pct"/>
                  <w:gridSpan w:val="2"/>
                  <w:tcBorders>
                    <w:top w:val="nil"/>
                    <w:left w:val="nil"/>
                    <w:bottom w:val="nil"/>
                    <w:right w:val="nil"/>
                  </w:tcBorders>
                  <w:shd w:val="clear" w:color="auto" w:fill="auto"/>
                  <w:noWrap/>
                  <w:vAlign w:val="bottom"/>
                  <w:hideMark/>
                </w:tcPr>
                <w:p w14:paraId="2A2D505C" w14:textId="77777777" w:rsidR="009E7973" w:rsidRPr="00511408" w:rsidRDefault="009E7973" w:rsidP="00EE54D2">
                  <w:pPr>
                    <w:rPr>
                      <w:rFonts w:ascii="Calibri" w:hAnsi="Calibri"/>
                      <w:sz w:val="22"/>
                      <w:szCs w:val="22"/>
                      <w:lang w:val="es-CR" w:eastAsia="es-CR"/>
                    </w:rPr>
                  </w:pPr>
                </w:p>
              </w:tc>
              <w:tc>
                <w:tcPr>
                  <w:tcW w:w="136" w:type="pct"/>
                  <w:gridSpan w:val="2"/>
                  <w:tcBorders>
                    <w:top w:val="nil"/>
                    <w:left w:val="nil"/>
                    <w:bottom w:val="nil"/>
                    <w:right w:val="nil"/>
                  </w:tcBorders>
                  <w:shd w:val="clear" w:color="auto" w:fill="auto"/>
                  <w:noWrap/>
                  <w:vAlign w:val="bottom"/>
                  <w:hideMark/>
                </w:tcPr>
                <w:p w14:paraId="2A2D505D" w14:textId="77777777" w:rsidR="009E7973" w:rsidRPr="00511408" w:rsidRDefault="009E7973" w:rsidP="00EE54D2">
                  <w:pPr>
                    <w:rPr>
                      <w:rFonts w:ascii="Calibri" w:hAnsi="Calibri"/>
                      <w:sz w:val="22"/>
                      <w:szCs w:val="22"/>
                      <w:lang w:val="es-CR" w:eastAsia="es-CR"/>
                    </w:rPr>
                  </w:pPr>
                </w:p>
              </w:tc>
              <w:tc>
                <w:tcPr>
                  <w:tcW w:w="337" w:type="pct"/>
                  <w:gridSpan w:val="3"/>
                  <w:tcBorders>
                    <w:top w:val="nil"/>
                    <w:left w:val="nil"/>
                    <w:bottom w:val="nil"/>
                    <w:right w:val="nil"/>
                  </w:tcBorders>
                  <w:shd w:val="clear" w:color="auto" w:fill="auto"/>
                  <w:noWrap/>
                  <w:vAlign w:val="bottom"/>
                  <w:hideMark/>
                </w:tcPr>
                <w:p w14:paraId="2A2D505E" w14:textId="77777777" w:rsidR="009E7973" w:rsidRPr="00511408" w:rsidRDefault="009E7973" w:rsidP="00EE54D2">
                  <w:pPr>
                    <w:rPr>
                      <w:rFonts w:ascii="Calibri" w:hAnsi="Calibri"/>
                      <w:sz w:val="22"/>
                      <w:szCs w:val="22"/>
                      <w:lang w:val="es-CR" w:eastAsia="es-CR"/>
                    </w:rPr>
                  </w:pPr>
                </w:p>
              </w:tc>
              <w:tc>
                <w:tcPr>
                  <w:tcW w:w="502" w:type="pct"/>
                  <w:gridSpan w:val="2"/>
                  <w:tcBorders>
                    <w:top w:val="nil"/>
                    <w:left w:val="nil"/>
                    <w:bottom w:val="nil"/>
                    <w:right w:val="nil"/>
                  </w:tcBorders>
                  <w:shd w:val="clear" w:color="auto" w:fill="auto"/>
                  <w:noWrap/>
                  <w:vAlign w:val="bottom"/>
                  <w:hideMark/>
                </w:tcPr>
                <w:p w14:paraId="2A2D505F" w14:textId="77777777" w:rsidR="009E7973" w:rsidRPr="00511408" w:rsidRDefault="009E7973" w:rsidP="00EE54D2">
                  <w:pPr>
                    <w:rPr>
                      <w:rFonts w:ascii="Calibri" w:hAnsi="Calibri"/>
                      <w:sz w:val="22"/>
                      <w:szCs w:val="22"/>
                      <w:lang w:val="es-CR" w:eastAsia="es-CR"/>
                    </w:rPr>
                  </w:pPr>
                </w:p>
              </w:tc>
            </w:tr>
            <w:tr w:rsidR="009E7973" w:rsidRPr="00511408" w14:paraId="2A2D5068" w14:textId="77777777" w:rsidTr="00EE54D2">
              <w:trPr>
                <w:trHeight w:val="300"/>
              </w:trPr>
              <w:tc>
                <w:tcPr>
                  <w:tcW w:w="862" w:type="pct"/>
                  <w:tcBorders>
                    <w:top w:val="nil"/>
                    <w:left w:val="nil"/>
                    <w:bottom w:val="nil"/>
                    <w:right w:val="nil"/>
                  </w:tcBorders>
                  <w:shd w:val="clear" w:color="auto" w:fill="auto"/>
                  <w:noWrap/>
                  <w:vAlign w:val="bottom"/>
                  <w:hideMark/>
                </w:tcPr>
                <w:p w14:paraId="2A2D5061"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4.020.010.010</w:t>
                  </w:r>
                </w:p>
              </w:tc>
              <w:tc>
                <w:tcPr>
                  <w:tcW w:w="2984" w:type="pct"/>
                  <w:gridSpan w:val="4"/>
                  <w:tcBorders>
                    <w:top w:val="nil"/>
                    <w:left w:val="nil"/>
                    <w:bottom w:val="nil"/>
                    <w:right w:val="nil"/>
                  </w:tcBorders>
                  <w:shd w:val="clear" w:color="auto" w:fill="auto"/>
                  <w:noWrap/>
                  <w:vAlign w:val="bottom"/>
                  <w:hideMark/>
                </w:tcPr>
                <w:p w14:paraId="2A2D5062"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 xml:space="preserve">Siniestros pagados  </w:t>
                  </w:r>
                </w:p>
              </w:tc>
              <w:tc>
                <w:tcPr>
                  <w:tcW w:w="139" w:type="pct"/>
                  <w:gridSpan w:val="2"/>
                  <w:tcBorders>
                    <w:top w:val="nil"/>
                    <w:left w:val="nil"/>
                    <w:bottom w:val="nil"/>
                    <w:right w:val="nil"/>
                  </w:tcBorders>
                  <w:shd w:val="clear" w:color="auto" w:fill="auto"/>
                  <w:noWrap/>
                  <w:vAlign w:val="bottom"/>
                  <w:hideMark/>
                </w:tcPr>
                <w:p w14:paraId="2A2D5063"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5064"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5065"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5066"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XXXX</w:t>
                  </w:r>
                </w:p>
              </w:tc>
              <w:tc>
                <w:tcPr>
                  <w:tcW w:w="281" w:type="pct"/>
                  <w:gridSpan w:val="2"/>
                  <w:tcBorders>
                    <w:top w:val="nil"/>
                    <w:left w:val="nil"/>
                    <w:bottom w:val="nil"/>
                    <w:right w:val="nil"/>
                  </w:tcBorders>
                  <w:shd w:val="clear" w:color="auto" w:fill="auto"/>
                  <w:noWrap/>
                  <w:vAlign w:val="bottom"/>
                  <w:hideMark/>
                </w:tcPr>
                <w:p w14:paraId="2A2D5067" w14:textId="77777777" w:rsidR="009E7973" w:rsidRPr="00511408" w:rsidRDefault="009E7973" w:rsidP="00EE54D2">
                  <w:pPr>
                    <w:rPr>
                      <w:rFonts w:ascii="Calibri" w:hAnsi="Calibri"/>
                      <w:sz w:val="22"/>
                      <w:szCs w:val="22"/>
                      <w:lang w:val="es-CR" w:eastAsia="es-CR"/>
                    </w:rPr>
                  </w:pPr>
                </w:p>
              </w:tc>
            </w:tr>
            <w:tr w:rsidR="009E7973" w:rsidRPr="00511408" w14:paraId="2A2D5071" w14:textId="77777777" w:rsidTr="00EE54D2">
              <w:trPr>
                <w:trHeight w:val="300"/>
              </w:trPr>
              <w:tc>
                <w:tcPr>
                  <w:tcW w:w="862" w:type="pct"/>
                  <w:tcBorders>
                    <w:top w:val="nil"/>
                    <w:left w:val="nil"/>
                    <w:bottom w:val="nil"/>
                    <w:right w:val="nil"/>
                  </w:tcBorders>
                  <w:shd w:val="clear" w:color="auto" w:fill="auto"/>
                  <w:noWrap/>
                  <w:vAlign w:val="bottom"/>
                  <w:hideMark/>
                </w:tcPr>
                <w:p w14:paraId="2A2D5069"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506A"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506B"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506C"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506D"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506E"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506F"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5070" w14:textId="77777777" w:rsidR="009E7973" w:rsidRPr="00511408" w:rsidRDefault="009E7973" w:rsidP="00EE54D2">
                  <w:pPr>
                    <w:rPr>
                      <w:rFonts w:ascii="Calibri" w:hAnsi="Calibri"/>
                      <w:sz w:val="22"/>
                      <w:szCs w:val="22"/>
                      <w:lang w:val="es-CR" w:eastAsia="es-CR"/>
                    </w:rPr>
                  </w:pPr>
                </w:p>
              </w:tc>
            </w:tr>
            <w:tr w:rsidR="009E7973" w:rsidRPr="00511408" w14:paraId="2A2D5079" w14:textId="77777777" w:rsidTr="00EE54D2">
              <w:trPr>
                <w:trHeight w:val="300"/>
              </w:trPr>
              <w:tc>
                <w:tcPr>
                  <w:tcW w:w="862" w:type="pct"/>
                  <w:tcBorders>
                    <w:top w:val="nil"/>
                    <w:left w:val="nil"/>
                    <w:bottom w:val="nil"/>
                    <w:right w:val="nil"/>
                  </w:tcBorders>
                  <w:shd w:val="clear" w:color="auto" w:fill="auto"/>
                  <w:noWrap/>
                  <w:vAlign w:val="bottom"/>
                  <w:hideMark/>
                </w:tcPr>
                <w:p w14:paraId="2A2D5072"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1.040.080</w:t>
                  </w:r>
                </w:p>
              </w:tc>
              <w:tc>
                <w:tcPr>
                  <w:tcW w:w="2984" w:type="pct"/>
                  <w:gridSpan w:val="4"/>
                  <w:tcBorders>
                    <w:top w:val="nil"/>
                    <w:left w:val="nil"/>
                    <w:bottom w:val="nil"/>
                    <w:right w:val="nil"/>
                  </w:tcBorders>
                  <w:shd w:val="clear" w:color="auto" w:fill="auto"/>
                  <w:noWrap/>
                  <w:vAlign w:val="bottom"/>
                  <w:hideMark/>
                </w:tcPr>
                <w:p w14:paraId="2A2D5073"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Otras cuentas por cobrar</w:t>
                  </w:r>
                </w:p>
              </w:tc>
              <w:tc>
                <w:tcPr>
                  <w:tcW w:w="139" w:type="pct"/>
                  <w:gridSpan w:val="2"/>
                  <w:tcBorders>
                    <w:top w:val="nil"/>
                    <w:left w:val="nil"/>
                    <w:bottom w:val="nil"/>
                    <w:right w:val="nil"/>
                  </w:tcBorders>
                  <w:shd w:val="clear" w:color="auto" w:fill="auto"/>
                  <w:noWrap/>
                  <w:vAlign w:val="bottom"/>
                  <w:hideMark/>
                </w:tcPr>
                <w:p w14:paraId="2A2D5074"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5075"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5076"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5077"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5078" w14:textId="77777777" w:rsidR="009E7973" w:rsidRPr="00511408" w:rsidRDefault="009E7973" w:rsidP="00EE54D2">
                  <w:pPr>
                    <w:rPr>
                      <w:rFonts w:ascii="Calibri" w:hAnsi="Calibri"/>
                      <w:sz w:val="22"/>
                      <w:szCs w:val="22"/>
                      <w:lang w:val="es-CR" w:eastAsia="es-CR"/>
                    </w:rPr>
                  </w:pPr>
                  <w:r>
                    <w:rPr>
                      <w:rFonts w:ascii="Calibri" w:hAnsi="Calibri"/>
                      <w:sz w:val="22"/>
                      <w:szCs w:val="22"/>
                      <w:lang w:val="es-CR" w:eastAsia="es-CR"/>
                    </w:rPr>
                    <w:t>XXX</w:t>
                  </w:r>
                </w:p>
              </w:tc>
            </w:tr>
            <w:tr w:rsidR="009E7973" w:rsidRPr="00511408" w14:paraId="2A2D507F" w14:textId="77777777" w:rsidTr="00EE54D2">
              <w:trPr>
                <w:gridAfter w:val="1"/>
                <w:wAfter w:w="104" w:type="pct"/>
                <w:trHeight w:val="300"/>
              </w:trPr>
              <w:tc>
                <w:tcPr>
                  <w:tcW w:w="862" w:type="pct"/>
                  <w:tcBorders>
                    <w:top w:val="nil"/>
                    <w:left w:val="nil"/>
                    <w:bottom w:val="nil"/>
                    <w:right w:val="nil"/>
                  </w:tcBorders>
                  <w:shd w:val="clear" w:color="auto" w:fill="auto"/>
                  <w:noWrap/>
                  <w:vAlign w:val="bottom"/>
                  <w:hideMark/>
                </w:tcPr>
                <w:p w14:paraId="2A2D507A"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1.040.080.030</w:t>
                  </w:r>
                </w:p>
              </w:tc>
              <w:tc>
                <w:tcPr>
                  <w:tcW w:w="3059" w:type="pct"/>
                  <w:gridSpan w:val="5"/>
                  <w:tcBorders>
                    <w:top w:val="nil"/>
                    <w:left w:val="nil"/>
                    <w:bottom w:val="nil"/>
                    <w:right w:val="nil"/>
                  </w:tcBorders>
                  <w:shd w:val="clear" w:color="auto" w:fill="auto"/>
                  <w:noWrap/>
                  <w:vAlign w:val="bottom"/>
                  <w:hideMark/>
                </w:tcPr>
                <w:p w14:paraId="2A2D507B"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Derechos de cobro con agentes e intermediarios de seguros</w:t>
                  </w:r>
                </w:p>
              </w:tc>
              <w:tc>
                <w:tcPr>
                  <w:tcW w:w="136" w:type="pct"/>
                  <w:gridSpan w:val="2"/>
                  <w:tcBorders>
                    <w:top w:val="nil"/>
                    <w:left w:val="nil"/>
                    <w:bottom w:val="nil"/>
                    <w:right w:val="nil"/>
                  </w:tcBorders>
                  <w:shd w:val="clear" w:color="auto" w:fill="auto"/>
                  <w:noWrap/>
                  <w:vAlign w:val="bottom"/>
                  <w:hideMark/>
                </w:tcPr>
                <w:p w14:paraId="2A2D507C" w14:textId="77777777" w:rsidR="009E7973" w:rsidRPr="00511408" w:rsidRDefault="009E7973" w:rsidP="00EE54D2">
                  <w:pPr>
                    <w:rPr>
                      <w:rFonts w:ascii="Calibri" w:hAnsi="Calibri"/>
                      <w:sz w:val="22"/>
                      <w:szCs w:val="22"/>
                      <w:lang w:val="es-CR" w:eastAsia="es-CR"/>
                    </w:rPr>
                  </w:pPr>
                </w:p>
              </w:tc>
              <w:tc>
                <w:tcPr>
                  <w:tcW w:w="337" w:type="pct"/>
                  <w:gridSpan w:val="3"/>
                  <w:tcBorders>
                    <w:top w:val="nil"/>
                    <w:left w:val="nil"/>
                    <w:bottom w:val="nil"/>
                    <w:right w:val="nil"/>
                  </w:tcBorders>
                  <w:shd w:val="clear" w:color="auto" w:fill="auto"/>
                  <w:noWrap/>
                  <w:vAlign w:val="bottom"/>
                  <w:hideMark/>
                </w:tcPr>
                <w:p w14:paraId="2A2D507D" w14:textId="77777777" w:rsidR="009E7973" w:rsidRPr="00511408" w:rsidRDefault="009E7973" w:rsidP="00EE54D2">
                  <w:pPr>
                    <w:rPr>
                      <w:rFonts w:ascii="Calibri" w:hAnsi="Calibri"/>
                      <w:sz w:val="22"/>
                      <w:szCs w:val="22"/>
                      <w:lang w:val="es-CR" w:eastAsia="es-CR"/>
                    </w:rPr>
                  </w:pPr>
                </w:p>
              </w:tc>
              <w:tc>
                <w:tcPr>
                  <w:tcW w:w="502" w:type="pct"/>
                  <w:gridSpan w:val="2"/>
                  <w:tcBorders>
                    <w:top w:val="nil"/>
                    <w:left w:val="nil"/>
                    <w:bottom w:val="nil"/>
                    <w:right w:val="nil"/>
                  </w:tcBorders>
                  <w:shd w:val="clear" w:color="auto" w:fill="auto"/>
                  <w:noWrap/>
                  <w:vAlign w:val="bottom"/>
                  <w:hideMark/>
                </w:tcPr>
                <w:p w14:paraId="2A2D507E" w14:textId="77777777" w:rsidR="009E7973" w:rsidRPr="00511408" w:rsidRDefault="009E7973" w:rsidP="00EE54D2">
                  <w:pPr>
                    <w:rPr>
                      <w:rFonts w:ascii="Calibri" w:hAnsi="Calibri"/>
                      <w:sz w:val="22"/>
                      <w:szCs w:val="22"/>
                      <w:lang w:val="es-CR" w:eastAsia="es-CR"/>
                    </w:rPr>
                  </w:pPr>
                </w:p>
              </w:tc>
            </w:tr>
            <w:tr w:rsidR="009E7973" w:rsidRPr="00511408" w14:paraId="2A2D5087" w14:textId="77777777" w:rsidTr="00EE54D2">
              <w:trPr>
                <w:trHeight w:val="300"/>
              </w:trPr>
              <w:tc>
                <w:tcPr>
                  <w:tcW w:w="862" w:type="pct"/>
                  <w:tcBorders>
                    <w:top w:val="nil"/>
                    <w:left w:val="nil"/>
                    <w:bottom w:val="nil"/>
                    <w:right w:val="nil"/>
                  </w:tcBorders>
                  <w:shd w:val="clear" w:color="auto" w:fill="auto"/>
                  <w:noWrap/>
                  <w:vAlign w:val="bottom"/>
                  <w:hideMark/>
                </w:tcPr>
                <w:p w14:paraId="2A2D5080"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1.030.010</w:t>
                  </w:r>
                </w:p>
              </w:tc>
              <w:tc>
                <w:tcPr>
                  <w:tcW w:w="2984" w:type="pct"/>
                  <w:gridSpan w:val="4"/>
                  <w:tcBorders>
                    <w:top w:val="nil"/>
                    <w:left w:val="nil"/>
                    <w:bottom w:val="nil"/>
                    <w:right w:val="nil"/>
                  </w:tcBorders>
                  <w:shd w:val="clear" w:color="auto" w:fill="auto"/>
                  <w:noWrap/>
                  <w:vAlign w:val="bottom"/>
                  <w:hideMark/>
                </w:tcPr>
                <w:p w14:paraId="2A2D5081"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Créditos vigentes</w:t>
                  </w:r>
                </w:p>
              </w:tc>
              <w:tc>
                <w:tcPr>
                  <w:tcW w:w="139" w:type="pct"/>
                  <w:gridSpan w:val="2"/>
                  <w:tcBorders>
                    <w:top w:val="nil"/>
                    <w:left w:val="nil"/>
                    <w:bottom w:val="nil"/>
                    <w:right w:val="nil"/>
                  </w:tcBorders>
                  <w:shd w:val="clear" w:color="auto" w:fill="auto"/>
                  <w:noWrap/>
                  <w:vAlign w:val="bottom"/>
                  <w:hideMark/>
                </w:tcPr>
                <w:p w14:paraId="2A2D5082"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5083"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5084"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5085"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5086" w14:textId="77777777" w:rsidR="009E7973" w:rsidRPr="00511408" w:rsidRDefault="009E7973" w:rsidP="00EE54D2">
                  <w:pPr>
                    <w:rPr>
                      <w:rFonts w:ascii="Calibri" w:hAnsi="Calibri"/>
                      <w:sz w:val="22"/>
                      <w:szCs w:val="22"/>
                      <w:lang w:val="es-CR" w:eastAsia="es-CR"/>
                    </w:rPr>
                  </w:pPr>
                  <w:r>
                    <w:rPr>
                      <w:rFonts w:ascii="Calibri" w:hAnsi="Calibri"/>
                      <w:sz w:val="22"/>
                      <w:szCs w:val="22"/>
                      <w:lang w:val="es-CR" w:eastAsia="es-CR"/>
                    </w:rPr>
                    <w:t>XXX</w:t>
                  </w:r>
                </w:p>
              </w:tc>
            </w:tr>
            <w:tr w:rsidR="009E7973" w:rsidRPr="00511408" w14:paraId="2A2D508C" w14:textId="77777777" w:rsidTr="00EE54D2">
              <w:trPr>
                <w:gridAfter w:val="2"/>
                <w:wAfter w:w="281" w:type="pct"/>
                <w:trHeight w:val="300"/>
              </w:trPr>
              <w:tc>
                <w:tcPr>
                  <w:tcW w:w="862" w:type="pct"/>
                  <w:tcBorders>
                    <w:top w:val="nil"/>
                    <w:left w:val="nil"/>
                    <w:bottom w:val="nil"/>
                    <w:right w:val="nil"/>
                  </w:tcBorders>
                  <w:shd w:val="clear" w:color="auto" w:fill="auto"/>
                  <w:noWrap/>
                  <w:vAlign w:val="bottom"/>
                  <w:hideMark/>
                </w:tcPr>
                <w:p w14:paraId="2A2D5088"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1.030.010.200</w:t>
                  </w:r>
                </w:p>
              </w:tc>
              <w:tc>
                <w:tcPr>
                  <w:tcW w:w="2839" w:type="pct"/>
                  <w:tcBorders>
                    <w:top w:val="nil"/>
                    <w:left w:val="nil"/>
                    <w:bottom w:val="nil"/>
                    <w:right w:val="nil"/>
                  </w:tcBorders>
                  <w:shd w:val="clear" w:color="auto" w:fill="auto"/>
                  <w:noWrap/>
                  <w:vAlign w:val="bottom"/>
                  <w:hideMark/>
                </w:tcPr>
                <w:p w14:paraId="2A2D5089"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Préstamos sobre las reservas constituidas de pólizas de seguro de vida vigentes</w:t>
                  </w:r>
                </w:p>
              </w:tc>
              <w:tc>
                <w:tcPr>
                  <w:tcW w:w="486" w:type="pct"/>
                  <w:gridSpan w:val="7"/>
                  <w:tcBorders>
                    <w:top w:val="nil"/>
                    <w:left w:val="nil"/>
                    <w:bottom w:val="nil"/>
                    <w:right w:val="nil"/>
                  </w:tcBorders>
                  <w:shd w:val="clear" w:color="auto" w:fill="auto"/>
                  <w:noWrap/>
                  <w:vAlign w:val="bottom"/>
                  <w:hideMark/>
                </w:tcPr>
                <w:p w14:paraId="2A2D508A" w14:textId="77777777" w:rsidR="009E7973" w:rsidRPr="00511408" w:rsidRDefault="009E7973" w:rsidP="00EE54D2">
                  <w:pPr>
                    <w:rPr>
                      <w:rFonts w:ascii="Calibri" w:hAnsi="Calibri"/>
                      <w:sz w:val="22"/>
                      <w:szCs w:val="22"/>
                      <w:lang w:val="es-CR" w:eastAsia="es-CR"/>
                    </w:rPr>
                  </w:pPr>
                </w:p>
              </w:tc>
              <w:tc>
                <w:tcPr>
                  <w:tcW w:w="532" w:type="pct"/>
                  <w:gridSpan w:val="3"/>
                  <w:tcBorders>
                    <w:top w:val="nil"/>
                    <w:left w:val="nil"/>
                    <w:bottom w:val="nil"/>
                    <w:right w:val="nil"/>
                  </w:tcBorders>
                  <w:shd w:val="clear" w:color="auto" w:fill="auto"/>
                  <w:noWrap/>
                  <w:vAlign w:val="bottom"/>
                  <w:hideMark/>
                </w:tcPr>
                <w:p w14:paraId="2A2D508B" w14:textId="77777777" w:rsidR="009E7973" w:rsidRPr="00511408" w:rsidRDefault="009E7973" w:rsidP="00EE54D2">
                  <w:pPr>
                    <w:rPr>
                      <w:rFonts w:ascii="Calibri" w:hAnsi="Calibri"/>
                      <w:sz w:val="22"/>
                      <w:szCs w:val="22"/>
                      <w:lang w:val="es-CR" w:eastAsia="es-CR"/>
                    </w:rPr>
                  </w:pPr>
                </w:p>
              </w:tc>
            </w:tr>
            <w:tr w:rsidR="009E7973" w:rsidRPr="00511408" w14:paraId="2A2D5092" w14:textId="77777777" w:rsidTr="00EE54D2">
              <w:trPr>
                <w:gridAfter w:val="1"/>
                <w:wAfter w:w="104" w:type="pct"/>
                <w:trHeight w:val="300"/>
              </w:trPr>
              <w:tc>
                <w:tcPr>
                  <w:tcW w:w="862" w:type="pct"/>
                  <w:tcBorders>
                    <w:top w:val="nil"/>
                    <w:left w:val="nil"/>
                    <w:bottom w:val="nil"/>
                    <w:right w:val="nil"/>
                  </w:tcBorders>
                  <w:shd w:val="clear" w:color="auto" w:fill="auto"/>
                  <w:noWrap/>
                  <w:vAlign w:val="bottom"/>
                  <w:hideMark/>
                </w:tcPr>
                <w:p w14:paraId="2A2D508D"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1.030.080</w:t>
                  </w:r>
                </w:p>
              </w:tc>
              <w:tc>
                <w:tcPr>
                  <w:tcW w:w="3059" w:type="pct"/>
                  <w:gridSpan w:val="5"/>
                  <w:tcBorders>
                    <w:top w:val="nil"/>
                    <w:left w:val="nil"/>
                    <w:bottom w:val="nil"/>
                    <w:right w:val="nil"/>
                  </w:tcBorders>
                  <w:shd w:val="clear" w:color="auto" w:fill="auto"/>
                  <w:noWrap/>
                  <w:vAlign w:val="bottom"/>
                  <w:hideMark/>
                </w:tcPr>
                <w:p w14:paraId="2A2D508E" w14:textId="77777777" w:rsidR="009E7973" w:rsidRPr="00511408" w:rsidRDefault="009E7973" w:rsidP="00EE54D2">
                  <w:pPr>
                    <w:rPr>
                      <w:rFonts w:ascii="Calibri" w:hAnsi="Calibri"/>
                      <w:b/>
                      <w:bCs/>
                      <w:sz w:val="22"/>
                      <w:szCs w:val="22"/>
                      <w:lang w:val="es-CR" w:eastAsia="es-CR"/>
                    </w:rPr>
                  </w:pPr>
                  <w:r w:rsidRPr="00511408">
                    <w:rPr>
                      <w:rFonts w:ascii="Calibri" w:hAnsi="Calibri"/>
                      <w:b/>
                      <w:bCs/>
                      <w:sz w:val="22"/>
                      <w:szCs w:val="22"/>
                      <w:lang w:val="es-CR" w:eastAsia="es-CR"/>
                    </w:rPr>
                    <w:t>Cuentas y productos por cobrar asociados a cartera de créditos</w:t>
                  </w:r>
                </w:p>
              </w:tc>
              <w:tc>
                <w:tcPr>
                  <w:tcW w:w="136" w:type="pct"/>
                  <w:gridSpan w:val="2"/>
                  <w:tcBorders>
                    <w:top w:val="nil"/>
                    <w:left w:val="nil"/>
                    <w:bottom w:val="nil"/>
                    <w:right w:val="nil"/>
                  </w:tcBorders>
                  <w:shd w:val="clear" w:color="auto" w:fill="auto"/>
                  <w:noWrap/>
                  <w:vAlign w:val="bottom"/>
                  <w:hideMark/>
                </w:tcPr>
                <w:p w14:paraId="2A2D508F" w14:textId="77777777" w:rsidR="009E7973" w:rsidRPr="00511408" w:rsidRDefault="009E7973" w:rsidP="00EE54D2">
                  <w:pPr>
                    <w:rPr>
                      <w:rFonts w:ascii="Calibri" w:hAnsi="Calibri"/>
                      <w:sz w:val="22"/>
                      <w:szCs w:val="22"/>
                      <w:lang w:val="es-CR" w:eastAsia="es-CR"/>
                    </w:rPr>
                  </w:pPr>
                </w:p>
              </w:tc>
              <w:tc>
                <w:tcPr>
                  <w:tcW w:w="337" w:type="pct"/>
                  <w:gridSpan w:val="3"/>
                  <w:tcBorders>
                    <w:top w:val="nil"/>
                    <w:left w:val="nil"/>
                    <w:bottom w:val="nil"/>
                    <w:right w:val="nil"/>
                  </w:tcBorders>
                  <w:shd w:val="clear" w:color="auto" w:fill="auto"/>
                  <w:noWrap/>
                  <w:vAlign w:val="bottom"/>
                  <w:hideMark/>
                </w:tcPr>
                <w:p w14:paraId="2A2D5090" w14:textId="77777777" w:rsidR="009E7973" w:rsidRPr="00511408" w:rsidRDefault="009E7973" w:rsidP="00EE54D2">
                  <w:pPr>
                    <w:rPr>
                      <w:rFonts w:ascii="Calibri" w:hAnsi="Calibri"/>
                      <w:sz w:val="22"/>
                      <w:szCs w:val="22"/>
                      <w:lang w:val="es-CR" w:eastAsia="es-CR"/>
                    </w:rPr>
                  </w:pPr>
                </w:p>
              </w:tc>
              <w:tc>
                <w:tcPr>
                  <w:tcW w:w="502" w:type="pct"/>
                  <w:gridSpan w:val="2"/>
                  <w:tcBorders>
                    <w:top w:val="nil"/>
                    <w:left w:val="nil"/>
                    <w:bottom w:val="nil"/>
                    <w:right w:val="nil"/>
                  </w:tcBorders>
                  <w:shd w:val="clear" w:color="auto" w:fill="auto"/>
                  <w:noWrap/>
                  <w:vAlign w:val="bottom"/>
                  <w:hideMark/>
                </w:tcPr>
                <w:p w14:paraId="2A2D5091"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XXXX</w:t>
                  </w:r>
                </w:p>
              </w:tc>
            </w:tr>
            <w:tr w:rsidR="009E7973" w:rsidRPr="00511408" w14:paraId="2A2D5097" w14:textId="77777777" w:rsidTr="00EE54D2">
              <w:trPr>
                <w:gridAfter w:val="2"/>
                <w:wAfter w:w="281" w:type="pct"/>
                <w:trHeight w:val="300"/>
              </w:trPr>
              <w:tc>
                <w:tcPr>
                  <w:tcW w:w="862" w:type="pct"/>
                  <w:tcBorders>
                    <w:top w:val="nil"/>
                    <w:left w:val="nil"/>
                    <w:bottom w:val="nil"/>
                    <w:right w:val="nil"/>
                  </w:tcBorders>
                  <w:shd w:val="clear" w:color="auto" w:fill="auto"/>
                  <w:noWrap/>
                  <w:vAlign w:val="bottom"/>
                  <w:hideMark/>
                </w:tcPr>
                <w:p w14:paraId="2A2D5093"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1.030.080.030</w:t>
                  </w:r>
                </w:p>
              </w:tc>
              <w:tc>
                <w:tcPr>
                  <w:tcW w:w="2839" w:type="pct"/>
                  <w:tcBorders>
                    <w:top w:val="nil"/>
                    <w:left w:val="nil"/>
                    <w:bottom w:val="nil"/>
                    <w:right w:val="nil"/>
                  </w:tcBorders>
                  <w:shd w:val="clear" w:color="auto" w:fill="auto"/>
                  <w:noWrap/>
                  <w:vAlign w:val="bottom"/>
                  <w:hideMark/>
                </w:tcPr>
                <w:p w14:paraId="2A2D5094" w14:textId="77777777" w:rsidR="009E7973" w:rsidRPr="00511408" w:rsidRDefault="009E7973" w:rsidP="00EE54D2">
                  <w:pPr>
                    <w:rPr>
                      <w:rFonts w:ascii="Calibri" w:hAnsi="Calibri"/>
                      <w:sz w:val="22"/>
                      <w:szCs w:val="22"/>
                      <w:lang w:val="es-CR" w:eastAsia="es-CR"/>
                    </w:rPr>
                  </w:pPr>
                  <w:r w:rsidRPr="00511408">
                    <w:rPr>
                      <w:rFonts w:ascii="Calibri" w:hAnsi="Calibri"/>
                      <w:sz w:val="22"/>
                      <w:szCs w:val="22"/>
                      <w:lang w:val="es-CR" w:eastAsia="es-CR"/>
                    </w:rPr>
                    <w:t>Productos por cobrar por cartera de créditos concedidos por contratos de seguros de vida</w:t>
                  </w:r>
                </w:p>
              </w:tc>
              <w:tc>
                <w:tcPr>
                  <w:tcW w:w="486" w:type="pct"/>
                  <w:gridSpan w:val="7"/>
                  <w:tcBorders>
                    <w:top w:val="nil"/>
                    <w:left w:val="nil"/>
                    <w:bottom w:val="nil"/>
                    <w:right w:val="nil"/>
                  </w:tcBorders>
                  <w:shd w:val="clear" w:color="auto" w:fill="auto"/>
                  <w:noWrap/>
                  <w:vAlign w:val="bottom"/>
                  <w:hideMark/>
                </w:tcPr>
                <w:p w14:paraId="2A2D5095" w14:textId="77777777" w:rsidR="009E7973" w:rsidRPr="00511408" w:rsidRDefault="009E7973" w:rsidP="00EE54D2">
                  <w:pPr>
                    <w:rPr>
                      <w:rFonts w:ascii="Calibri" w:hAnsi="Calibri"/>
                      <w:sz w:val="22"/>
                      <w:szCs w:val="22"/>
                      <w:lang w:val="es-CR" w:eastAsia="es-CR"/>
                    </w:rPr>
                  </w:pPr>
                </w:p>
              </w:tc>
              <w:tc>
                <w:tcPr>
                  <w:tcW w:w="532" w:type="pct"/>
                  <w:gridSpan w:val="3"/>
                  <w:tcBorders>
                    <w:top w:val="nil"/>
                    <w:left w:val="nil"/>
                    <w:bottom w:val="nil"/>
                    <w:right w:val="nil"/>
                  </w:tcBorders>
                  <w:shd w:val="clear" w:color="auto" w:fill="auto"/>
                  <w:noWrap/>
                  <w:vAlign w:val="bottom"/>
                  <w:hideMark/>
                </w:tcPr>
                <w:p w14:paraId="2A2D5096" w14:textId="77777777" w:rsidR="009E7973" w:rsidRPr="00511408" w:rsidRDefault="009E7973" w:rsidP="00EE54D2">
                  <w:pPr>
                    <w:rPr>
                      <w:rFonts w:ascii="Calibri" w:hAnsi="Calibri"/>
                      <w:sz w:val="22"/>
                      <w:szCs w:val="22"/>
                      <w:lang w:val="es-CR" w:eastAsia="es-CR"/>
                    </w:rPr>
                  </w:pPr>
                </w:p>
              </w:tc>
            </w:tr>
            <w:tr w:rsidR="009E7973" w:rsidRPr="00511408" w14:paraId="2A2D50A0" w14:textId="77777777" w:rsidTr="00EE54D2">
              <w:trPr>
                <w:trHeight w:val="300"/>
              </w:trPr>
              <w:tc>
                <w:tcPr>
                  <w:tcW w:w="862" w:type="pct"/>
                  <w:tcBorders>
                    <w:top w:val="nil"/>
                    <w:left w:val="nil"/>
                    <w:bottom w:val="nil"/>
                    <w:right w:val="nil"/>
                  </w:tcBorders>
                  <w:shd w:val="clear" w:color="auto" w:fill="auto"/>
                  <w:noWrap/>
                  <w:vAlign w:val="bottom"/>
                  <w:hideMark/>
                </w:tcPr>
                <w:p w14:paraId="2A2D5098" w14:textId="77777777" w:rsidR="009E7973" w:rsidRPr="00511408" w:rsidRDefault="009E7973" w:rsidP="00EE54D2">
                  <w:pPr>
                    <w:rPr>
                      <w:rFonts w:ascii="Calibri" w:hAnsi="Calibri"/>
                      <w:sz w:val="22"/>
                      <w:szCs w:val="22"/>
                      <w:lang w:val="es-CR" w:eastAsia="es-CR"/>
                    </w:rPr>
                  </w:pPr>
                </w:p>
              </w:tc>
              <w:tc>
                <w:tcPr>
                  <w:tcW w:w="2891" w:type="pct"/>
                  <w:gridSpan w:val="2"/>
                  <w:tcBorders>
                    <w:top w:val="nil"/>
                    <w:left w:val="nil"/>
                    <w:bottom w:val="nil"/>
                    <w:right w:val="nil"/>
                  </w:tcBorders>
                  <w:shd w:val="clear" w:color="auto" w:fill="auto"/>
                  <w:noWrap/>
                  <w:vAlign w:val="bottom"/>
                  <w:hideMark/>
                </w:tcPr>
                <w:p w14:paraId="2A2D5099" w14:textId="77777777" w:rsidR="009E7973" w:rsidRPr="00511408" w:rsidRDefault="009E7973" w:rsidP="00EE54D2">
                  <w:pPr>
                    <w:rPr>
                      <w:rFonts w:ascii="Calibri" w:hAnsi="Calibri"/>
                      <w:sz w:val="22"/>
                      <w:szCs w:val="22"/>
                      <w:lang w:val="es-CR" w:eastAsia="es-CR"/>
                    </w:rPr>
                  </w:pPr>
                </w:p>
              </w:tc>
              <w:tc>
                <w:tcPr>
                  <w:tcW w:w="92" w:type="pct"/>
                  <w:gridSpan w:val="2"/>
                  <w:tcBorders>
                    <w:top w:val="nil"/>
                    <w:left w:val="nil"/>
                    <w:bottom w:val="nil"/>
                    <w:right w:val="nil"/>
                  </w:tcBorders>
                  <w:shd w:val="clear" w:color="auto" w:fill="auto"/>
                  <w:noWrap/>
                  <w:vAlign w:val="bottom"/>
                  <w:hideMark/>
                </w:tcPr>
                <w:p w14:paraId="2A2D509A" w14:textId="77777777" w:rsidR="009E7973" w:rsidRPr="00511408" w:rsidRDefault="009E7973" w:rsidP="00EE54D2">
                  <w:pPr>
                    <w:rPr>
                      <w:rFonts w:ascii="Calibri" w:hAnsi="Calibri"/>
                      <w:sz w:val="22"/>
                      <w:szCs w:val="22"/>
                      <w:lang w:val="es-CR" w:eastAsia="es-CR"/>
                    </w:rPr>
                  </w:pPr>
                </w:p>
              </w:tc>
              <w:tc>
                <w:tcPr>
                  <w:tcW w:w="139" w:type="pct"/>
                  <w:gridSpan w:val="2"/>
                  <w:tcBorders>
                    <w:top w:val="nil"/>
                    <w:left w:val="nil"/>
                    <w:bottom w:val="nil"/>
                    <w:right w:val="nil"/>
                  </w:tcBorders>
                  <w:shd w:val="clear" w:color="auto" w:fill="auto"/>
                  <w:noWrap/>
                  <w:vAlign w:val="bottom"/>
                  <w:hideMark/>
                </w:tcPr>
                <w:p w14:paraId="2A2D509B" w14:textId="77777777" w:rsidR="009E7973" w:rsidRPr="00511408" w:rsidRDefault="009E7973" w:rsidP="00EE54D2">
                  <w:pPr>
                    <w:rPr>
                      <w:rFonts w:ascii="Calibri" w:hAnsi="Calibri"/>
                      <w:sz w:val="22"/>
                      <w:szCs w:val="22"/>
                      <w:lang w:val="es-CR" w:eastAsia="es-CR"/>
                    </w:rPr>
                  </w:pPr>
                </w:p>
              </w:tc>
              <w:tc>
                <w:tcPr>
                  <w:tcW w:w="203" w:type="pct"/>
                  <w:gridSpan w:val="2"/>
                  <w:tcBorders>
                    <w:top w:val="nil"/>
                    <w:left w:val="nil"/>
                    <w:bottom w:val="nil"/>
                    <w:right w:val="nil"/>
                  </w:tcBorders>
                  <w:shd w:val="clear" w:color="auto" w:fill="auto"/>
                  <w:noWrap/>
                  <w:vAlign w:val="bottom"/>
                  <w:hideMark/>
                </w:tcPr>
                <w:p w14:paraId="2A2D509C" w14:textId="77777777" w:rsidR="009E7973" w:rsidRPr="00511408" w:rsidRDefault="009E7973" w:rsidP="00EE54D2">
                  <w:pPr>
                    <w:rPr>
                      <w:rFonts w:ascii="Calibri" w:hAnsi="Calibri"/>
                      <w:sz w:val="22"/>
                      <w:szCs w:val="22"/>
                      <w:lang w:val="es-CR" w:eastAsia="es-CR"/>
                    </w:rPr>
                  </w:pPr>
                </w:p>
              </w:tc>
              <w:tc>
                <w:tcPr>
                  <w:tcW w:w="90" w:type="pct"/>
                  <w:tcBorders>
                    <w:top w:val="nil"/>
                    <w:left w:val="nil"/>
                    <w:bottom w:val="nil"/>
                    <w:right w:val="nil"/>
                  </w:tcBorders>
                  <w:shd w:val="clear" w:color="auto" w:fill="auto"/>
                  <w:noWrap/>
                  <w:vAlign w:val="bottom"/>
                  <w:hideMark/>
                </w:tcPr>
                <w:p w14:paraId="2A2D509D" w14:textId="77777777" w:rsidR="009E7973" w:rsidRPr="00511408" w:rsidRDefault="009E7973" w:rsidP="00EE54D2">
                  <w:pPr>
                    <w:rPr>
                      <w:rFonts w:ascii="Calibri" w:hAnsi="Calibri"/>
                      <w:sz w:val="22"/>
                      <w:szCs w:val="22"/>
                      <w:lang w:val="es-CR" w:eastAsia="es-CR"/>
                    </w:rPr>
                  </w:pPr>
                </w:p>
              </w:tc>
              <w:tc>
                <w:tcPr>
                  <w:tcW w:w="442" w:type="pct"/>
                  <w:gridSpan w:val="2"/>
                  <w:tcBorders>
                    <w:top w:val="nil"/>
                    <w:left w:val="nil"/>
                    <w:bottom w:val="nil"/>
                    <w:right w:val="nil"/>
                  </w:tcBorders>
                  <w:shd w:val="clear" w:color="auto" w:fill="auto"/>
                  <w:noWrap/>
                  <w:vAlign w:val="bottom"/>
                  <w:hideMark/>
                </w:tcPr>
                <w:p w14:paraId="2A2D509E" w14:textId="77777777" w:rsidR="009E7973" w:rsidRPr="00511408" w:rsidRDefault="009E7973" w:rsidP="00EE54D2">
                  <w:pPr>
                    <w:rPr>
                      <w:rFonts w:ascii="Calibri" w:hAnsi="Calibri"/>
                      <w:sz w:val="22"/>
                      <w:szCs w:val="22"/>
                      <w:lang w:val="es-CR" w:eastAsia="es-CR"/>
                    </w:rPr>
                  </w:pPr>
                </w:p>
              </w:tc>
              <w:tc>
                <w:tcPr>
                  <w:tcW w:w="281" w:type="pct"/>
                  <w:gridSpan w:val="2"/>
                  <w:tcBorders>
                    <w:top w:val="nil"/>
                    <w:left w:val="nil"/>
                    <w:bottom w:val="nil"/>
                    <w:right w:val="nil"/>
                  </w:tcBorders>
                  <w:shd w:val="clear" w:color="auto" w:fill="auto"/>
                  <w:noWrap/>
                  <w:vAlign w:val="bottom"/>
                  <w:hideMark/>
                </w:tcPr>
                <w:p w14:paraId="2A2D509F" w14:textId="77777777" w:rsidR="009E7973" w:rsidRPr="00511408" w:rsidRDefault="009E7973" w:rsidP="00EE54D2">
                  <w:pPr>
                    <w:rPr>
                      <w:rFonts w:ascii="Calibri" w:hAnsi="Calibri"/>
                      <w:sz w:val="22"/>
                      <w:szCs w:val="22"/>
                      <w:lang w:val="es-CR" w:eastAsia="es-CR"/>
                    </w:rPr>
                  </w:pPr>
                </w:p>
              </w:tc>
            </w:tr>
          </w:tbl>
          <w:p w14:paraId="2A2D50A1" w14:textId="77777777" w:rsidR="009E7973" w:rsidRPr="00BA422A" w:rsidRDefault="009E7973" w:rsidP="00EE54D2">
            <w:pPr>
              <w:jc w:val="both"/>
              <w:rPr>
                <w:rFonts w:asciiTheme="majorHAnsi" w:hAnsiTheme="majorHAnsi"/>
                <w:b/>
                <w:bCs/>
                <w:i/>
              </w:rPr>
            </w:pPr>
          </w:p>
        </w:tc>
      </w:tr>
      <w:tr w:rsidR="009E7973" w:rsidRPr="00BA422A" w14:paraId="2A2D50A5" w14:textId="77777777" w:rsidTr="00EE54D2">
        <w:trPr>
          <w:jc w:val="center"/>
        </w:trPr>
        <w:tc>
          <w:tcPr>
            <w:tcW w:w="5000" w:type="pct"/>
          </w:tcPr>
          <w:p w14:paraId="2A2D50A3" w14:textId="77777777" w:rsidR="009E7973" w:rsidRPr="006C5015" w:rsidRDefault="009E7973" w:rsidP="009E7973">
            <w:pPr>
              <w:pStyle w:val="Prrafodelista"/>
              <w:numPr>
                <w:ilvl w:val="0"/>
                <w:numId w:val="5"/>
              </w:numPr>
              <w:ind w:left="347"/>
              <w:jc w:val="both"/>
              <w:rPr>
                <w:rFonts w:asciiTheme="majorHAnsi" w:hAnsiTheme="majorHAnsi"/>
                <w:b/>
                <w:bCs/>
                <w:i/>
              </w:rPr>
            </w:pPr>
            <w:r w:rsidRPr="00BA422A">
              <w:rPr>
                <w:rFonts w:asciiTheme="majorHAnsi" w:hAnsiTheme="majorHAnsi"/>
                <w:lang w:val="es-CR"/>
              </w:rPr>
              <w:lastRenderedPageBreak/>
              <w:t xml:space="preserve">Adicionar la </w:t>
            </w:r>
            <w:r w:rsidRPr="00BA422A">
              <w:rPr>
                <w:rFonts w:asciiTheme="majorHAnsi" w:hAnsiTheme="majorHAnsi"/>
                <w:bCs/>
                <w:lang w:val="es-CR"/>
              </w:rPr>
              <w:t xml:space="preserve">hoja denominada </w:t>
            </w:r>
            <w:r w:rsidRPr="00BA422A">
              <w:rPr>
                <w:rFonts w:asciiTheme="majorHAnsi" w:hAnsiTheme="majorHAnsi"/>
                <w:b/>
                <w:bCs/>
                <w:i/>
              </w:rPr>
              <w:t>“Reserva Niveladora”</w:t>
            </w:r>
            <w:r w:rsidRPr="00BA422A">
              <w:rPr>
                <w:rFonts w:asciiTheme="majorHAnsi" w:hAnsiTheme="majorHAnsi"/>
                <w:bCs/>
                <w:lang w:val="es-CR"/>
              </w:rPr>
              <w:t xml:space="preserve"> </w:t>
            </w:r>
            <w:r>
              <w:rPr>
                <w:rFonts w:asciiTheme="majorHAnsi" w:hAnsiTheme="majorHAnsi"/>
                <w:bCs/>
                <w:lang w:val="es-CR"/>
              </w:rPr>
              <w:t>al</w:t>
            </w:r>
            <w:r w:rsidRPr="00BA422A">
              <w:rPr>
                <w:rFonts w:asciiTheme="majorHAnsi" w:hAnsiTheme="majorHAnsi"/>
                <w:bCs/>
                <w:lang w:val="es-CR"/>
              </w:rPr>
              <w:t xml:space="preserve"> Anexo sobre la Contabilidad del Seguro Directo</w:t>
            </w:r>
            <w:r>
              <w:rPr>
                <w:rFonts w:asciiTheme="majorHAnsi" w:hAnsiTheme="majorHAnsi"/>
                <w:bCs/>
                <w:lang w:val="es-CR"/>
              </w:rPr>
              <w:t>, incluido en el</w:t>
            </w:r>
            <w:r w:rsidRPr="00BA422A">
              <w:rPr>
                <w:rFonts w:asciiTheme="majorHAnsi" w:hAnsiTheme="majorHAnsi"/>
                <w:bCs/>
              </w:rPr>
              <w:t xml:space="preserve"> acuerdo SGS-DES-A-028-2013 con las disposiciones sobre las </w:t>
            </w:r>
            <w:r w:rsidRPr="00BA422A">
              <w:rPr>
                <w:rFonts w:asciiTheme="majorHAnsi" w:hAnsiTheme="majorHAnsi"/>
                <w:bCs/>
                <w:i/>
              </w:rPr>
              <w:t>Guías de Aplicación Contable para la Actividad Aseguradora y Reaseguradora</w:t>
            </w:r>
            <w:r>
              <w:rPr>
                <w:rFonts w:asciiTheme="majorHAnsi" w:hAnsiTheme="majorHAnsi"/>
                <w:bCs/>
              </w:rPr>
              <w:t>,</w:t>
            </w:r>
            <w:r w:rsidRPr="00BA422A">
              <w:rPr>
                <w:rFonts w:asciiTheme="majorHAnsi" w:hAnsiTheme="majorHAnsi"/>
                <w:bCs/>
                <w:lang w:val="es-CR"/>
              </w:rPr>
              <w:t xml:space="preserve"> según se detalla</w:t>
            </w:r>
            <w:r>
              <w:rPr>
                <w:rFonts w:asciiTheme="majorHAnsi" w:hAnsiTheme="majorHAnsi"/>
                <w:bCs/>
                <w:lang w:val="es-CR"/>
              </w:rPr>
              <w:t xml:space="preserve"> a continuación</w:t>
            </w:r>
            <w:r w:rsidRPr="00BA422A">
              <w:rPr>
                <w:rFonts w:asciiTheme="majorHAnsi" w:hAnsiTheme="majorHAnsi"/>
                <w:bCs/>
                <w:lang w:val="es-CR"/>
              </w:rPr>
              <w:t>:</w:t>
            </w:r>
          </w:p>
          <w:p w14:paraId="2A2D50A4" w14:textId="77777777" w:rsidR="009E7973" w:rsidRPr="00BA422A" w:rsidRDefault="009E7973" w:rsidP="00EE54D2">
            <w:pPr>
              <w:pStyle w:val="Prrafodelista"/>
              <w:ind w:left="347"/>
              <w:jc w:val="both"/>
              <w:rPr>
                <w:rFonts w:asciiTheme="majorHAnsi" w:hAnsiTheme="majorHAnsi"/>
                <w:b/>
                <w:bCs/>
                <w:i/>
              </w:rPr>
            </w:pPr>
            <w:r w:rsidRPr="00BA422A">
              <w:rPr>
                <w:rFonts w:asciiTheme="majorHAnsi" w:hAnsiTheme="majorHAnsi"/>
                <w:b/>
                <w:bCs/>
                <w:i/>
              </w:rPr>
              <w:t xml:space="preserve"> </w:t>
            </w:r>
          </w:p>
        </w:tc>
      </w:tr>
      <w:tr w:rsidR="009E7973" w:rsidRPr="00BA422A" w14:paraId="2A2D5177" w14:textId="77777777" w:rsidTr="00EE54D2">
        <w:trPr>
          <w:jc w:val="center"/>
        </w:trPr>
        <w:tc>
          <w:tcPr>
            <w:tcW w:w="5000" w:type="pct"/>
          </w:tcPr>
          <w:tbl>
            <w:tblPr>
              <w:tblW w:w="5000" w:type="pct"/>
              <w:tblLayout w:type="fixed"/>
              <w:tblCellMar>
                <w:left w:w="70" w:type="dxa"/>
                <w:right w:w="70" w:type="dxa"/>
              </w:tblCellMar>
              <w:tblLook w:val="04A0" w:firstRow="1" w:lastRow="0" w:firstColumn="1" w:lastColumn="0" w:noHBand="0" w:noVBand="1"/>
            </w:tblPr>
            <w:tblGrid>
              <w:gridCol w:w="2936"/>
              <w:gridCol w:w="2135"/>
              <w:gridCol w:w="161"/>
              <w:gridCol w:w="161"/>
              <w:gridCol w:w="161"/>
              <w:gridCol w:w="161"/>
              <w:gridCol w:w="1541"/>
              <w:gridCol w:w="1582"/>
            </w:tblGrid>
            <w:tr w:rsidR="009E7973" w:rsidRPr="001E313F" w14:paraId="2A2D50A7" w14:textId="77777777" w:rsidTr="00EE54D2">
              <w:trPr>
                <w:trHeight w:val="300"/>
              </w:trPr>
              <w:tc>
                <w:tcPr>
                  <w:tcW w:w="5000" w:type="pct"/>
                  <w:gridSpan w:val="8"/>
                  <w:tcBorders>
                    <w:top w:val="single" w:sz="4" w:space="0" w:color="auto"/>
                    <w:left w:val="nil"/>
                    <w:bottom w:val="single" w:sz="4" w:space="0" w:color="auto"/>
                    <w:right w:val="nil"/>
                  </w:tcBorders>
                  <w:shd w:val="clear" w:color="000000" w:fill="8DB4E2"/>
                  <w:noWrap/>
                  <w:vAlign w:val="bottom"/>
                  <w:hideMark/>
                </w:tcPr>
                <w:p w14:paraId="2A2D50A6" w14:textId="77777777" w:rsidR="009E7973" w:rsidRPr="001E313F" w:rsidRDefault="009E7973" w:rsidP="00EE54D2">
                  <w:pPr>
                    <w:jc w:val="center"/>
                    <w:rPr>
                      <w:rFonts w:ascii="Calibri" w:hAnsi="Calibri"/>
                      <w:b/>
                      <w:bCs/>
                      <w:sz w:val="22"/>
                      <w:szCs w:val="22"/>
                      <w:lang w:val="es-CR" w:eastAsia="es-CR"/>
                    </w:rPr>
                  </w:pPr>
                  <w:r w:rsidRPr="001E313F">
                    <w:rPr>
                      <w:rFonts w:ascii="Calibri" w:hAnsi="Calibri"/>
                      <w:b/>
                      <w:bCs/>
                      <w:sz w:val="22"/>
                      <w:szCs w:val="22"/>
                      <w:lang w:val="es-CR" w:eastAsia="es-CR"/>
                    </w:rPr>
                    <w:t>CONTABILIDAD DE LA RESERVA NIVELADORA</w:t>
                  </w:r>
                </w:p>
              </w:tc>
            </w:tr>
            <w:tr w:rsidR="009E7973" w:rsidRPr="001E313F" w14:paraId="2A2D50B3" w14:textId="77777777" w:rsidTr="00EE54D2">
              <w:trPr>
                <w:trHeight w:val="300"/>
              </w:trPr>
              <w:tc>
                <w:tcPr>
                  <w:tcW w:w="1661" w:type="pct"/>
                  <w:tcBorders>
                    <w:top w:val="nil"/>
                    <w:left w:val="nil"/>
                    <w:bottom w:val="nil"/>
                    <w:right w:val="nil"/>
                  </w:tcBorders>
                  <w:shd w:val="clear" w:color="auto" w:fill="auto"/>
                  <w:noWrap/>
                  <w:vAlign w:val="bottom"/>
                  <w:hideMark/>
                </w:tcPr>
                <w:p w14:paraId="2A2D50A8" w14:textId="77777777" w:rsidR="009E7973" w:rsidRPr="001E313F" w:rsidRDefault="009E7973" w:rsidP="00EE54D2">
                  <w:pPr>
                    <w:rPr>
                      <w:rFonts w:ascii="Calibri" w:hAnsi="Calibri"/>
                      <w:color w:val="000000"/>
                      <w:sz w:val="22"/>
                      <w:szCs w:val="22"/>
                      <w:lang w:val="es-CR" w:eastAsia="es-CR"/>
                    </w:rPr>
                  </w:pPr>
                  <w:r>
                    <w:rPr>
                      <w:rFonts w:ascii="Calibri" w:hAnsi="Calibri"/>
                      <w:noProof/>
                      <w:color w:val="000000"/>
                      <w:sz w:val="22"/>
                      <w:szCs w:val="22"/>
                      <w:lang w:val="es-CR" w:eastAsia="es-CR"/>
                    </w:rPr>
                    <mc:AlternateContent>
                      <mc:Choice Requires="wps">
                        <w:drawing>
                          <wp:anchor distT="0" distB="0" distL="114300" distR="114300" simplePos="0" relativeHeight="251667456" behindDoc="0" locked="0" layoutInCell="1" allowOverlap="1" wp14:anchorId="2A2D51A1" wp14:editId="2A2D51A2">
                            <wp:simplePos x="0" y="0"/>
                            <wp:positionH relativeFrom="column">
                              <wp:posOffset>22860</wp:posOffset>
                            </wp:positionH>
                            <wp:positionV relativeFrom="paragraph">
                              <wp:posOffset>90805</wp:posOffset>
                            </wp:positionV>
                            <wp:extent cx="5494655" cy="990600"/>
                            <wp:effectExtent l="0" t="0" r="10795" b="19050"/>
                            <wp:wrapNone/>
                            <wp:docPr id="21" name="Cuadro de texto 21"/>
                            <wp:cNvGraphicFramePr/>
                            <a:graphic xmlns:a="http://schemas.openxmlformats.org/drawingml/2006/main">
                              <a:graphicData uri="http://schemas.microsoft.com/office/word/2010/wordprocessingShape">
                                <wps:wsp>
                                  <wps:cNvSpPr txBox="1"/>
                                  <wps:spPr>
                                    <a:xfrm>
                                      <a:off x="0" y="0"/>
                                      <a:ext cx="5494655" cy="9906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A2D51D5" w14:textId="77777777" w:rsidR="009E7973" w:rsidRDefault="009E7973" w:rsidP="009E7973">
                                        <w:pPr>
                                          <w:pStyle w:val="NormalWeb"/>
                                          <w:spacing w:before="0" w:beforeAutospacing="0" w:after="0" w:afterAutospacing="0"/>
                                        </w:pPr>
                                        <w:r>
                                          <w:rPr>
                                            <w:rFonts w:asciiTheme="minorHAnsi" w:hAnsi="Calibri" w:cstheme="minorBidi"/>
                                            <w:color w:val="000000"/>
                                            <w:sz w:val="22"/>
                                            <w:szCs w:val="22"/>
                                          </w:rPr>
                                          <w:t>En este apartado se explica el registro contable de la Reserva Niveladora. Se debe constituir para todas aquellas pólizas de seguro que como parte de su prima comercial contienen un rubro correspondiente a recargo de seguridad, a efectos de cubrir excesos de siniestralidad.</w:t>
                                        </w:r>
                                      </w:p>
                                      <w:p w14:paraId="2A2D51D6" w14:textId="77777777" w:rsidR="009E7973" w:rsidRDefault="009E7973" w:rsidP="009E7973">
                                        <w:pPr>
                                          <w:pStyle w:val="NormalWeb"/>
                                          <w:spacing w:before="0" w:beforeAutospacing="0" w:after="0" w:afterAutospacing="0"/>
                                        </w:pPr>
                                        <w:r>
                                          <w:rPr>
                                            <w:rFonts w:asciiTheme="minorHAnsi" w:hAnsi="Calibri" w:cstheme="minorBidi"/>
                                            <w:color w:val="000000"/>
                                            <w:sz w:val="22"/>
                                            <w:szCs w:val="22"/>
                                          </w:rPr>
                                          <w:t>Deberá figurar dentro del patrimonio minorando los fondos propios, y en concreto las utilidades del período</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Cuadro de texto 21" o:spid="_x0000_s1034" type="#_x0000_t202" style="position:absolute;margin-left:1.8pt;margin-top:7.15pt;width:432.65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ZRAIAAPwEAAAOAAAAZHJzL2Uyb0RvYy54bWysVM1uEzEQviPxDpbvZDdRE7VRNhWkKhdE&#10;EYUHcLx21sL2GNvJbnh6xnY2IeVURA7Oen6+mflmxqv7wWhyED4osA2dTmpKhOXQKrtr6Pdvj+9u&#10;KQmR2ZZpsKKhRxHo/frtm1XvlmIGHehWeIIgNix719AuRresqsA7YViYgBMWlRK8YRGvfle1nvWI&#10;bnQ1q+tF1YNvnQcuQkDpQ1HSdcaXUvD4JGUQkeiGYm4xnz6f23RW6xVb7jxzneKnNNg/ZGGYshj0&#10;DPXAIiN7r/6CMop7CCDjhIOpQErFRa4Bq5nWL6p57pgTuRYkJ7gzTeH/wfLPhy+eqLahsykllhns&#10;0WbPWg+kFSSKIQJBDdLUu7BE62eH9nH4AAO2e5QHFKbqB+lN+se6COqR8OOZZIQiHIXzm7ubxXxO&#10;CUfd3V29qHMXqou38yF+FGBI+mioxyZmbtnhU4iYCZqOJilYAK3aR6V1vqTBERvtyYFhy3XMOaLH&#10;lZW2pMfg81lKwzisPthdjnFllqfwGizH6Bhyk/HnNf4SCynCGLrcLlmhTlsUJgYLU/krHrVIcNp+&#10;FRJbkAkrNfjdNpVQ5hQXCYkcpzWDoUMylFj0K31PLslb5PV4pf/ZKccHG8/+RlnwhcORiMJR+2Ps&#10;gSz2IxWFgMRFHLZDHsLbcaK20B5x0PBliU94SA3YMK6Vo6QD/+ulrMcNxib+3DMvKPFRb6AsPLMc&#10;7RtaJsjC+30EqfIUpcAlzCkhXLHcutNzkHb4z3u2ujxa698AAAD//wMAUEsDBBQABgAIAAAAIQDA&#10;Ah663AAAAAgBAAAPAAAAZHJzL2Rvd25yZXYueG1sTI/BTsMwEETvSPyDtUhcELUhJYQQp0KVeuFQ&#10;iVLum9jEEfE6it0m/D3LCY47M5p9U20WP4iznWIfSMPdSoGw1AbTU6fh+L67LUDEhGRwCGQ1fNsI&#10;m/ryosLShJne7PmQOsElFEvU4FIaSylj66zHuAqjJfY+w+Qx8Tl10kw4c7kf5L1SufTYE39wONqt&#10;s+3X4eQ1qNfeZOuj291sCZuPedr75mGv9fXV8vIMItkl/YXhF5/RoWamJpzIRDFoyHIOsrzOQLBd&#10;5MUTiIaFR5WBrCv5f0D9AwAA//8DAFBLAQItABQABgAIAAAAIQC2gziS/gAAAOEBAAATAAAAAAAA&#10;AAAAAAAAAAAAAABbQ29udGVudF9UeXBlc10ueG1sUEsBAi0AFAAGAAgAAAAhADj9If/WAAAAlAEA&#10;AAsAAAAAAAAAAAAAAAAALwEAAF9yZWxzLy5yZWxzUEsBAi0AFAAGAAgAAAAhAN68P9lEAgAA/AQA&#10;AA4AAAAAAAAAAAAAAAAALgIAAGRycy9lMm9Eb2MueG1sUEsBAi0AFAAGAAgAAAAhAMACHrrcAAAA&#10;CAEAAA8AAAAAAAAAAAAAAAAAngQAAGRycy9kb3ducmV2LnhtbFBLBQYAAAAABAAEAPMAAACnBQAA&#10;AAA=&#10;" fillcolor="white [3201]" strokecolor="#7f7f7f [1601]">
                            <v:textbox>
                              <w:txbxContent>
                                <w:p w14:paraId="2A2D51D5" w14:textId="77777777" w:rsidR="009E7973" w:rsidRDefault="009E7973" w:rsidP="009E7973">
                                  <w:pPr>
                                    <w:pStyle w:val="NormalWeb"/>
                                    <w:spacing w:before="0" w:beforeAutospacing="0" w:after="0" w:afterAutospacing="0"/>
                                  </w:pPr>
                                  <w:r>
                                    <w:rPr>
                                      <w:rFonts w:asciiTheme="minorHAnsi" w:hAnsi="Calibri" w:cstheme="minorBidi"/>
                                      <w:color w:val="000000"/>
                                      <w:sz w:val="22"/>
                                      <w:szCs w:val="22"/>
                                    </w:rPr>
                                    <w:t>En este apartado se explica el registro contable de la Reserva Niveladora. Se debe constituir para todas aquellas pólizas de seguro que como parte de su prima comercial contienen un rubro correspondiente a recargo de seguridad, a efectos de cubrir excesos de siniestralidad.</w:t>
                                  </w:r>
                                </w:p>
                                <w:p w14:paraId="2A2D51D6" w14:textId="77777777" w:rsidR="009E7973" w:rsidRDefault="009E7973" w:rsidP="009E7973">
                                  <w:pPr>
                                    <w:pStyle w:val="NormalWeb"/>
                                    <w:spacing w:before="0" w:beforeAutospacing="0" w:after="0" w:afterAutospacing="0"/>
                                  </w:pPr>
                                  <w:r>
                                    <w:rPr>
                                      <w:rFonts w:asciiTheme="minorHAnsi" w:hAnsi="Calibri" w:cstheme="minorBidi"/>
                                      <w:color w:val="000000"/>
                                      <w:sz w:val="22"/>
                                      <w:szCs w:val="22"/>
                                    </w:rPr>
                                    <w:t>Deberá figurar dentro del patrimonio minorando los fondos propios, y en concreto las utilidades del período</w:t>
                                  </w:r>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720"/>
                  </w:tblGrid>
                  <w:tr w:rsidR="009E7973" w:rsidRPr="001E313F" w14:paraId="2A2D50AA" w14:textId="77777777" w:rsidTr="00EE54D2">
                    <w:trPr>
                      <w:trHeight w:val="300"/>
                      <w:tblCellSpacing w:w="0" w:type="dxa"/>
                    </w:trPr>
                    <w:tc>
                      <w:tcPr>
                        <w:tcW w:w="1720" w:type="dxa"/>
                        <w:tcBorders>
                          <w:top w:val="nil"/>
                          <w:left w:val="nil"/>
                          <w:bottom w:val="nil"/>
                          <w:right w:val="nil"/>
                        </w:tcBorders>
                        <w:shd w:val="clear" w:color="auto" w:fill="auto"/>
                        <w:noWrap/>
                        <w:vAlign w:val="bottom"/>
                        <w:hideMark/>
                      </w:tcPr>
                      <w:p w14:paraId="2A2D50A9" w14:textId="77777777" w:rsidR="009E7973" w:rsidRPr="001E313F" w:rsidRDefault="009E7973" w:rsidP="00EE54D2">
                        <w:pPr>
                          <w:rPr>
                            <w:rFonts w:ascii="Calibri" w:hAnsi="Calibri"/>
                            <w:sz w:val="22"/>
                            <w:szCs w:val="22"/>
                            <w:lang w:val="es-CR" w:eastAsia="es-CR"/>
                          </w:rPr>
                        </w:pPr>
                      </w:p>
                    </w:tc>
                  </w:tr>
                </w:tbl>
                <w:p w14:paraId="2A2D50AB" w14:textId="77777777" w:rsidR="009E7973" w:rsidRPr="001E313F" w:rsidRDefault="009E7973" w:rsidP="00EE54D2">
                  <w:pPr>
                    <w:rPr>
                      <w:rFonts w:ascii="Calibri" w:hAnsi="Calibri"/>
                      <w:color w:val="000000"/>
                      <w:sz w:val="22"/>
                      <w:szCs w:val="22"/>
                      <w:lang w:val="es-CR" w:eastAsia="es-CR"/>
                    </w:rPr>
                  </w:pPr>
                </w:p>
              </w:tc>
              <w:tc>
                <w:tcPr>
                  <w:tcW w:w="1208" w:type="pct"/>
                  <w:tcBorders>
                    <w:top w:val="nil"/>
                    <w:left w:val="nil"/>
                    <w:bottom w:val="nil"/>
                    <w:right w:val="nil"/>
                  </w:tcBorders>
                  <w:shd w:val="clear" w:color="auto" w:fill="auto"/>
                  <w:noWrap/>
                  <w:vAlign w:val="bottom"/>
                  <w:hideMark/>
                </w:tcPr>
                <w:p w14:paraId="2A2D50AC" w14:textId="77777777" w:rsidR="009E7973" w:rsidRPr="001E313F" w:rsidRDefault="009E7973" w:rsidP="00EE54D2">
                  <w:pPr>
                    <w:rPr>
                      <w:rFonts w:ascii="Calibri" w:hAnsi="Calibri"/>
                      <w:b/>
                      <w:bCs/>
                      <w:sz w:val="22"/>
                      <w:szCs w:val="22"/>
                      <w:lang w:val="es-CR" w:eastAsia="es-CR"/>
                    </w:rPr>
                  </w:pPr>
                </w:p>
              </w:tc>
              <w:tc>
                <w:tcPr>
                  <w:tcW w:w="91" w:type="pct"/>
                  <w:tcBorders>
                    <w:top w:val="nil"/>
                    <w:left w:val="nil"/>
                    <w:bottom w:val="nil"/>
                    <w:right w:val="nil"/>
                  </w:tcBorders>
                  <w:shd w:val="clear" w:color="auto" w:fill="auto"/>
                  <w:noWrap/>
                  <w:vAlign w:val="bottom"/>
                  <w:hideMark/>
                </w:tcPr>
                <w:p w14:paraId="2A2D50AD"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AE"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AF"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B0"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0B1" w14:textId="77777777" w:rsidR="009E7973" w:rsidRPr="001E313F" w:rsidRDefault="009E7973" w:rsidP="00EE54D2">
                  <w:pPr>
                    <w:rPr>
                      <w:rFonts w:ascii="Calibri" w:hAnsi="Calibri"/>
                      <w:sz w:val="22"/>
                      <w:szCs w:val="22"/>
                      <w:lang w:val="es-CR" w:eastAsia="es-CR"/>
                    </w:rPr>
                  </w:pPr>
                </w:p>
              </w:tc>
              <w:tc>
                <w:tcPr>
                  <w:tcW w:w="895" w:type="pct"/>
                  <w:tcBorders>
                    <w:top w:val="nil"/>
                    <w:left w:val="nil"/>
                    <w:bottom w:val="nil"/>
                    <w:right w:val="nil"/>
                  </w:tcBorders>
                  <w:shd w:val="clear" w:color="auto" w:fill="auto"/>
                  <w:noWrap/>
                  <w:vAlign w:val="bottom"/>
                  <w:hideMark/>
                </w:tcPr>
                <w:p w14:paraId="2A2D50B2" w14:textId="77777777" w:rsidR="009E7973" w:rsidRPr="001E313F" w:rsidRDefault="009E7973" w:rsidP="00EE54D2">
                  <w:pPr>
                    <w:rPr>
                      <w:rFonts w:ascii="Calibri" w:hAnsi="Calibri"/>
                      <w:sz w:val="22"/>
                      <w:szCs w:val="22"/>
                      <w:lang w:val="es-CR" w:eastAsia="es-CR"/>
                    </w:rPr>
                  </w:pPr>
                </w:p>
              </w:tc>
            </w:tr>
            <w:tr w:rsidR="009E7973" w:rsidRPr="001E313F" w14:paraId="2A2D50BC" w14:textId="77777777" w:rsidTr="00EE54D2">
              <w:trPr>
                <w:trHeight w:val="300"/>
              </w:trPr>
              <w:tc>
                <w:tcPr>
                  <w:tcW w:w="1661" w:type="pct"/>
                  <w:tcBorders>
                    <w:top w:val="nil"/>
                    <w:left w:val="nil"/>
                    <w:bottom w:val="nil"/>
                    <w:right w:val="nil"/>
                  </w:tcBorders>
                  <w:shd w:val="clear" w:color="auto" w:fill="auto"/>
                  <w:noWrap/>
                  <w:vAlign w:val="bottom"/>
                  <w:hideMark/>
                </w:tcPr>
                <w:p w14:paraId="2A2D50B4" w14:textId="77777777" w:rsidR="009E7973" w:rsidRPr="001E313F" w:rsidRDefault="009E7973" w:rsidP="00EE54D2">
                  <w:pPr>
                    <w:rPr>
                      <w:rFonts w:ascii="Calibri" w:hAnsi="Calibri"/>
                      <w:sz w:val="22"/>
                      <w:szCs w:val="22"/>
                      <w:lang w:val="es-CR" w:eastAsia="es-CR"/>
                    </w:rPr>
                  </w:pPr>
                </w:p>
              </w:tc>
              <w:tc>
                <w:tcPr>
                  <w:tcW w:w="1208" w:type="pct"/>
                  <w:tcBorders>
                    <w:top w:val="nil"/>
                    <w:left w:val="nil"/>
                    <w:bottom w:val="nil"/>
                    <w:right w:val="nil"/>
                  </w:tcBorders>
                  <w:shd w:val="clear" w:color="auto" w:fill="auto"/>
                  <w:noWrap/>
                  <w:vAlign w:val="bottom"/>
                  <w:hideMark/>
                </w:tcPr>
                <w:p w14:paraId="2A2D50B5" w14:textId="77777777" w:rsidR="009E7973" w:rsidRPr="001E313F" w:rsidRDefault="009E7973" w:rsidP="00EE54D2">
                  <w:pPr>
                    <w:rPr>
                      <w:b/>
                      <w:bCs/>
                      <w:sz w:val="18"/>
                      <w:szCs w:val="18"/>
                      <w:lang w:val="es-CR" w:eastAsia="es-CR"/>
                    </w:rPr>
                  </w:pPr>
                </w:p>
              </w:tc>
              <w:tc>
                <w:tcPr>
                  <w:tcW w:w="91" w:type="pct"/>
                  <w:tcBorders>
                    <w:top w:val="nil"/>
                    <w:left w:val="nil"/>
                    <w:bottom w:val="nil"/>
                    <w:right w:val="nil"/>
                  </w:tcBorders>
                  <w:shd w:val="clear" w:color="auto" w:fill="auto"/>
                  <w:noWrap/>
                  <w:vAlign w:val="bottom"/>
                  <w:hideMark/>
                </w:tcPr>
                <w:p w14:paraId="2A2D50B6"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B7"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B8"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B9"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0BA" w14:textId="77777777" w:rsidR="009E7973" w:rsidRPr="001E313F" w:rsidRDefault="009E7973" w:rsidP="00EE54D2">
                  <w:pPr>
                    <w:rPr>
                      <w:rFonts w:ascii="Calibri" w:hAnsi="Calibri"/>
                      <w:sz w:val="22"/>
                      <w:szCs w:val="22"/>
                      <w:lang w:val="es-CR" w:eastAsia="es-CR"/>
                    </w:rPr>
                  </w:pPr>
                </w:p>
              </w:tc>
              <w:tc>
                <w:tcPr>
                  <w:tcW w:w="895" w:type="pct"/>
                  <w:tcBorders>
                    <w:top w:val="nil"/>
                    <w:left w:val="nil"/>
                    <w:bottom w:val="nil"/>
                    <w:right w:val="nil"/>
                  </w:tcBorders>
                  <w:shd w:val="clear" w:color="auto" w:fill="auto"/>
                  <w:noWrap/>
                  <w:vAlign w:val="bottom"/>
                  <w:hideMark/>
                </w:tcPr>
                <w:p w14:paraId="2A2D50BB" w14:textId="77777777" w:rsidR="009E7973" w:rsidRPr="001E313F" w:rsidRDefault="009E7973" w:rsidP="00EE54D2">
                  <w:pPr>
                    <w:rPr>
                      <w:rFonts w:ascii="Calibri" w:hAnsi="Calibri"/>
                      <w:sz w:val="22"/>
                      <w:szCs w:val="22"/>
                      <w:lang w:val="es-CR" w:eastAsia="es-CR"/>
                    </w:rPr>
                  </w:pPr>
                </w:p>
              </w:tc>
            </w:tr>
            <w:tr w:rsidR="009E7973" w:rsidRPr="001E313F" w14:paraId="2A2D50C5" w14:textId="77777777" w:rsidTr="00EE54D2">
              <w:trPr>
                <w:trHeight w:val="300"/>
              </w:trPr>
              <w:tc>
                <w:tcPr>
                  <w:tcW w:w="1661" w:type="pct"/>
                  <w:tcBorders>
                    <w:top w:val="nil"/>
                    <w:left w:val="nil"/>
                    <w:bottom w:val="nil"/>
                    <w:right w:val="nil"/>
                  </w:tcBorders>
                  <w:shd w:val="clear" w:color="auto" w:fill="auto"/>
                  <w:noWrap/>
                  <w:vAlign w:val="bottom"/>
                  <w:hideMark/>
                </w:tcPr>
                <w:p w14:paraId="2A2D50BD" w14:textId="77777777" w:rsidR="009E7973" w:rsidRPr="001E313F" w:rsidRDefault="009E7973" w:rsidP="00EE54D2">
                  <w:pPr>
                    <w:rPr>
                      <w:rFonts w:ascii="Calibri" w:hAnsi="Calibri"/>
                      <w:sz w:val="22"/>
                      <w:szCs w:val="22"/>
                      <w:lang w:val="es-CR" w:eastAsia="es-CR"/>
                    </w:rPr>
                  </w:pPr>
                </w:p>
              </w:tc>
              <w:tc>
                <w:tcPr>
                  <w:tcW w:w="1208" w:type="pct"/>
                  <w:tcBorders>
                    <w:top w:val="nil"/>
                    <w:left w:val="nil"/>
                    <w:bottom w:val="nil"/>
                    <w:right w:val="nil"/>
                  </w:tcBorders>
                  <w:shd w:val="clear" w:color="auto" w:fill="auto"/>
                  <w:noWrap/>
                  <w:vAlign w:val="bottom"/>
                  <w:hideMark/>
                </w:tcPr>
                <w:p w14:paraId="2A2D50BE" w14:textId="77777777" w:rsidR="009E7973" w:rsidRPr="001E313F" w:rsidRDefault="009E7973" w:rsidP="00EE54D2">
                  <w:pPr>
                    <w:rPr>
                      <w:b/>
                      <w:bCs/>
                      <w:sz w:val="18"/>
                      <w:szCs w:val="18"/>
                      <w:lang w:val="es-CR" w:eastAsia="es-CR"/>
                    </w:rPr>
                  </w:pPr>
                </w:p>
              </w:tc>
              <w:tc>
                <w:tcPr>
                  <w:tcW w:w="91" w:type="pct"/>
                  <w:tcBorders>
                    <w:top w:val="nil"/>
                    <w:left w:val="nil"/>
                    <w:bottom w:val="nil"/>
                    <w:right w:val="nil"/>
                  </w:tcBorders>
                  <w:shd w:val="clear" w:color="auto" w:fill="auto"/>
                  <w:noWrap/>
                  <w:vAlign w:val="bottom"/>
                  <w:hideMark/>
                </w:tcPr>
                <w:p w14:paraId="2A2D50BF"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C0"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C1"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C2"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0C3" w14:textId="77777777" w:rsidR="009E7973" w:rsidRPr="001E313F" w:rsidRDefault="009E7973" w:rsidP="00EE54D2">
                  <w:pPr>
                    <w:rPr>
                      <w:rFonts w:ascii="Calibri" w:hAnsi="Calibri"/>
                      <w:sz w:val="22"/>
                      <w:szCs w:val="22"/>
                      <w:lang w:val="es-CR" w:eastAsia="es-CR"/>
                    </w:rPr>
                  </w:pPr>
                </w:p>
              </w:tc>
              <w:tc>
                <w:tcPr>
                  <w:tcW w:w="895" w:type="pct"/>
                  <w:tcBorders>
                    <w:top w:val="nil"/>
                    <w:left w:val="nil"/>
                    <w:bottom w:val="nil"/>
                    <w:right w:val="nil"/>
                  </w:tcBorders>
                  <w:shd w:val="clear" w:color="auto" w:fill="auto"/>
                  <w:noWrap/>
                  <w:vAlign w:val="bottom"/>
                  <w:hideMark/>
                </w:tcPr>
                <w:p w14:paraId="2A2D50C4" w14:textId="77777777" w:rsidR="009E7973" w:rsidRPr="001E313F" w:rsidRDefault="009E7973" w:rsidP="00EE54D2">
                  <w:pPr>
                    <w:rPr>
                      <w:rFonts w:ascii="Calibri" w:hAnsi="Calibri"/>
                      <w:sz w:val="22"/>
                      <w:szCs w:val="22"/>
                      <w:lang w:val="es-CR" w:eastAsia="es-CR"/>
                    </w:rPr>
                  </w:pPr>
                </w:p>
              </w:tc>
            </w:tr>
            <w:tr w:rsidR="009E7973" w:rsidRPr="001E313F" w14:paraId="2A2D50CE" w14:textId="77777777" w:rsidTr="00EE54D2">
              <w:trPr>
                <w:trHeight w:val="300"/>
              </w:trPr>
              <w:tc>
                <w:tcPr>
                  <w:tcW w:w="1661" w:type="pct"/>
                  <w:tcBorders>
                    <w:top w:val="nil"/>
                    <w:left w:val="nil"/>
                    <w:bottom w:val="nil"/>
                    <w:right w:val="nil"/>
                  </w:tcBorders>
                  <w:shd w:val="clear" w:color="auto" w:fill="auto"/>
                  <w:noWrap/>
                  <w:vAlign w:val="bottom"/>
                  <w:hideMark/>
                </w:tcPr>
                <w:p w14:paraId="2A2D50C6" w14:textId="77777777" w:rsidR="009E7973" w:rsidRPr="001E313F" w:rsidRDefault="009E7973" w:rsidP="00EE54D2">
                  <w:pPr>
                    <w:rPr>
                      <w:rFonts w:ascii="Calibri" w:hAnsi="Calibri"/>
                      <w:sz w:val="22"/>
                      <w:szCs w:val="22"/>
                      <w:lang w:val="es-CR" w:eastAsia="es-CR"/>
                    </w:rPr>
                  </w:pPr>
                </w:p>
              </w:tc>
              <w:tc>
                <w:tcPr>
                  <w:tcW w:w="1208" w:type="pct"/>
                  <w:tcBorders>
                    <w:top w:val="nil"/>
                    <w:left w:val="nil"/>
                    <w:bottom w:val="nil"/>
                    <w:right w:val="nil"/>
                  </w:tcBorders>
                  <w:shd w:val="clear" w:color="auto" w:fill="auto"/>
                  <w:noWrap/>
                  <w:vAlign w:val="bottom"/>
                  <w:hideMark/>
                </w:tcPr>
                <w:p w14:paraId="2A2D50C7" w14:textId="77777777" w:rsidR="009E7973" w:rsidRPr="001E313F" w:rsidRDefault="009E7973" w:rsidP="00EE54D2">
                  <w:pPr>
                    <w:rPr>
                      <w:b/>
                      <w:bCs/>
                      <w:sz w:val="18"/>
                      <w:szCs w:val="18"/>
                      <w:lang w:val="es-CR" w:eastAsia="es-CR"/>
                    </w:rPr>
                  </w:pPr>
                </w:p>
              </w:tc>
              <w:tc>
                <w:tcPr>
                  <w:tcW w:w="91" w:type="pct"/>
                  <w:tcBorders>
                    <w:top w:val="nil"/>
                    <w:left w:val="nil"/>
                    <w:bottom w:val="nil"/>
                    <w:right w:val="nil"/>
                  </w:tcBorders>
                  <w:shd w:val="clear" w:color="auto" w:fill="auto"/>
                  <w:noWrap/>
                  <w:vAlign w:val="bottom"/>
                  <w:hideMark/>
                </w:tcPr>
                <w:p w14:paraId="2A2D50C8"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C9"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CA"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CB"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0CC" w14:textId="77777777" w:rsidR="009E7973" w:rsidRPr="001E313F" w:rsidRDefault="009E7973" w:rsidP="00EE54D2">
                  <w:pPr>
                    <w:rPr>
                      <w:rFonts w:ascii="Calibri" w:hAnsi="Calibri"/>
                      <w:sz w:val="22"/>
                      <w:szCs w:val="22"/>
                      <w:lang w:val="es-CR" w:eastAsia="es-CR"/>
                    </w:rPr>
                  </w:pPr>
                </w:p>
              </w:tc>
              <w:tc>
                <w:tcPr>
                  <w:tcW w:w="895" w:type="pct"/>
                  <w:tcBorders>
                    <w:top w:val="nil"/>
                    <w:left w:val="nil"/>
                    <w:bottom w:val="nil"/>
                    <w:right w:val="nil"/>
                  </w:tcBorders>
                  <w:shd w:val="clear" w:color="auto" w:fill="auto"/>
                  <w:noWrap/>
                  <w:vAlign w:val="bottom"/>
                  <w:hideMark/>
                </w:tcPr>
                <w:p w14:paraId="2A2D50CD" w14:textId="77777777" w:rsidR="009E7973" w:rsidRPr="001E313F" w:rsidRDefault="009E7973" w:rsidP="00EE54D2">
                  <w:pPr>
                    <w:rPr>
                      <w:rFonts w:ascii="Calibri" w:hAnsi="Calibri"/>
                      <w:sz w:val="22"/>
                      <w:szCs w:val="22"/>
                      <w:lang w:val="es-CR" w:eastAsia="es-CR"/>
                    </w:rPr>
                  </w:pPr>
                </w:p>
              </w:tc>
            </w:tr>
            <w:tr w:rsidR="009E7973" w:rsidRPr="001E313F" w14:paraId="2A2D50D7" w14:textId="77777777" w:rsidTr="00EE54D2">
              <w:trPr>
                <w:trHeight w:val="300"/>
              </w:trPr>
              <w:tc>
                <w:tcPr>
                  <w:tcW w:w="1661" w:type="pct"/>
                  <w:tcBorders>
                    <w:top w:val="nil"/>
                    <w:left w:val="nil"/>
                    <w:bottom w:val="nil"/>
                    <w:right w:val="nil"/>
                  </w:tcBorders>
                  <w:shd w:val="clear" w:color="auto" w:fill="auto"/>
                  <w:noWrap/>
                  <w:vAlign w:val="bottom"/>
                  <w:hideMark/>
                </w:tcPr>
                <w:p w14:paraId="2A2D50CF" w14:textId="77777777" w:rsidR="009E7973" w:rsidRPr="001E313F" w:rsidRDefault="009E7973" w:rsidP="00EE54D2">
                  <w:pPr>
                    <w:rPr>
                      <w:rFonts w:ascii="Calibri" w:hAnsi="Calibri"/>
                      <w:sz w:val="22"/>
                      <w:szCs w:val="22"/>
                      <w:lang w:val="es-CR" w:eastAsia="es-CR"/>
                    </w:rPr>
                  </w:pPr>
                </w:p>
              </w:tc>
              <w:tc>
                <w:tcPr>
                  <w:tcW w:w="1208" w:type="pct"/>
                  <w:tcBorders>
                    <w:top w:val="nil"/>
                    <w:left w:val="nil"/>
                    <w:bottom w:val="nil"/>
                    <w:right w:val="nil"/>
                  </w:tcBorders>
                  <w:shd w:val="clear" w:color="auto" w:fill="auto"/>
                  <w:noWrap/>
                  <w:vAlign w:val="bottom"/>
                  <w:hideMark/>
                </w:tcPr>
                <w:p w14:paraId="2A2D50D0"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D1"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D2"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D3"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D4"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0D5" w14:textId="77777777" w:rsidR="009E7973" w:rsidRPr="001E313F" w:rsidRDefault="009E7973" w:rsidP="00EE54D2">
                  <w:pPr>
                    <w:rPr>
                      <w:rFonts w:ascii="Calibri" w:hAnsi="Calibri"/>
                      <w:sz w:val="22"/>
                      <w:szCs w:val="22"/>
                      <w:lang w:val="es-CR" w:eastAsia="es-CR"/>
                    </w:rPr>
                  </w:pPr>
                </w:p>
              </w:tc>
              <w:tc>
                <w:tcPr>
                  <w:tcW w:w="895" w:type="pct"/>
                  <w:tcBorders>
                    <w:top w:val="nil"/>
                    <w:left w:val="nil"/>
                    <w:bottom w:val="nil"/>
                    <w:right w:val="nil"/>
                  </w:tcBorders>
                  <w:shd w:val="clear" w:color="auto" w:fill="auto"/>
                  <w:noWrap/>
                  <w:vAlign w:val="bottom"/>
                  <w:hideMark/>
                </w:tcPr>
                <w:p w14:paraId="2A2D50D6" w14:textId="77777777" w:rsidR="009E7973" w:rsidRPr="001E313F" w:rsidRDefault="009E7973" w:rsidP="00EE54D2">
                  <w:pPr>
                    <w:rPr>
                      <w:rFonts w:ascii="Calibri" w:hAnsi="Calibri"/>
                      <w:sz w:val="22"/>
                      <w:szCs w:val="22"/>
                      <w:lang w:val="es-CR" w:eastAsia="es-CR"/>
                    </w:rPr>
                  </w:pPr>
                </w:p>
              </w:tc>
            </w:tr>
            <w:tr w:rsidR="009E7973" w:rsidRPr="001E313F" w14:paraId="2A2D50E0" w14:textId="77777777" w:rsidTr="00EE54D2">
              <w:trPr>
                <w:trHeight w:val="300"/>
              </w:trPr>
              <w:tc>
                <w:tcPr>
                  <w:tcW w:w="1661" w:type="pct"/>
                  <w:tcBorders>
                    <w:top w:val="nil"/>
                    <w:left w:val="nil"/>
                    <w:bottom w:val="nil"/>
                    <w:right w:val="nil"/>
                  </w:tcBorders>
                  <w:shd w:val="clear" w:color="auto" w:fill="auto"/>
                  <w:noWrap/>
                  <w:vAlign w:val="bottom"/>
                  <w:hideMark/>
                </w:tcPr>
                <w:p w14:paraId="2A2D50D8" w14:textId="77777777" w:rsidR="009E7973" w:rsidRPr="001E313F" w:rsidRDefault="009E7973" w:rsidP="00EE54D2">
                  <w:pPr>
                    <w:rPr>
                      <w:rFonts w:ascii="Calibri" w:hAnsi="Calibri"/>
                      <w:sz w:val="22"/>
                      <w:szCs w:val="22"/>
                      <w:lang w:val="es-CR" w:eastAsia="es-CR"/>
                    </w:rPr>
                  </w:pPr>
                </w:p>
              </w:tc>
              <w:tc>
                <w:tcPr>
                  <w:tcW w:w="1208" w:type="pct"/>
                  <w:tcBorders>
                    <w:top w:val="nil"/>
                    <w:left w:val="nil"/>
                    <w:bottom w:val="nil"/>
                    <w:right w:val="nil"/>
                  </w:tcBorders>
                  <w:shd w:val="clear" w:color="auto" w:fill="auto"/>
                  <w:noWrap/>
                  <w:vAlign w:val="bottom"/>
                  <w:hideMark/>
                </w:tcPr>
                <w:p w14:paraId="2A2D50D9"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DA"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DB"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DC"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DD"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0DE" w14:textId="77777777" w:rsidR="009E7973" w:rsidRPr="001E313F" w:rsidRDefault="009E7973" w:rsidP="00EE54D2">
                  <w:pPr>
                    <w:rPr>
                      <w:rFonts w:ascii="Calibri" w:hAnsi="Calibri"/>
                      <w:sz w:val="22"/>
                      <w:szCs w:val="22"/>
                      <w:lang w:val="es-CR" w:eastAsia="es-CR"/>
                    </w:rPr>
                  </w:pPr>
                </w:p>
              </w:tc>
              <w:tc>
                <w:tcPr>
                  <w:tcW w:w="895" w:type="pct"/>
                  <w:tcBorders>
                    <w:top w:val="nil"/>
                    <w:left w:val="nil"/>
                    <w:bottom w:val="nil"/>
                    <w:right w:val="nil"/>
                  </w:tcBorders>
                  <w:shd w:val="clear" w:color="auto" w:fill="auto"/>
                  <w:noWrap/>
                  <w:vAlign w:val="bottom"/>
                  <w:hideMark/>
                </w:tcPr>
                <w:p w14:paraId="2A2D50DF" w14:textId="77777777" w:rsidR="009E7973" w:rsidRPr="001E313F" w:rsidRDefault="009E7973" w:rsidP="00EE54D2">
                  <w:pPr>
                    <w:rPr>
                      <w:rFonts w:ascii="Calibri" w:hAnsi="Calibri"/>
                      <w:sz w:val="22"/>
                      <w:szCs w:val="22"/>
                      <w:lang w:val="es-CR" w:eastAsia="es-CR"/>
                    </w:rPr>
                  </w:pPr>
                </w:p>
              </w:tc>
            </w:tr>
            <w:tr w:rsidR="009E7973" w:rsidRPr="001E313F" w14:paraId="2A2D50E2" w14:textId="77777777" w:rsidTr="00EE54D2">
              <w:trPr>
                <w:trHeight w:val="300"/>
              </w:trPr>
              <w:tc>
                <w:tcPr>
                  <w:tcW w:w="5000" w:type="pct"/>
                  <w:gridSpan w:val="8"/>
                  <w:tcBorders>
                    <w:top w:val="single" w:sz="4" w:space="0" w:color="auto"/>
                    <w:left w:val="nil"/>
                    <w:bottom w:val="single" w:sz="4" w:space="0" w:color="auto"/>
                    <w:right w:val="nil"/>
                  </w:tcBorders>
                  <w:shd w:val="clear" w:color="000000" w:fill="8DB4E2"/>
                  <w:noWrap/>
                  <w:vAlign w:val="bottom"/>
                  <w:hideMark/>
                </w:tcPr>
                <w:p w14:paraId="2A2D50E1" w14:textId="77777777" w:rsidR="009E7973" w:rsidRPr="001E313F" w:rsidRDefault="009E7973" w:rsidP="00EE54D2">
                  <w:pPr>
                    <w:jc w:val="center"/>
                    <w:rPr>
                      <w:rFonts w:ascii="Calibri" w:hAnsi="Calibri"/>
                      <w:b/>
                      <w:bCs/>
                      <w:sz w:val="22"/>
                      <w:szCs w:val="22"/>
                      <w:lang w:val="es-CR" w:eastAsia="es-CR"/>
                    </w:rPr>
                  </w:pPr>
                  <w:r w:rsidRPr="001E313F">
                    <w:rPr>
                      <w:rFonts w:ascii="Calibri" w:hAnsi="Calibri"/>
                      <w:b/>
                      <w:bCs/>
                      <w:sz w:val="22"/>
                      <w:szCs w:val="22"/>
                      <w:lang w:val="es-CR" w:eastAsia="es-CR"/>
                    </w:rPr>
                    <w:t>RESERVA NIVELADORA</w:t>
                  </w:r>
                </w:p>
              </w:tc>
            </w:tr>
            <w:tr w:rsidR="009E7973" w:rsidRPr="001E313F" w14:paraId="2A2D50EB" w14:textId="77777777" w:rsidTr="00EE54D2">
              <w:trPr>
                <w:trHeight w:val="300"/>
              </w:trPr>
              <w:tc>
                <w:tcPr>
                  <w:tcW w:w="1661" w:type="pct"/>
                  <w:tcBorders>
                    <w:top w:val="nil"/>
                    <w:left w:val="nil"/>
                    <w:bottom w:val="nil"/>
                    <w:right w:val="nil"/>
                  </w:tcBorders>
                  <w:shd w:val="clear" w:color="auto" w:fill="auto"/>
                  <w:noWrap/>
                  <w:vAlign w:val="bottom"/>
                  <w:hideMark/>
                </w:tcPr>
                <w:p w14:paraId="2A2D50E3" w14:textId="77777777" w:rsidR="009E7973" w:rsidRPr="001E313F" w:rsidRDefault="009E7973" w:rsidP="00EE54D2">
                  <w:pPr>
                    <w:rPr>
                      <w:rFonts w:ascii="Calibri" w:hAnsi="Calibri"/>
                      <w:sz w:val="22"/>
                      <w:szCs w:val="22"/>
                      <w:lang w:val="es-CR" w:eastAsia="es-CR"/>
                    </w:rPr>
                  </w:pPr>
                </w:p>
              </w:tc>
              <w:tc>
                <w:tcPr>
                  <w:tcW w:w="1208" w:type="pct"/>
                  <w:tcBorders>
                    <w:top w:val="nil"/>
                    <w:left w:val="nil"/>
                    <w:bottom w:val="nil"/>
                    <w:right w:val="nil"/>
                  </w:tcBorders>
                  <w:shd w:val="clear" w:color="auto" w:fill="auto"/>
                  <w:noWrap/>
                  <w:vAlign w:val="bottom"/>
                  <w:hideMark/>
                </w:tcPr>
                <w:p w14:paraId="2A2D50E4"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E5"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E6"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E7"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E8"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0E9" w14:textId="77777777" w:rsidR="009E7973" w:rsidRPr="001E313F" w:rsidRDefault="009E7973" w:rsidP="00EE54D2">
                  <w:pPr>
                    <w:rPr>
                      <w:rFonts w:ascii="Calibri" w:hAnsi="Calibri"/>
                      <w:sz w:val="22"/>
                      <w:szCs w:val="22"/>
                      <w:lang w:val="es-CR" w:eastAsia="es-CR"/>
                    </w:rPr>
                  </w:pPr>
                </w:p>
              </w:tc>
              <w:tc>
                <w:tcPr>
                  <w:tcW w:w="895" w:type="pct"/>
                  <w:tcBorders>
                    <w:top w:val="nil"/>
                    <w:left w:val="nil"/>
                    <w:bottom w:val="nil"/>
                    <w:right w:val="nil"/>
                  </w:tcBorders>
                  <w:shd w:val="clear" w:color="auto" w:fill="auto"/>
                  <w:noWrap/>
                  <w:vAlign w:val="bottom"/>
                  <w:hideMark/>
                </w:tcPr>
                <w:p w14:paraId="2A2D50EA" w14:textId="77777777" w:rsidR="009E7973" w:rsidRPr="001E313F" w:rsidRDefault="009E7973" w:rsidP="00EE54D2">
                  <w:pPr>
                    <w:rPr>
                      <w:rFonts w:ascii="Calibri" w:hAnsi="Calibri"/>
                      <w:sz w:val="22"/>
                      <w:szCs w:val="22"/>
                      <w:lang w:val="es-CR" w:eastAsia="es-CR"/>
                    </w:rPr>
                  </w:pPr>
                </w:p>
              </w:tc>
            </w:tr>
            <w:tr w:rsidR="009E7973" w:rsidRPr="001E313F" w14:paraId="2A2D50F0" w14:textId="77777777" w:rsidTr="00EE54D2">
              <w:trPr>
                <w:trHeight w:val="600"/>
              </w:trPr>
              <w:tc>
                <w:tcPr>
                  <w:tcW w:w="1661" w:type="pct"/>
                  <w:tcBorders>
                    <w:top w:val="single" w:sz="4" w:space="0" w:color="auto"/>
                    <w:left w:val="nil"/>
                    <w:bottom w:val="single" w:sz="4" w:space="0" w:color="auto"/>
                    <w:right w:val="nil"/>
                  </w:tcBorders>
                  <w:shd w:val="clear" w:color="000000" w:fill="8DB4E2"/>
                  <w:vAlign w:val="center"/>
                  <w:hideMark/>
                </w:tcPr>
                <w:p w14:paraId="2A2D50EC" w14:textId="77777777" w:rsidR="009E7973" w:rsidRPr="001E313F" w:rsidRDefault="009E7973" w:rsidP="00EE54D2">
                  <w:pPr>
                    <w:jc w:val="center"/>
                    <w:rPr>
                      <w:rFonts w:ascii="Calibri" w:hAnsi="Calibri"/>
                      <w:b/>
                      <w:bCs/>
                      <w:sz w:val="22"/>
                      <w:szCs w:val="22"/>
                      <w:lang w:val="es-CR" w:eastAsia="es-CR"/>
                    </w:rPr>
                  </w:pPr>
                  <w:r w:rsidRPr="001E313F">
                    <w:rPr>
                      <w:rFonts w:ascii="Calibri" w:hAnsi="Calibri"/>
                      <w:b/>
                      <w:bCs/>
                      <w:sz w:val="22"/>
                      <w:szCs w:val="22"/>
                      <w:lang w:val="es-CR" w:eastAsia="es-CR"/>
                    </w:rPr>
                    <w:t>N° de Cuenta Contable</w:t>
                  </w:r>
                </w:p>
              </w:tc>
              <w:tc>
                <w:tcPr>
                  <w:tcW w:w="1572" w:type="pct"/>
                  <w:gridSpan w:val="5"/>
                  <w:tcBorders>
                    <w:top w:val="single" w:sz="4" w:space="0" w:color="auto"/>
                    <w:left w:val="nil"/>
                    <w:bottom w:val="single" w:sz="4" w:space="0" w:color="auto"/>
                    <w:right w:val="nil"/>
                  </w:tcBorders>
                  <w:shd w:val="clear" w:color="000000" w:fill="8DB4E2"/>
                  <w:vAlign w:val="center"/>
                  <w:hideMark/>
                </w:tcPr>
                <w:p w14:paraId="2A2D50ED" w14:textId="77777777" w:rsidR="009E7973" w:rsidRPr="001E313F" w:rsidRDefault="009E7973" w:rsidP="00EE54D2">
                  <w:pPr>
                    <w:jc w:val="center"/>
                    <w:rPr>
                      <w:rFonts w:ascii="Calibri" w:hAnsi="Calibri"/>
                      <w:b/>
                      <w:bCs/>
                      <w:sz w:val="22"/>
                      <w:szCs w:val="22"/>
                      <w:lang w:val="es-CR" w:eastAsia="es-CR"/>
                    </w:rPr>
                  </w:pPr>
                  <w:r w:rsidRPr="001E313F">
                    <w:rPr>
                      <w:rFonts w:ascii="Calibri" w:hAnsi="Calibri"/>
                      <w:b/>
                      <w:bCs/>
                      <w:sz w:val="22"/>
                      <w:szCs w:val="22"/>
                      <w:lang w:val="es-CR" w:eastAsia="es-CR"/>
                    </w:rPr>
                    <w:t>Detalle</w:t>
                  </w:r>
                </w:p>
              </w:tc>
              <w:tc>
                <w:tcPr>
                  <w:tcW w:w="872" w:type="pct"/>
                  <w:tcBorders>
                    <w:top w:val="single" w:sz="4" w:space="0" w:color="auto"/>
                    <w:left w:val="nil"/>
                    <w:bottom w:val="single" w:sz="4" w:space="0" w:color="auto"/>
                    <w:right w:val="nil"/>
                  </w:tcBorders>
                  <w:shd w:val="clear" w:color="000000" w:fill="8DB4E2"/>
                  <w:vAlign w:val="center"/>
                  <w:hideMark/>
                </w:tcPr>
                <w:p w14:paraId="2A2D50EE" w14:textId="77777777" w:rsidR="009E7973" w:rsidRPr="001E313F" w:rsidRDefault="009E7973" w:rsidP="00EE54D2">
                  <w:pPr>
                    <w:jc w:val="center"/>
                    <w:rPr>
                      <w:rFonts w:ascii="Calibri" w:hAnsi="Calibri"/>
                      <w:b/>
                      <w:bCs/>
                      <w:sz w:val="22"/>
                      <w:szCs w:val="22"/>
                      <w:lang w:val="es-CR" w:eastAsia="es-CR"/>
                    </w:rPr>
                  </w:pPr>
                  <w:r w:rsidRPr="001E313F">
                    <w:rPr>
                      <w:rFonts w:ascii="Calibri" w:hAnsi="Calibri"/>
                      <w:b/>
                      <w:bCs/>
                      <w:sz w:val="22"/>
                      <w:szCs w:val="22"/>
                      <w:lang w:val="es-CR" w:eastAsia="es-CR"/>
                    </w:rPr>
                    <w:t>Débito</w:t>
                  </w:r>
                </w:p>
              </w:tc>
              <w:tc>
                <w:tcPr>
                  <w:tcW w:w="895" w:type="pct"/>
                  <w:tcBorders>
                    <w:top w:val="single" w:sz="4" w:space="0" w:color="auto"/>
                    <w:left w:val="nil"/>
                    <w:bottom w:val="single" w:sz="4" w:space="0" w:color="auto"/>
                    <w:right w:val="nil"/>
                  </w:tcBorders>
                  <w:shd w:val="clear" w:color="000000" w:fill="8DB4E2"/>
                  <w:vAlign w:val="center"/>
                  <w:hideMark/>
                </w:tcPr>
                <w:p w14:paraId="2A2D50EF" w14:textId="77777777" w:rsidR="009E7973" w:rsidRPr="001E313F" w:rsidRDefault="009E7973" w:rsidP="00EE54D2">
                  <w:pPr>
                    <w:jc w:val="center"/>
                    <w:rPr>
                      <w:rFonts w:ascii="Calibri" w:hAnsi="Calibri"/>
                      <w:b/>
                      <w:bCs/>
                      <w:sz w:val="22"/>
                      <w:szCs w:val="22"/>
                      <w:lang w:val="es-CR" w:eastAsia="es-CR"/>
                    </w:rPr>
                  </w:pPr>
                  <w:r w:rsidRPr="001E313F">
                    <w:rPr>
                      <w:rFonts w:ascii="Calibri" w:hAnsi="Calibri"/>
                      <w:b/>
                      <w:bCs/>
                      <w:sz w:val="22"/>
                      <w:szCs w:val="22"/>
                      <w:lang w:val="es-CR" w:eastAsia="es-CR"/>
                    </w:rPr>
                    <w:t>Crédito</w:t>
                  </w:r>
                </w:p>
              </w:tc>
            </w:tr>
            <w:tr w:rsidR="009E7973" w:rsidRPr="001E313F" w14:paraId="2A2D50F9" w14:textId="77777777" w:rsidTr="00EE54D2">
              <w:trPr>
                <w:trHeight w:val="300"/>
              </w:trPr>
              <w:tc>
                <w:tcPr>
                  <w:tcW w:w="1661" w:type="pct"/>
                  <w:tcBorders>
                    <w:top w:val="nil"/>
                    <w:left w:val="nil"/>
                    <w:bottom w:val="nil"/>
                    <w:right w:val="nil"/>
                  </w:tcBorders>
                  <w:shd w:val="clear" w:color="auto" w:fill="auto"/>
                  <w:noWrap/>
                  <w:vAlign w:val="bottom"/>
                  <w:hideMark/>
                </w:tcPr>
                <w:p w14:paraId="2A2D50F1" w14:textId="77777777" w:rsidR="009E7973" w:rsidRPr="001E313F" w:rsidRDefault="009E7973" w:rsidP="00EE54D2">
                  <w:pPr>
                    <w:rPr>
                      <w:rFonts w:ascii="Calibri" w:hAnsi="Calibri"/>
                      <w:sz w:val="22"/>
                      <w:szCs w:val="22"/>
                      <w:lang w:val="es-CR" w:eastAsia="es-CR"/>
                    </w:rPr>
                  </w:pPr>
                </w:p>
              </w:tc>
              <w:tc>
                <w:tcPr>
                  <w:tcW w:w="1208" w:type="pct"/>
                  <w:tcBorders>
                    <w:top w:val="nil"/>
                    <w:left w:val="nil"/>
                    <w:bottom w:val="nil"/>
                    <w:right w:val="nil"/>
                  </w:tcBorders>
                  <w:shd w:val="clear" w:color="auto" w:fill="auto"/>
                  <w:noWrap/>
                  <w:vAlign w:val="bottom"/>
                  <w:hideMark/>
                </w:tcPr>
                <w:p w14:paraId="2A2D50F2"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F3"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F4"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F5"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F6"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0F7" w14:textId="77777777" w:rsidR="009E7973" w:rsidRPr="001E313F" w:rsidRDefault="009E7973" w:rsidP="00EE54D2">
                  <w:pPr>
                    <w:rPr>
                      <w:rFonts w:ascii="Calibri" w:hAnsi="Calibri"/>
                      <w:sz w:val="22"/>
                      <w:szCs w:val="22"/>
                      <w:lang w:val="es-CR" w:eastAsia="es-CR"/>
                    </w:rPr>
                  </w:pPr>
                </w:p>
              </w:tc>
              <w:tc>
                <w:tcPr>
                  <w:tcW w:w="895" w:type="pct"/>
                  <w:tcBorders>
                    <w:top w:val="nil"/>
                    <w:left w:val="nil"/>
                    <w:bottom w:val="nil"/>
                    <w:right w:val="nil"/>
                  </w:tcBorders>
                  <w:shd w:val="clear" w:color="auto" w:fill="auto"/>
                  <w:noWrap/>
                  <w:vAlign w:val="bottom"/>
                  <w:hideMark/>
                </w:tcPr>
                <w:p w14:paraId="2A2D50F8" w14:textId="77777777" w:rsidR="009E7973" w:rsidRPr="001E313F" w:rsidRDefault="009E7973" w:rsidP="00EE54D2">
                  <w:pPr>
                    <w:rPr>
                      <w:rFonts w:ascii="Calibri" w:hAnsi="Calibri"/>
                      <w:sz w:val="22"/>
                      <w:szCs w:val="22"/>
                      <w:lang w:val="es-CR" w:eastAsia="es-CR"/>
                    </w:rPr>
                  </w:pPr>
                </w:p>
              </w:tc>
            </w:tr>
            <w:tr w:rsidR="009E7973" w:rsidRPr="001E313F" w14:paraId="2A2D5101" w14:textId="77777777" w:rsidTr="00EE54D2">
              <w:trPr>
                <w:trHeight w:val="300"/>
              </w:trPr>
              <w:tc>
                <w:tcPr>
                  <w:tcW w:w="2869" w:type="pct"/>
                  <w:gridSpan w:val="2"/>
                  <w:tcBorders>
                    <w:top w:val="nil"/>
                    <w:left w:val="nil"/>
                    <w:bottom w:val="nil"/>
                    <w:right w:val="nil"/>
                  </w:tcBorders>
                  <w:shd w:val="clear" w:color="auto" w:fill="auto"/>
                  <w:noWrap/>
                  <w:vAlign w:val="bottom"/>
                  <w:hideMark/>
                </w:tcPr>
                <w:p w14:paraId="2A2D50FA" w14:textId="77777777" w:rsidR="009E7973" w:rsidRPr="001E313F" w:rsidRDefault="009E7973" w:rsidP="00EE54D2">
                  <w:pPr>
                    <w:rPr>
                      <w:rFonts w:ascii="Calibri" w:hAnsi="Calibri"/>
                      <w:b/>
                      <w:bCs/>
                      <w:sz w:val="22"/>
                      <w:szCs w:val="22"/>
                      <w:lang w:val="es-CR" w:eastAsia="es-CR"/>
                    </w:rPr>
                  </w:pPr>
                  <w:r w:rsidRPr="001E313F">
                    <w:rPr>
                      <w:rFonts w:ascii="Calibri" w:hAnsi="Calibri"/>
                      <w:b/>
                      <w:bCs/>
                      <w:sz w:val="22"/>
                      <w:szCs w:val="22"/>
                      <w:lang w:val="es-CR" w:eastAsia="es-CR"/>
                    </w:rPr>
                    <w:t>1) Por la dotación de la reserva</w:t>
                  </w:r>
                </w:p>
              </w:tc>
              <w:tc>
                <w:tcPr>
                  <w:tcW w:w="91" w:type="pct"/>
                  <w:tcBorders>
                    <w:top w:val="nil"/>
                    <w:left w:val="nil"/>
                    <w:bottom w:val="nil"/>
                    <w:right w:val="nil"/>
                  </w:tcBorders>
                  <w:shd w:val="clear" w:color="auto" w:fill="auto"/>
                  <w:noWrap/>
                  <w:vAlign w:val="bottom"/>
                  <w:hideMark/>
                </w:tcPr>
                <w:p w14:paraId="2A2D50FB"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FC"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FD"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0FE"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0FF" w14:textId="77777777" w:rsidR="009E7973" w:rsidRPr="001E313F" w:rsidRDefault="009E7973" w:rsidP="00EE54D2">
                  <w:pPr>
                    <w:rPr>
                      <w:rFonts w:ascii="Calibri" w:hAnsi="Calibri"/>
                      <w:sz w:val="22"/>
                      <w:szCs w:val="22"/>
                      <w:lang w:val="es-CR" w:eastAsia="es-CR"/>
                    </w:rPr>
                  </w:pPr>
                </w:p>
              </w:tc>
              <w:tc>
                <w:tcPr>
                  <w:tcW w:w="895" w:type="pct"/>
                  <w:tcBorders>
                    <w:top w:val="nil"/>
                    <w:left w:val="nil"/>
                    <w:bottom w:val="nil"/>
                    <w:right w:val="nil"/>
                  </w:tcBorders>
                  <w:shd w:val="clear" w:color="auto" w:fill="auto"/>
                  <w:noWrap/>
                  <w:vAlign w:val="bottom"/>
                  <w:hideMark/>
                </w:tcPr>
                <w:p w14:paraId="2A2D5100" w14:textId="77777777" w:rsidR="009E7973" w:rsidRPr="001E313F" w:rsidRDefault="009E7973" w:rsidP="00EE54D2">
                  <w:pPr>
                    <w:rPr>
                      <w:rFonts w:ascii="Calibri" w:hAnsi="Calibri"/>
                      <w:sz w:val="22"/>
                      <w:szCs w:val="22"/>
                      <w:lang w:val="es-CR" w:eastAsia="es-CR"/>
                    </w:rPr>
                  </w:pPr>
                </w:p>
              </w:tc>
            </w:tr>
            <w:tr w:rsidR="009E7973" w:rsidRPr="001E313F" w14:paraId="2A2D510A" w14:textId="77777777" w:rsidTr="00EE54D2">
              <w:trPr>
                <w:trHeight w:val="300"/>
              </w:trPr>
              <w:tc>
                <w:tcPr>
                  <w:tcW w:w="1661" w:type="pct"/>
                  <w:tcBorders>
                    <w:top w:val="nil"/>
                    <w:left w:val="nil"/>
                    <w:bottom w:val="nil"/>
                    <w:right w:val="nil"/>
                  </w:tcBorders>
                  <w:shd w:val="clear" w:color="auto" w:fill="auto"/>
                  <w:noWrap/>
                  <w:vAlign w:val="bottom"/>
                  <w:hideMark/>
                </w:tcPr>
                <w:p w14:paraId="2A2D5102" w14:textId="77777777" w:rsidR="009E7973" w:rsidRPr="001E313F" w:rsidRDefault="009E7973" w:rsidP="00EE54D2">
                  <w:pPr>
                    <w:rPr>
                      <w:rFonts w:ascii="Calibri" w:hAnsi="Calibri"/>
                      <w:sz w:val="22"/>
                      <w:szCs w:val="22"/>
                      <w:lang w:val="es-CR" w:eastAsia="es-CR"/>
                    </w:rPr>
                  </w:pPr>
                </w:p>
              </w:tc>
              <w:tc>
                <w:tcPr>
                  <w:tcW w:w="1208" w:type="pct"/>
                  <w:tcBorders>
                    <w:top w:val="nil"/>
                    <w:left w:val="nil"/>
                    <w:bottom w:val="nil"/>
                    <w:right w:val="nil"/>
                  </w:tcBorders>
                  <w:shd w:val="clear" w:color="auto" w:fill="auto"/>
                  <w:noWrap/>
                  <w:vAlign w:val="bottom"/>
                  <w:hideMark/>
                </w:tcPr>
                <w:p w14:paraId="2A2D5103"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04"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05"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06"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07"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108" w14:textId="77777777" w:rsidR="009E7973" w:rsidRPr="001E313F" w:rsidRDefault="009E7973" w:rsidP="00EE54D2">
                  <w:pPr>
                    <w:rPr>
                      <w:rFonts w:ascii="Calibri" w:hAnsi="Calibri"/>
                      <w:sz w:val="22"/>
                      <w:szCs w:val="22"/>
                      <w:lang w:val="es-CR" w:eastAsia="es-CR"/>
                    </w:rPr>
                  </w:pPr>
                </w:p>
              </w:tc>
              <w:tc>
                <w:tcPr>
                  <w:tcW w:w="895" w:type="pct"/>
                  <w:tcBorders>
                    <w:top w:val="nil"/>
                    <w:left w:val="nil"/>
                    <w:bottom w:val="nil"/>
                    <w:right w:val="nil"/>
                  </w:tcBorders>
                  <w:shd w:val="clear" w:color="auto" w:fill="auto"/>
                  <w:noWrap/>
                  <w:vAlign w:val="bottom"/>
                  <w:hideMark/>
                </w:tcPr>
                <w:p w14:paraId="2A2D5109" w14:textId="77777777" w:rsidR="009E7973" w:rsidRPr="001E313F" w:rsidRDefault="009E7973" w:rsidP="00EE54D2">
                  <w:pPr>
                    <w:rPr>
                      <w:rFonts w:ascii="Calibri" w:hAnsi="Calibri"/>
                      <w:sz w:val="22"/>
                      <w:szCs w:val="22"/>
                      <w:lang w:val="es-CR" w:eastAsia="es-CR"/>
                    </w:rPr>
                  </w:pPr>
                </w:p>
              </w:tc>
            </w:tr>
            <w:tr w:rsidR="009E7973" w:rsidRPr="001E313F" w14:paraId="2A2D5111" w14:textId="77777777" w:rsidTr="00EE54D2">
              <w:trPr>
                <w:trHeight w:val="300"/>
              </w:trPr>
              <w:tc>
                <w:tcPr>
                  <w:tcW w:w="1661" w:type="pct"/>
                  <w:tcBorders>
                    <w:top w:val="nil"/>
                    <w:left w:val="nil"/>
                    <w:bottom w:val="nil"/>
                    <w:right w:val="nil"/>
                  </w:tcBorders>
                  <w:shd w:val="clear" w:color="auto" w:fill="auto"/>
                  <w:noWrap/>
                  <w:vAlign w:val="bottom"/>
                  <w:hideMark/>
                </w:tcPr>
                <w:p w14:paraId="2A2D510B" w14:textId="77777777" w:rsidR="009E7973" w:rsidRPr="001E313F" w:rsidRDefault="009E7973" w:rsidP="00EE54D2">
                  <w:pPr>
                    <w:rPr>
                      <w:rFonts w:ascii="Calibri" w:hAnsi="Calibri"/>
                      <w:b/>
                      <w:bCs/>
                      <w:sz w:val="22"/>
                      <w:szCs w:val="22"/>
                      <w:lang w:val="es-CR" w:eastAsia="es-CR"/>
                    </w:rPr>
                  </w:pPr>
                  <w:r w:rsidRPr="001E313F">
                    <w:rPr>
                      <w:rFonts w:ascii="Calibri" w:hAnsi="Calibri"/>
                      <w:b/>
                      <w:bCs/>
                      <w:sz w:val="22"/>
                      <w:szCs w:val="22"/>
                      <w:lang w:val="es-CR" w:eastAsia="es-CR"/>
                    </w:rPr>
                    <w:t>3.060.030</w:t>
                  </w:r>
                </w:p>
              </w:tc>
              <w:tc>
                <w:tcPr>
                  <w:tcW w:w="1390" w:type="pct"/>
                  <w:gridSpan w:val="3"/>
                  <w:tcBorders>
                    <w:top w:val="nil"/>
                    <w:left w:val="nil"/>
                    <w:bottom w:val="nil"/>
                    <w:right w:val="nil"/>
                  </w:tcBorders>
                  <w:shd w:val="clear" w:color="auto" w:fill="auto"/>
                  <w:noWrap/>
                  <w:vAlign w:val="bottom"/>
                  <w:hideMark/>
                </w:tcPr>
                <w:p w14:paraId="2A2D510C" w14:textId="77777777" w:rsidR="009E7973" w:rsidRPr="001E313F" w:rsidRDefault="009E7973" w:rsidP="00EE54D2">
                  <w:pPr>
                    <w:rPr>
                      <w:rFonts w:ascii="Calibri" w:hAnsi="Calibri"/>
                      <w:bCs/>
                      <w:sz w:val="22"/>
                      <w:szCs w:val="22"/>
                      <w:lang w:val="es-CR" w:eastAsia="es-CR"/>
                    </w:rPr>
                  </w:pPr>
                  <w:r w:rsidRPr="001E313F">
                    <w:rPr>
                      <w:rFonts w:ascii="Calibri" w:hAnsi="Calibri"/>
                      <w:bCs/>
                      <w:sz w:val="22"/>
                      <w:szCs w:val="22"/>
                      <w:lang w:val="es-CR" w:eastAsia="es-CR"/>
                    </w:rPr>
                    <w:t>Reserva niveladora del período</w:t>
                  </w:r>
                </w:p>
              </w:tc>
              <w:tc>
                <w:tcPr>
                  <w:tcW w:w="91" w:type="pct"/>
                  <w:tcBorders>
                    <w:top w:val="nil"/>
                    <w:left w:val="nil"/>
                    <w:bottom w:val="nil"/>
                    <w:right w:val="nil"/>
                  </w:tcBorders>
                  <w:shd w:val="clear" w:color="auto" w:fill="auto"/>
                  <w:noWrap/>
                  <w:vAlign w:val="bottom"/>
                  <w:hideMark/>
                </w:tcPr>
                <w:p w14:paraId="2A2D510D"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0E"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10F" w14:textId="77777777" w:rsidR="009E7973" w:rsidRPr="001E313F" w:rsidRDefault="009E7973" w:rsidP="00EE54D2">
                  <w:pPr>
                    <w:rPr>
                      <w:rFonts w:ascii="Calibri" w:hAnsi="Calibri"/>
                      <w:sz w:val="22"/>
                      <w:szCs w:val="22"/>
                      <w:lang w:val="es-CR" w:eastAsia="es-CR"/>
                    </w:rPr>
                  </w:pPr>
                  <w:r w:rsidRPr="001E313F">
                    <w:rPr>
                      <w:rFonts w:ascii="Calibri" w:hAnsi="Calibri"/>
                      <w:sz w:val="22"/>
                      <w:szCs w:val="22"/>
                      <w:lang w:val="es-CR" w:eastAsia="es-CR"/>
                    </w:rPr>
                    <w:t>XXXX</w:t>
                  </w:r>
                </w:p>
              </w:tc>
              <w:tc>
                <w:tcPr>
                  <w:tcW w:w="895" w:type="pct"/>
                  <w:tcBorders>
                    <w:top w:val="nil"/>
                    <w:left w:val="nil"/>
                    <w:bottom w:val="nil"/>
                    <w:right w:val="nil"/>
                  </w:tcBorders>
                  <w:shd w:val="clear" w:color="auto" w:fill="auto"/>
                  <w:noWrap/>
                  <w:vAlign w:val="bottom"/>
                  <w:hideMark/>
                </w:tcPr>
                <w:p w14:paraId="2A2D5110" w14:textId="77777777" w:rsidR="009E7973" w:rsidRPr="001E313F" w:rsidRDefault="009E7973" w:rsidP="00EE54D2">
                  <w:pPr>
                    <w:rPr>
                      <w:rFonts w:ascii="Calibri" w:hAnsi="Calibri"/>
                      <w:sz w:val="22"/>
                      <w:szCs w:val="22"/>
                      <w:lang w:val="es-CR" w:eastAsia="es-CR"/>
                    </w:rPr>
                  </w:pPr>
                </w:p>
              </w:tc>
            </w:tr>
            <w:tr w:rsidR="009E7973" w:rsidRPr="001E313F" w14:paraId="2A2D5118" w14:textId="77777777" w:rsidTr="00EE54D2">
              <w:trPr>
                <w:trHeight w:val="300"/>
              </w:trPr>
              <w:tc>
                <w:tcPr>
                  <w:tcW w:w="1661" w:type="pct"/>
                  <w:tcBorders>
                    <w:top w:val="nil"/>
                    <w:left w:val="nil"/>
                    <w:bottom w:val="nil"/>
                    <w:right w:val="nil"/>
                  </w:tcBorders>
                  <w:shd w:val="clear" w:color="auto" w:fill="auto"/>
                  <w:noWrap/>
                  <w:vAlign w:val="bottom"/>
                  <w:hideMark/>
                </w:tcPr>
                <w:p w14:paraId="2A2D5112" w14:textId="77777777" w:rsidR="009E7973" w:rsidRPr="001E313F" w:rsidRDefault="009E7973" w:rsidP="00EE54D2">
                  <w:pPr>
                    <w:rPr>
                      <w:rFonts w:ascii="Calibri" w:hAnsi="Calibri"/>
                      <w:b/>
                      <w:bCs/>
                      <w:sz w:val="22"/>
                      <w:szCs w:val="22"/>
                      <w:lang w:val="es-CR" w:eastAsia="es-CR"/>
                    </w:rPr>
                  </w:pPr>
                  <w:r w:rsidRPr="001E313F">
                    <w:rPr>
                      <w:rFonts w:ascii="Calibri" w:hAnsi="Calibri"/>
                      <w:b/>
                      <w:bCs/>
                      <w:sz w:val="22"/>
                      <w:szCs w:val="22"/>
                      <w:lang w:val="es-CR" w:eastAsia="es-CR"/>
                    </w:rPr>
                    <w:t>3.040.040</w:t>
                  </w:r>
                </w:p>
              </w:tc>
              <w:tc>
                <w:tcPr>
                  <w:tcW w:w="1390" w:type="pct"/>
                  <w:gridSpan w:val="3"/>
                  <w:tcBorders>
                    <w:top w:val="nil"/>
                    <w:left w:val="nil"/>
                    <w:bottom w:val="nil"/>
                    <w:right w:val="nil"/>
                  </w:tcBorders>
                  <w:shd w:val="clear" w:color="auto" w:fill="auto"/>
                  <w:noWrap/>
                  <w:vAlign w:val="bottom"/>
                  <w:hideMark/>
                </w:tcPr>
                <w:p w14:paraId="2A2D5113" w14:textId="77777777" w:rsidR="009E7973" w:rsidRPr="001E313F" w:rsidRDefault="009E7973" w:rsidP="00EE54D2">
                  <w:pPr>
                    <w:rPr>
                      <w:rFonts w:ascii="Calibri" w:hAnsi="Calibri"/>
                      <w:bCs/>
                      <w:sz w:val="22"/>
                      <w:szCs w:val="22"/>
                      <w:lang w:val="es-CR" w:eastAsia="es-CR"/>
                    </w:rPr>
                  </w:pPr>
                  <w:r w:rsidRPr="001E313F">
                    <w:rPr>
                      <w:rFonts w:ascii="Calibri" w:hAnsi="Calibri"/>
                      <w:bCs/>
                      <w:sz w:val="22"/>
                      <w:szCs w:val="22"/>
                      <w:lang w:val="es-CR" w:eastAsia="es-CR"/>
                    </w:rPr>
                    <w:t>Reserva niveladora acumulada</w:t>
                  </w:r>
                </w:p>
              </w:tc>
              <w:tc>
                <w:tcPr>
                  <w:tcW w:w="91" w:type="pct"/>
                  <w:tcBorders>
                    <w:top w:val="nil"/>
                    <w:left w:val="nil"/>
                    <w:bottom w:val="nil"/>
                    <w:right w:val="nil"/>
                  </w:tcBorders>
                  <w:shd w:val="clear" w:color="auto" w:fill="auto"/>
                  <w:noWrap/>
                  <w:vAlign w:val="bottom"/>
                  <w:hideMark/>
                </w:tcPr>
                <w:p w14:paraId="2A2D5114"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15"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116" w14:textId="77777777" w:rsidR="009E7973" w:rsidRPr="001E313F" w:rsidRDefault="009E7973" w:rsidP="00EE54D2">
                  <w:pPr>
                    <w:rPr>
                      <w:rFonts w:ascii="Calibri" w:hAnsi="Calibri"/>
                      <w:sz w:val="22"/>
                      <w:szCs w:val="22"/>
                      <w:lang w:val="es-CR" w:eastAsia="es-CR"/>
                    </w:rPr>
                  </w:pPr>
                </w:p>
              </w:tc>
              <w:tc>
                <w:tcPr>
                  <w:tcW w:w="895" w:type="pct"/>
                  <w:tcBorders>
                    <w:top w:val="nil"/>
                    <w:left w:val="nil"/>
                    <w:bottom w:val="nil"/>
                    <w:right w:val="nil"/>
                  </w:tcBorders>
                  <w:shd w:val="clear" w:color="auto" w:fill="auto"/>
                  <w:noWrap/>
                  <w:vAlign w:val="bottom"/>
                  <w:hideMark/>
                </w:tcPr>
                <w:p w14:paraId="2A2D5117" w14:textId="77777777" w:rsidR="009E7973" w:rsidRPr="001E313F" w:rsidRDefault="009E7973" w:rsidP="00EE54D2">
                  <w:pPr>
                    <w:rPr>
                      <w:rFonts w:ascii="Calibri" w:hAnsi="Calibri"/>
                      <w:sz w:val="22"/>
                      <w:szCs w:val="22"/>
                      <w:lang w:val="es-CR" w:eastAsia="es-CR"/>
                    </w:rPr>
                  </w:pPr>
                  <w:r w:rsidRPr="001E313F">
                    <w:rPr>
                      <w:rFonts w:ascii="Calibri" w:hAnsi="Calibri"/>
                      <w:sz w:val="22"/>
                      <w:szCs w:val="22"/>
                      <w:lang w:val="es-CR" w:eastAsia="es-CR"/>
                    </w:rPr>
                    <w:t>XXXX</w:t>
                  </w:r>
                </w:p>
              </w:tc>
            </w:tr>
            <w:tr w:rsidR="009E7973" w:rsidRPr="001E313F" w14:paraId="2A2D5121" w14:textId="77777777" w:rsidTr="00EE54D2">
              <w:trPr>
                <w:trHeight w:val="300"/>
              </w:trPr>
              <w:tc>
                <w:tcPr>
                  <w:tcW w:w="1661" w:type="pct"/>
                  <w:tcBorders>
                    <w:top w:val="nil"/>
                    <w:left w:val="nil"/>
                    <w:bottom w:val="nil"/>
                    <w:right w:val="nil"/>
                  </w:tcBorders>
                  <w:shd w:val="clear" w:color="auto" w:fill="auto"/>
                  <w:noWrap/>
                  <w:vAlign w:val="bottom"/>
                  <w:hideMark/>
                </w:tcPr>
                <w:p w14:paraId="2A2D5119" w14:textId="77777777" w:rsidR="009E7973" w:rsidRPr="001E313F" w:rsidRDefault="009E7973" w:rsidP="00EE54D2">
                  <w:pPr>
                    <w:rPr>
                      <w:rFonts w:ascii="Calibri" w:hAnsi="Calibri"/>
                      <w:sz w:val="22"/>
                      <w:szCs w:val="22"/>
                      <w:lang w:val="es-CR" w:eastAsia="es-CR"/>
                    </w:rPr>
                  </w:pPr>
                </w:p>
              </w:tc>
              <w:tc>
                <w:tcPr>
                  <w:tcW w:w="1208" w:type="pct"/>
                  <w:tcBorders>
                    <w:top w:val="nil"/>
                    <w:left w:val="nil"/>
                    <w:bottom w:val="nil"/>
                    <w:right w:val="nil"/>
                  </w:tcBorders>
                  <w:shd w:val="clear" w:color="auto" w:fill="auto"/>
                  <w:noWrap/>
                  <w:vAlign w:val="bottom"/>
                  <w:hideMark/>
                </w:tcPr>
                <w:p w14:paraId="2A2D511A"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1B"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1C"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1D"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1E"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11F" w14:textId="77777777" w:rsidR="009E7973" w:rsidRPr="001E313F" w:rsidRDefault="009E7973" w:rsidP="00EE54D2">
                  <w:pPr>
                    <w:rPr>
                      <w:rFonts w:ascii="Calibri" w:hAnsi="Calibri"/>
                      <w:sz w:val="22"/>
                      <w:szCs w:val="22"/>
                      <w:lang w:val="es-CR" w:eastAsia="es-CR"/>
                    </w:rPr>
                  </w:pPr>
                </w:p>
              </w:tc>
              <w:tc>
                <w:tcPr>
                  <w:tcW w:w="895" w:type="pct"/>
                  <w:tcBorders>
                    <w:top w:val="nil"/>
                    <w:left w:val="nil"/>
                    <w:bottom w:val="nil"/>
                    <w:right w:val="nil"/>
                  </w:tcBorders>
                  <w:shd w:val="clear" w:color="auto" w:fill="auto"/>
                  <w:noWrap/>
                  <w:vAlign w:val="bottom"/>
                  <w:hideMark/>
                </w:tcPr>
                <w:p w14:paraId="2A2D5120" w14:textId="77777777" w:rsidR="009E7973" w:rsidRPr="001E313F" w:rsidRDefault="009E7973" w:rsidP="00EE54D2">
                  <w:pPr>
                    <w:rPr>
                      <w:rFonts w:ascii="Calibri" w:hAnsi="Calibri"/>
                      <w:sz w:val="22"/>
                      <w:szCs w:val="22"/>
                      <w:lang w:val="es-CR" w:eastAsia="es-CR"/>
                    </w:rPr>
                  </w:pPr>
                </w:p>
              </w:tc>
            </w:tr>
            <w:tr w:rsidR="009E7973" w:rsidRPr="001E313F" w14:paraId="2A2D5128" w14:textId="77777777" w:rsidTr="00EE54D2">
              <w:trPr>
                <w:trHeight w:val="300"/>
              </w:trPr>
              <w:tc>
                <w:tcPr>
                  <w:tcW w:w="2960" w:type="pct"/>
                  <w:gridSpan w:val="3"/>
                  <w:tcBorders>
                    <w:top w:val="nil"/>
                    <w:left w:val="nil"/>
                    <w:bottom w:val="nil"/>
                    <w:right w:val="nil"/>
                  </w:tcBorders>
                  <w:shd w:val="clear" w:color="auto" w:fill="auto"/>
                  <w:noWrap/>
                  <w:vAlign w:val="bottom"/>
                  <w:hideMark/>
                </w:tcPr>
                <w:p w14:paraId="2A2D5122" w14:textId="77777777" w:rsidR="009E7973" w:rsidRPr="001E313F" w:rsidRDefault="009E7973" w:rsidP="00EE54D2">
                  <w:pPr>
                    <w:rPr>
                      <w:rFonts w:ascii="Calibri" w:hAnsi="Calibri"/>
                      <w:b/>
                      <w:bCs/>
                      <w:sz w:val="22"/>
                      <w:szCs w:val="22"/>
                      <w:lang w:val="es-CR" w:eastAsia="es-CR"/>
                    </w:rPr>
                  </w:pPr>
                  <w:r w:rsidRPr="001E313F">
                    <w:rPr>
                      <w:rFonts w:ascii="Calibri" w:hAnsi="Calibri"/>
                      <w:b/>
                      <w:bCs/>
                      <w:sz w:val="22"/>
                      <w:szCs w:val="22"/>
                      <w:lang w:val="es-CR" w:eastAsia="es-CR"/>
                    </w:rPr>
                    <w:t>2) A cierre del ejercicio contable 31/12</w:t>
                  </w:r>
                </w:p>
              </w:tc>
              <w:tc>
                <w:tcPr>
                  <w:tcW w:w="91" w:type="pct"/>
                  <w:tcBorders>
                    <w:top w:val="nil"/>
                    <w:left w:val="nil"/>
                    <w:bottom w:val="nil"/>
                    <w:right w:val="nil"/>
                  </w:tcBorders>
                  <w:shd w:val="clear" w:color="auto" w:fill="auto"/>
                  <w:noWrap/>
                  <w:vAlign w:val="bottom"/>
                  <w:hideMark/>
                </w:tcPr>
                <w:p w14:paraId="2A2D5123"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24"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25"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126" w14:textId="77777777" w:rsidR="009E7973" w:rsidRPr="001E313F" w:rsidRDefault="009E7973" w:rsidP="00EE54D2">
                  <w:pPr>
                    <w:rPr>
                      <w:rFonts w:ascii="Calibri" w:hAnsi="Calibri"/>
                      <w:sz w:val="22"/>
                      <w:szCs w:val="22"/>
                      <w:lang w:val="es-CR" w:eastAsia="es-CR"/>
                    </w:rPr>
                  </w:pPr>
                </w:p>
              </w:tc>
              <w:tc>
                <w:tcPr>
                  <w:tcW w:w="895" w:type="pct"/>
                  <w:tcBorders>
                    <w:top w:val="nil"/>
                    <w:left w:val="nil"/>
                    <w:bottom w:val="nil"/>
                    <w:right w:val="nil"/>
                  </w:tcBorders>
                  <w:shd w:val="clear" w:color="auto" w:fill="auto"/>
                  <w:noWrap/>
                  <w:vAlign w:val="bottom"/>
                  <w:hideMark/>
                </w:tcPr>
                <w:p w14:paraId="2A2D5127" w14:textId="77777777" w:rsidR="009E7973" w:rsidRPr="001E313F" w:rsidRDefault="009E7973" w:rsidP="00EE54D2">
                  <w:pPr>
                    <w:rPr>
                      <w:rFonts w:ascii="Calibri" w:hAnsi="Calibri"/>
                      <w:sz w:val="22"/>
                      <w:szCs w:val="22"/>
                      <w:lang w:val="es-CR" w:eastAsia="es-CR"/>
                    </w:rPr>
                  </w:pPr>
                </w:p>
              </w:tc>
            </w:tr>
            <w:tr w:rsidR="009E7973" w:rsidRPr="001E313F" w14:paraId="2A2D5131" w14:textId="77777777" w:rsidTr="00EE54D2">
              <w:trPr>
                <w:trHeight w:val="300"/>
              </w:trPr>
              <w:tc>
                <w:tcPr>
                  <w:tcW w:w="1661" w:type="pct"/>
                  <w:tcBorders>
                    <w:top w:val="nil"/>
                    <w:left w:val="nil"/>
                    <w:bottom w:val="nil"/>
                    <w:right w:val="nil"/>
                  </w:tcBorders>
                  <w:shd w:val="clear" w:color="auto" w:fill="auto"/>
                  <w:noWrap/>
                  <w:vAlign w:val="bottom"/>
                  <w:hideMark/>
                </w:tcPr>
                <w:p w14:paraId="2A2D5129" w14:textId="77777777" w:rsidR="009E7973" w:rsidRPr="001E313F" w:rsidRDefault="009E7973" w:rsidP="00EE54D2">
                  <w:pPr>
                    <w:rPr>
                      <w:rFonts w:ascii="Calibri" w:hAnsi="Calibri"/>
                      <w:sz w:val="22"/>
                      <w:szCs w:val="22"/>
                      <w:lang w:val="es-CR" w:eastAsia="es-CR"/>
                    </w:rPr>
                  </w:pPr>
                </w:p>
              </w:tc>
              <w:tc>
                <w:tcPr>
                  <w:tcW w:w="1208" w:type="pct"/>
                  <w:tcBorders>
                    <w:top w:val="nil"/>
                    <w:left w:val="nil"/>
                    <w:bottom w:val="nil"/>
                    <w:right w:val="nil"/>
                  </w:tcBorders>
                  <w:shd w:val="clear" w:color="auto" w:fill="auto"/>
                  <w:noWrap/>
                  <w:vAlign w:val="bottom"/>
                  <w:hideMark/>
                </w:tcPr>
                <w:p w14:paraId="2A2D512A"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2B"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2C"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2D"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2E"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12F" w14:textId="77777777" w:rsidR="009E7973" w:rsidRPr="001E313F" w:rsidRDefault="009E7973" w:rsidP="00EE54D2">
                  <w:pPr>
                    <w:rPr>
                      <w:rFonts w:ascii="Calibri" w:hAnsi="Calibri"/>
                      <w:sz w:val="22"/>
                      <w:szCs w:val="22"/>
                      <w:lang w:val="es-CR" w:eastAsia="es-CR"/>
                    </w:rPr>
                  </w:pPr>
                </w:p>
              </w:tc>
              <w:tc>
                <w:tcPr>
                  <w:tcW w:w="895" w:type="pct"/>
                  <w:tcBorders>
                    <w:top w:val="nil"/>
                    <w:left w:val="nil"/>
                    <w:bottom w:val="nil"/>
                    <w:right w:val="nil"/>
                  </w:tcBorders>
                  <w:shd w:val="clear" w:color="auto" w:fill="auto"/>
                  <w:noWrap/>
                  <w:vAlign w:val="bottom"/>
                  <w:hideMark/>
                </w:tcPr>
                <w:p w14:paraId="2A2D5130" w14:textId="77777777" w:rsidR="009E7973" w:rsidRPr="001E313F" w:rsidRDefault="009E7973" w:rsidP="00EE54D2">
                  <w:pPr>
                    <w:rPr>
                      <w:rFonts w:ascii="Calibri" w:hAnsi="Calibri"/>
                      <w:sz w:val="22"/>
                      <w:szCs w:val="22"/>
                      <w:lang w:val="es-CR" w:eastAsia="es-CR"/>
                    </w:rPr>
                  </w:pPr>
                </w:p>
              </w:tc>
            </w:tr>
            <w:tr w:rsidR="009E7973" w:rsidRPr="001E313F" w14:paraId="2A2D513A" w14:textId="77777777" w:rsidTr="00EE54D2">
              <w:trPr>
                <w:trHeight w:val="300"/>
              </w:trPr>
              <w:tc>
                <w:tcPr>
                  <w:tcW w:w="1661" w:type="pct"/>
                  <w:tcBorders>
                    <w:top w:val="nil"/>
                    <w:left w:val="nil"/>
                    <w:bottom w:val="nil"/>
                    <w:right w:val="nil"/>
                  </w:tcBorders>
                  <w:shd w:val="clear" w:color="auto" w:fill="auto"/>
                  <w:noWrap/>
                  <w:vAlign w:val="bottom"/>
                  <w:hideMark/>
                </w:tcPr>
                <w:p w14:paraId="2A2D5132" w14:textId="77777777" w:rsidR="009E7973" w:rsidRPr="001E313F" w:rsidRDefault="009E7973" w:rsidP="00EE54D2">
                  <w:pPr>
                    <w:rPr>
                      <w:rFonts w:ascii="Calibri" w:hAnsi="Calibri"/>
                      <w:b/>
                      <w:bCs/>
                      <w:sz w:val="22"/>
                      <w:szCs w:val="22"/>
                      <w:lang w:val="es-CR" w:eastAsia="es-CR"/>
                    </w:rPr>
                  </w:pPr>
                  <w:r w:rsidRPr="001E313F">
                    <w:rPr>
                      <w:rFonts w:ascii="Calibri" w:hAnsi="Calibri"/>
                      <w:b/>
                      <w:bCs/>
                      <w:sz w:val="22"/>
                      <w:szCs w:val="22"/>
                      <w:lang w:val="es-CR" w:eastAsia="es-CR"/>
                    </w:rPr>
                    <w:t>3.060.010</w:t>
                  </w:r>
                </w:p>
              </w:tc>
              <w:tc>
                <w:tcPr>
                  <w:tcW w:w="1208" w:type="pct"/>
                  <w:tcBorders>
                    <w:top w:val="nil"/>
                    <w:left w:val="nil"/>
                    <w:bottom w:val="nil"/>
                    <w:right w:val="nil"/>
                  </w:tcBorders>
                  <w:shd w:val="clear" w:color="auto" w:fill="auto"/>
                  <w:noWrap/>
                  <w:vAlign w:val="bottom"/>
                  <w:hideMark/>
                </w:tcPr>
                <w:p w14:paraId="2A2D5133" w14:textId="77777777" w:rsidR="009E7973" w:rsidRPr="001E313F" w:rsidRDefault="009E7973" w:rsidP="00EE54D2">
                  <w:pPr>
                    <w:rPr>
                      <w:rFonts w:ascii="Calibri" w:hAnsi="Calibri"/>
                      <w:bCs/>
                      <w:sz w:val="22"/>
                      <w:szCs w:val="22"/>
                      <w:lang w:val="es-CR" w:eastAsia="es-CR"/>
                    </w:rPr>
                  </w:pPr>
                  <w:r w:rsidRPr="001E313F">
                    <w:rPr>
                      <w:rFonts w:ascii="Calibri" w:hAnsi="Calibri"/>
                      <w:bCs/>
                      <w:sz w:val="22"/>
                      <w:szCs w:val="22"/>
                      <w:lang w:val="es-CR" w:eastAsia="es-CR"/>
                    </w:rPr>
                    <w:t>Utilidades</w:t>
                  </w:r>
                </w:p>
              </w:tc>
              <w:tc>
                <w:tcPr>
                  <w:tcW w:w="91" w:type="pct"/>
                  <w:tcBorders>
                    <w:top w:val="nil"/>
                    <w:left w:val="nil"/>
                    <w:bottom w:val="nil"/>
                    <w:right w:val="nil"/>
                  </w:tcBorders>
                  <w:shd w:val="clear" w:color="auto" w:fill="auto"/>
                  <w:noWrap/>
                  <w:vAlign w:val="bottom"/>
                  <w:hideMark/>
                </w:tcPr>
                <w:p w14:paraId="2A2D5134"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35"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36"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37"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138" w14:textId="77777777" w:rsidR="009E7973" w:rsidRPr="001E313F" w:rsidRDefault="009E7973" w:rsidP="00EE54D2">
                  <w:pPr>
                    <w:rPr>
                      <w:rFonts w:ascii="Calibri" w:hAnsi="Calibri"/>
                      <w:sz w:val="22"/>
                      <w:szCs w:val="22"/>
                      <w:lang w:val="es-CR" w:eastAsia="es-CR"/>
                    </w:rPr>
                  </w:pPr>
                  <w:r w:rsidRPr="001E313F">
                    <w:rPr>
                      <w:rFonts w:ascii="Calibri" w:hAnsi="Calibri"/>
                      <w:sz w:val="22"/>
                      <w:szCs w:val="22"/>
                      <w:lang w:val="es-CR" w:eastAsia="es-CR"/>
                    </w:rPr>
                    <w:t>XXXX</w:t>
                  </w:r>
                </w:p>
              </w:tc>
              <w:tc>
                <w:tcPr>
                  <w:tcW w:w="895" w:type="pct"/>
                  <w:tcBorders>
                    <w:top w:val="nil"/>
                    <w:left w:val="nil"/>
                    <w:bottom w:val="nil"/>
                    <w:right w:val="nil"/>
                  </w:tcBorders>
                  <w:shd w:val="clear" w:color="auto" w:fill="auto"/>
                  <w:noWrap/>
                  <w:vAlign w:val="bottom"/>
                  <w:hideMark/>
                </w:tcPr>
                <w:p w14:paraId="2A2D5139" w14:textId="77777777" w:rsidR="009E7973" w:rsidRPr="001E313F" w:rsidRDefault="009E7973" w:rsidP="00EE54D2">
                  <w:pPr>
                    <w:rPr>
                      <w:rFonts w:ascii="Calibri" w:hAnsi="Calibri"/>
                      <w:sz w:val="22"/>
                      <w:szCs w:val="22"/>
                      <w:lang w:val="es-CR" w:eastAsia="es-CR"/>
                    </w:rPr>
                  </w:pPr>
                </w:p>
              </w:tc>
            </w:tr>
            <w:tr w:rsidR="009E7973" w:rsidRPr="001E313F" w14:paraId="2A2D5141" w14:textId="77777777" w:rsidTr="00EE54D2">
              <w:trPr>
                <w:trHeight w:val="300"/>
              </w:trPr>
              <w:tc>
                <w:tcPr>
                  <w:tcW w:w="1661" w:type="pct"/>
                  <w:tcBorders>
                    <w:top w:val="nil"/>
                    <w:left w:val="nil"/>
                    <w:bottom w:val="nil"/>
                    <w:right w:val="nil"/>
                  </w:tcBorders>
                  <w:shd w:val="clear" w:color="auto" w:fill="auto"/>
                  <w:noWrap/>
                  <w:vAlign w:val="bottom"/>
                  <w:hideMark/>
                </w:tcPr>
                <w:p w14:paraId="2A2D513B" w14:textId="77777777" w:rsidR="009E7973" w:rsidRPr="001E313F" w:rsidRDefault="009E7973" w:rsidP="00EE54D2">
                  <w:pPr>
                    <w:rPr>
                      <w:rFonts w:ascii="Calibri" w:hAnsi="Calibri"/>
                      <w:b/>
                      <w:bCs/>
                      <w:sz w:val="22"/>
                      <w:szCs w:val="22"/>
                      <w:lang w:val="es-CR" w:eastAsia="es-CR"/>
                    </w:rPr>
                  </w:pPr>
                  <w:r w:rsidRPr="001E313F">
                    <w:rPr>
                      <w:rFonts w:ascii="Calibri" w:hAnsi="Calibri"/>
                      <w:b/>
                      <w:bCs/>
                      <w:sz w:val="22"/>
                      <w:szCs w:val="22"/>
                      <w:lang w:val="es-CR" w:eastAsia="es-CR"/>
                    </w:rPr>
                    <w:t>3.060.030</w:t>
                  </w:r>
                </w:p>
              </w:tc>
              <w:tc>
                <w:tcPr>
                  <w:tcW w:w="1390" w:type="pct"/>
                  <w:gridSpan w:val="3"/>
                  <w:tcBorders>
                    <w:top w:val="nil"/>
                    <w:left w:val="nil"/>
                    <w:bottom w:val="nil"/>
                    <w:right w:val="nil"/>
                  </w:tcBorders>
                  <w:shd w:val="clear" w:color="auto" w:fill="auto"/>
                  <w:noWrap/>
                  <w:vAlign w:val="bottom"/>
                  <w:hideMark/>
                </w:tcPr>
                <w:p w14:paraId="2A2D513C" w14:textId="77777777" w:rsidR="009E7973" w:rsidRPr="001E313F" w:rsidRDefault="009E7973" w:rsidP="00EE54D2">
                  <w:pPr>
                    <w:rPr>
                      <w:rFonts w:ascii="Calibri" w:hAnsi="Calibri"/>
                      <w:bCs/>
                      <w:sz w:val="22"/>
                      <w:szCs w:val="22"/>
                      <w:lang w:val="es-CR" w:eastAsia="es-CR"/>
                    </w:rPr>
                  </w:pPr>
                  <w:r w:rsidRPr="001E313F">
                    <w:rPr>
                      <w:rFonts w:ascii="Calibri" w:hAnsi="Calibri"/>
                      <w:bCs/>
                      <w:sz w:val="22"/>
                      <w:szCs w:val="22"/>
                      <w:lang w:val="es-CR" w:eastAsia="es-CR"/>
                    </w:rPr>
                    <w:t>Reserva niveladora del período</w:t>
                  </w:r>
                </w:p>
              </w:tc>
              <w:tc>
                <w:tcPr>
                  <w:tcW w:w="91" w:type="pct"/>
                  <w:tcBorders>
                    <w:top w:val="nil"/>
                    <w:left w:val="nil"/>
                    <w:bottom w:val="nil"/>
                    <w:right w:val="nil"/>
                  </w:tcBorders>
                  <w:shd w:val="clear" w:color="auto" w:fill="auto"/>
                  <w:noWrap/>
                  <w:vAlign w:val="bottom"/>
                  <w:hideMark/>
                </w:tcPr>
                <w:p w14:paraId="2A2D513D"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3E"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13F" w14:textId="77777777" w:rsidR="009E7973" w:rsidRPr="001E313F" w:rsidRDefault="009E7973" w:rsidP="00EE54D2">
                  <w:pPr>
                    <w:rPr>
                      <w:rFonts w:ascii="Calibri" w:hAnsi="Calibri"/>
                      <w:sz w:val="22"/>
                      <w:szCs w:val="22"/>
                      <w:lang w:val="es-CR" w:eastAsia="es-CR"/>
                    </w:rPr>
                  </w:pPr>
                </w:p>
              </w:tc>
              <w:tc>
                <w:tcPr>
                  <w:tcW w:w="895" w:type="pct"/>
                  <w:tcBorders>
                    <w:top w:val="nil"/>
                    <w:left w:val="nil"/>
                    <w:bottom w:val="nil"/>
                    <w:right w:val="nil"/>
                  </w:tcBorders>
                  <w:shd w:val="clear" w:color="auto" w:fill="auto"/>
                  <w:noWrap/>
                  <w:vAlign w:val="bottom"/>
                  <w:hideMark/>
                </w:tcPr>
                <w:p w14:paraId="2A2D5140" w14:textId="77777777" w:rsidR="009E7973" w:rsidRPr="001E313F" w:rsidRDefault="009E7973" w:rsidP="00EE54D2">
                  <w:pPr>
                    <w:rPr>
                      <w:rFonts w:ascii="Calibri" w:hAnsi="Calibri"/>
                      <w:sz w:val="22"/>
                      <w:szCs w:val="22"/>
                      <w:lang w:val="es-CR" w:eastAsia="es-CR"/>
                    </w:rPr>
                  </w:pPr>
                  <w:r w:rsidRPr="001E313F">
                    <w:rPr>
                      <w:rFonts w:ascii="Calibri" w:hAnsi="Calibri"/>
                      <w:sz w:val="22"/>
                      <w:szCs w:val="22"/>
                      <w:lang w:val="es-CR" w:eastAsia="es-CR"/>
                    </w:rPr>
                    <w:t>XXXX</w:t>
                  </w:r>
                </w:p>
              </w:tc>
            </w:tr>
            <w:tr w:rsidR="009E7973" w:rsidRPr="001E313F" w14:paraId="2A2D514B" w14:textId="77777777" w:rsidTr="00EE54D2">
              <w:trPr>
                <w:trHeight w:val="300"/>
              </w:trPr>
              <w:tc>
                <w:tcPr>
                  <w:tcW w:w="1661" w:type="pct"/>
                  <w:tcBorders>
                    <w:top w:val="nil"/>
                    <w:left w:val="nil"/>
                    <w:bottom w:val="nil"/>
                    <w:right w:val="nil"/>
                  </w:tcBorders>
                  <w:shd w:val="clear" w:color="auto" w:fill="auto"/>
                  <w:noWrap/>
                  <w:vAlign w:val="bottom"/>
                  <w:hideMark/>
                </w:tcPr>
                <w:p w14:paraId="2A2D5142" w14:textId="77777777" w:rsidR="009E7973" w:rsidRDefault="009E7973" w:rsidP="00EE54D2">
                  <w:pPr>
                    <w:rPr>
                      <w:rFonts w:ascii="Calibri" w:hAnsi="Calibri"/>
                      <w:sz w:val="22"/>
                      <w:szCs w:val="22"/>
                      <w:lang w:val="es-CR" w:eastAsia="es-CR"/>
                    </w:rPr>
                  </w:pPr>
                </w:p>
                <w:p w14:paraId="2A2D5143" w14:textId="77777777" w:rsidR="009E7973" w:rsidRPr="001E313F" w:rsidRDefault="009E7973" w:rsidP="00EE54D2">
                  <w:pPr>
                    <w:rPr>
                      <w:rFonts w:ascii="Calibri" w:hAnsi="Calibri"/>
                      <w:sz w:val="22"/>
                      <w:szCs w:val="22"/>
                      <w:lang w:val="es-CR" w:eastAsia="es-CR"/>
                    </w:rPr>
                  </w:pPr>
                </w:p>
              </w:tc>
              <w:tc>
                <w:tcPr>
                  <w:tcW w:w="1208" w:type="pct"/>
                  <w:tcBorders>
                    <w:top w:val="nil"/>
                    <w:left w:val="nil"/>
                    <w:bottom w:val="nil"/>
                    <w:right w:val="nil"/>
                  </w:tcBorders>
                  <w:shd w:val="clear" w:color="auto" w:fill="auto"/>
                  <w:noWrap/>
                  <w:vAlign w:val="bottom"/>
                  <w:hideMark/>
                </w:tcPr>
                <w:p w14:paraId="2A2D5144"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45"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46"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47"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48"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149" w14:textId="77777777" w:rsidR="009E7973" w:rsidRPr="001E313F" w:rsidRDefault="009E7973" w:rsidP="00EE54D2">
                  <w:pPr>
                    <w:rPr>
                      <w:rFonts w:ascii="Calibri" w:hAnsi="Calibri"/>
                      <w:sz w:val="22"/>
                      <w:szCs w:val="22"/>
                      <w:lang w:val="es-CR" w:eastAsia="es-CR"/>
                    </w:rPr>
                  </w:pPr>
                </w:p>
              </w:tc>
              <w:tc>
                <w:tcPr>
                  <w:tcW w:w="895" w:type="pct"/>
                  <w:tcBorders>
                    <w:top w:val="nil"/>
                    <w:left w:val="nil"/>
                    <w:bottom w:val="nil"/>
                    <w:right w:val="nil"/>
                  </w:tcBorders>
                  <w:shd w:val="clear" w:color="auto" w:fill="auto"/>
                  <w:noWrap/>
                  <w:vAlign w:val="bottom"/>
                  <w:hideMark/>
                </w:tcPr>
                <w:p w14:paraId="2A2D514A" w14:textId="77777777" w:rsidR="009E7973" w:rsidRPr="001E313F" w:rsidRDefault="009E7973" w:rsidP="00EE54D2">
                  <w:pPr>
                    <w:rPr>
                      <w:rFonts w:ascii="Calibri" w:hAnsi="Calibri"/>
                      <w:sz w:val="22"/>
                      <w:szCs w:val="22"/>
                      <w:lang w:val="es-CR" w:eastAsia="es-CR"/>
                    </w:rPr>
                  </w:pPr>
                </w:p>
              </w:tc>
            </w:tr>
            <w:tr w:rsidR="009E7973" w:rsidRPr="001E313F" w14:paraId="2A2D5152" w14:textId="77777777" w:rsidTr="00EE54D2">
              <w:trPr>
                <w:trHeight w:val="300"/>
              </w:trPr>
              <w:tc>
                <w:tcPr>
                  <w:tcW w:w="2960" w:type="pct"/>
                  <w:gridSpan w:val="3"/>
                  <w:tcBorders>
                    <w:top w:val="nil"/>
                    <w:left w:val="nil"/>
                    <w:bottom w:val="nil"/>
                    <w:right w:val="nil"/>
                  </w:tcBorders>
                  <w:shd w:val="clear" w:color="auto" w:fill="auto"/>
                  <w:noWrap/>
                  <w:vAlign w:val="bottom"/>
                  <w:hideMark/>
                </w:tcPr>
                <w:p w14:paraId="2A2D514C" w14:textId="77777777" w:rsidR="009E7973" w:rsidRPr="001E313F" w:rsidRDefault="009E7973" w:rsidP="00EE54D2">
                  <w:pPr>
                    <w:rPr>
                      <w:rFonts w:ascii="Calibri" w:hAnsi="Calibri"/>
                      <w:b/>
                      <w:bCs/>
                      <w:sz w:val="22"/>
                      <w:szCs w:val="22"/>
                      <w:lang w:val="es-CR" w:eastAsia="es-CR"/>
                    </w:rPr>
                  </w:pPr>
                  <w:r w:rsidRPr="001E313F">
                    <w:rPr>
                      <w:rFonts w:ascii="Calibri" w:hAnsi="Calibri"/>
                      <w:b/>
                      <w:bCs/>
                      <w:sz w:val="22"/>
                      <w:szCs w:val="22"/>
                      <w:lang w:val="es-CR" w:eastAsia="es-CR"/>
                    </w:rPr>
                    <w:t>3) En caso de exceso de siniestralidad</w:t>
                  </w:r>
                </w:p>
              </w:tc>
              <w:tc>
                <w:tcPr>
                  <w:tcW w:w="91" w:type="pct"/>
                  <w:tcBorders>
                    <w:top w:val="nil"/>
                    <w:left w:val="nil"/>
                    <w:bottom w:val="nil"/>
                    <w:right w:val="nil"/>
                  </w:tcBorders>
                  <w:shd w:val="clear" w:color="auto" w:fill="auto"/>
                  <w:noWrap/>
                  <w:vAlign w:val="bottom"/>
                  <w:hideMark/>
                </w:tcPr>
                <w:p w14:paraId="2A2D514D"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4E"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4F"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150" w14:textId="77777777" w:rsidR="009E7973" w:rsidRPr="001E313F" w:rsidRDefault="009E7973" w:rsidP="00EE54D2">
                  <w:pPr>
                    <w:rPr>
                      <w:rFonts w:ascii="Calibri" w:hAnsi="Calibri"/>
                      <w:sz w:val="22"/>
                      <w:szCs w:val="22"/>
                      <w:lang w:val="es-CR" w:eastAsia="es-CR"/>
                    </w:rPr>
                  </w:pPr>
                </w:p>
              </w:tc>
              <w:tc>
                <w:tcPr>
                  <w:tcW w:w="895" w:type="pct"/>
                  <w:tcBorders>
                    <w:top w:val="nil"/>
                    <w:left w:val="nil"/>
                    <w:bottom w:val="nil"/>
                    <w:right w:val="nil"/>
                  </w:tcBorders>
                  <w:shd w:val="clear" w:color="auto" w:fill="auto"/>
                  <w:noWrap/>
                  <w:vAlign w:val="bottom"/>
                  <w:hideMark/>
                </w:tcPr>
                <w:p w14:paraId="2A2D5151" w14:textId="77777777" w:rsidR="009E7973" w:rsidRPr="001E313F" w:rsidRDefault="009E7973" w:rsidP="00EE54D2">
                  <w:pPr>
                    <w:rPr>
                      <w:rFonts w:ascii="Calibri" w:hAnsi="Calibri"/>
                      <w:sz w:val="22"/>
                      <w:szCs w:val="22"/>
                      <w:lang w:val="es-CR" w:eastAsia="es-CR"/>
                    </w:rPr>
                  </w:pPr>
                </w:p>
              </w:tc>
            </w:tr>
            <w:tr w:rsidR="009E7973" w:rsidRPr="001E313F" w14:paraId="2A2D515B" w14:textId="77777777" w:rsidTr="00EE54D2">
              <w:trPr>
                <w:trHeight w:val="300"/>
              </w:trPr>
              <w:tc>
                <w:tcPr>
                  <w:tcW w:w="1661" w:type="pct"/>
                  <w:tcBorders>
                    <w:top w:val="nil"/>
                    <w:left w:val="nil"/>
                    <w:bottom w:val="nil"/>
                    <w:right w:val="nil"/>
                  </w:tcBorders>
                  <w:shd w:val="clear" w:color="auto" w:fill="auto"/>
                  <w:noWrap/>
                  <w:vAlign w:val="bottom"/>
                  <w:hideMark/>
                </w:tcPr>
                <w:p w14:paraId="2A2D5153" w14:textId="77777777" w:rsidR="009E7973" w:rsidRPr="001E313F" w:rsidRDefault="009E7973" w:rsidP="00EE54D2">
                  <w:pPr>
                    <w:rPr>
                      <w:rFonts w:ascii="Calibri" w:hAnsi="Calibri"/>
                      <w:sz w:val="22"/>
                      <w:szCs w:val="22"/>
                      <w:lang w:val="es-CR" w:eastAsia="es-CR"/>
                    </w:rPr>
                  </w:pPr>
                </w:p>
              </w:tc>
              <w:tc>
                <w:tcPr>
                  <w:tcW w:w="1208" w:type="pct"/>
                  <w:tcBorders>
                    <w:top w:val="nil"/>
                    <w:left w:val="nil"/>
                    <w:bottom w:val="nil"/>
                    <w:right w:val="nil"/>
                  </w:tcBorders>
                  <w:shd w:val="clear" w:color="auto" w:fill="auto"/>
                  <w:noWrap/>
                  <w:vAlign w:val="bottom"/>
                  <w:hideMark/>
                </w:tcPr>
                <w:p w14:paraId="2A2D5154"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55"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56"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57"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58"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159" w14:textId="77777777" w:rsidR="009E7973" w:rsidRPr="001E313F" w:rsidRDefault="009E7973" w:rsidP="00EE54D2">
                  <w:pPr>
                    <w:rPr>
                      <w:rFonts w:ascii="Calibri" w:hAnsi="Calibri"/>
                      <w:sz w:val="22"/>
                      <w:szCs w:val="22"/>
                      <w:lang w:val="es-CR" w:eastAsia="es-CR"/>
                    </w:rPr>
                  </w:pPr>
                </w:p>
              </w:tc>
              <w:tc>
                <w:tcPr>
                  <w:tcW w:w="895" w:type="pct"/>
                  <w:tcBorders>
                    <w:top w:val="nil"/>
                    <w:left w:val="nil"/>
                    <w:bottom w:val="nil"/>
                    <w:right w:val="nil"/>
                  </w:tcBorders>
                  <w:shd w:val="clear" w:color="auto" w:fill="auto"/>
                  <w:noWrap/>
                  <w:vAlign w:val="bottom"/>
                  <w:hideMark/>
                </w:tcPr>
                <w:p w14:paraId="2A2D515A" w14:textId="77777777" w:rsidR="009E7973" w:rsidRPr="001E313F" w:rsidRDefault="009E7973" w:rsidP="00EE54D2">
                  <w:pPr>
                    <w:rPr>
                      <w:rFonts w:ascii="Calibri" w:hAnsi="Calibri"/>
                      <w:sz w:val="22"/>
                      <w:szCs w:val="22"/>
                      <w:lang w:val="es-CR" w:eastAsia="es-CR"/>
                    </w:rPr>
                  </w:pPr>
                </w:p>
              </w:tc>
            </w:tr>
            <w:tr w:rsidR="009E7973" w:rsidRPr="001E313F" w14:paraId="2A2D5162" w14:textId="77777777" w:rsidTr="00EE54D2">
              <w:trPr>
                <w:trHeight w:val="300"/>
              </w:trPr>
              <w:tc>
                <w:tcPr>
                  <w:tcW w:w="1661" w:type="pct"/>
                  <w:tcBorders>
                    <w:top w:val="nil"/>
                    <w:left w:val="nil"/>
                    <w:bottom w:val="nil"/>
                    <w:right w:val="nil"/>
                  </w:tcBorders>
                  <w:shd w:val="clear" w:color="auto" w:fill="auto"/>
                  <w:noWrap/>
                  <w:vAlign w:val="bottom"/>
                  <w:hideMark/>
                </w:tcPr>
                <w:p w14:paraId="2A2D515C" w14:textId="77777777" w:rsidR="009E7973" w:rsidRPr="001E313F" w:rsidRDefault="009E7973" w:rsidP="00EE54D2">
                  <w:pPr>
                    <w:rPr>
                      <w:rFonts w:ascii="Calibri" w:hAnsi="Calibri"/>
                      <w:b/>
                      <w:bCs/>
                      <w:sz w:val="22"/>
                      <w:szCs w:val="22"/>
                      <w:lang w:val="es-CR" w:eastAsia="es-CR"/>
                    </w:rPr>
                  </w:pPr>
                  <w:r w:rsidRPr="001E313F">
                    <w:rPr>
                      <w:rFonts w:ascii="Calibri" w:hAnsi="Calibri"/>
                      <w:b/>
                      <w:bCs/>
                      <w:sz w:val="22"/>
                      <w:szCs w:val="22"/>
                      <w:lang w:val="es-CR" w:eastAsia="es-CR"/>
                    </w:rPr>
                    <w:t>3.040.040</w:t>
                  </w:r>
                </w:p>
              </w:tc>
              <w:tc>
                <w:tcPr>
                  <w:tcW w:w="1390" w:type="pct"/>
                  <w:gridSpan w:val="3"/>
                  <w:tcBorders>
                    <w:top w:val="nil"/>
                    <w:left w:val="nil"/>
                    <w:bottom w:val="nil"/>
                    <w:right w:val="nil"/>
                  </w:tcBorders>
                  <w:shd w:val="clear" w:color="auto" w:fill="auto"/>
                  <w:noWrap/>
                  <w:vAlign w:val="bottom"/>
                  <w:hideMark/>
                </w:tcPr>
                <w:p w14:paraId="2A2D515D" w14:textId="77777777" w:rsidR="009E7973" w:rsidRPr="001E313F" w:rsidRDefault="009E7973" w:rsidP="00EE54D2">
                  <w:pPr>
                    <w:rPr>
                      <w:rFonts w:ascii="Calibri" w:hAnsi="Calibri"/>
                      <w:bCs/>
                      <w:sz w:val="22"/>
                      <w:szCs w:val="22"/>
                      <w:lang w:val="es-CR" w:eastAsia="es-CR"/>
                    </w:rPr>
                  </w:pPr>
                  <w:r w:rsidRPr="001E313F">
                    <w:rPr>
                      <w:rFonts w:ascii="Calibri" w:hAnsi="Calibri"/>
                      <w:bCs/>
                      <w:sz w:val="22"/>
                      <w:szCs w:val="22"/>
                      <w:lang w:val="es-CR" w:eastAsia="es-CR"/>
                    </w:rPr>
                    <w:t>Reserva niveladora acumulada</w:t>
                  </w:r>
                </w:p>
              </w:tc>
              <w:tc>
                <w:tcPr>
                  <w:tcW w:w="91" w:type="pct"/>
                  <w:tcBorders>
                    <w:top w:val="nil"/>
                    <w:left w:val="nil"/>
                    <w:bottom w:val="nil"/>
                    <w:right w:val="nil"/>
                  </w:tcBorders>
                  <w:shd w:val="clear" w:color="auto" w:fill="auto"/>
                  <w:noWrap/>
                  <w:vAlign w:val="bottom"/>
                  <w:hideMark/>
                </w:tcPr>
                <w:p w14:paraId="2A2D515E"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5F"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160" w14:textId="77777777" w:rsidR="009E7973" w:rsidRPr="001E313F" w:rsidRDefault="009E7973" w:rsidP="00EE54D2">
                  <w:pPr>
                    <w:rPr>
                      <w:rFonts w:ascii="Calibri" w:hAnsi="Calibri"/>
                      <w:sz w:val="22"/>
                      <w:szCs w:val="22"/>
                      <w:lang w:val="es-CR" w:eastAsia="es-CR"/>
                    </w:rPr>
                  </w:pPr>
                  <w:r w:rsidRPr="001E313F">
                    <w:rPr>
                      <w:rFonts w:ascii="Calibri" w:hAnsi="Calibri"/>
                      <w:sz w:val="22"/>
                      <w:szCs w:val="22"/>
                      <w:lang w:val="es-CR" w:eastAsia="es-CR"/>
                    </w:rPr>
                    <w:t>XXXX</w:t>
                  </w:r>
                </w:p>
              </w:tc>
              <w:tc>
                <w:tcPr>
                  <w:tcW w:w="895" w:type="pct"/>
                  <w:tcBorders>
                    <w:top w:val="nil"/>
                    <w:left w:val="nil"/>
                    <w:bottom w:val="nil"/>
                    <w:right w:val="nil"/>
                  </w:tcBorders>
                  <w:shd w:val="clear" w:color="auto" w:fill="auto"/>
                  <w:noWrap/>
                  <w:vAlign w:val="bottom"/>
                  <w:hideMark/>
                </w:tcPr>
                <w:p w14:paraId="2A2D5161" w14:textId="77777777" w:rsidR="009E7973" w:rsidRPr="001E313F" w:rsidRDefault="009E7973" w:rsidP="00EE54D2">
                  <w:pPr>
                    <w:rPr>
                      <w:rFonts w:ascii="Calibri" w:hAnsi="Calibri"/>
                      <w:sz w:val="22"/>
                      <w:szCs w:val="22"/>
                      <w:lang w:val="es-CR" w:eastAsia="es-CR"/>
                    </w:rPr>
                  </w:pPr>
                </w:p>
              </w:tc>
            </w:tr>
            <w:tr w:rsidR="009E7973" w:rsidRPr="001E313F" w14:paraId="2A2D516B" w14:textId="77777777" w:rsidTr="00EE54D2">
              <w:trPr>
                <w:trHeight w:val="300"/>
              </w:trPr>
              <w:tc>
                <w:tcPr>
                  <w:tcW w:w="1661" w:type="pct"/>
                  <w:tcBorders>
                    <w:top w:val="nil"/>
                    <w:left w:val="nil"/>
                    <w:bottom w:val="nil"/>
                    <w:right w:val="nil"/>
                  </w:tcBorders>
                  <w:shd w:val="clear" w:color="auto" w:fill="auto"/>
                  <w:noWrap/>
                  <w:vAlign w:val="bottom"/>
                  <w:hideMark/>
                </w:tcPr>
                <w:p w14:paraId="2A2D5163" w14:textId="77777777" w:rsidR="009E7973" w:rsidRPr="001E313F" w:rsidRDefault="009E7973" w:rsidP="00EE54D2">
                  <w:pPr>
                    <w:rPr>
                      <w:rFonts w:ascii="Calibri" w:hAnsi="Calibri"/>
                      <w:b/>
                      <w:bCs/>
                      <w:sz w:val="22"/>
                      <w:szCs w:val="22"/>
                      <w:lang w:val="es-CR" w:eastAsia="es-CR"/>
                    </w:rPr>
                  </w:pPr>
                  <w:r w:rsidRPr="001E313F">
                    <w:rPr>
                      <w:rFonts w:ascii="Calibri" w:hAnsi="Calibri"/>
                      <w:b/>
                      <w:bCs/>
                      <w:sz w:val="22"/>
                      <w:szCs w:val="22"/>
                      <w:lang w:val="es-CR" w:eastAsia="es-CR"/>
                    </w:rPr>
                    <w:lastRenderedPageBreak/>
                    <w:t>3.060.010</w:t>
                  </w:r>
                </w:p>
              </w:tc>
              <w:tc>
                <w:tcPr>
                  <w:tcW w:w="1208" w:type="pct"/>
                  <w:tcBorders>
                    <w:top w:val="nil"/>
                    <w:left w:val="nil"/>
                    <w:bottom w:val="nil"/>
                    <w:right w:val="nil"/>
                  </w:tcBorders>
                  <w:shd w:val="clear" w:color="auto" w:fill="auto"/>
                  <w:noWrap/>
                  <w:vAlign w:val="bottom"/>
                  <w:hideMark/>
                </w:tcPr>
                <w:p w14:paraId="2A2D5164" w14:textId="77777777" w:rsidR="009E7973" w:rsidRPr="001E313F" w:rsidRDefault="009E7973" w:rsidP="00EE54D2">
                  <w:pPr>
                    <w:rPr>
                      <w:rFonts w:ascii="Calibri" w:hAnsi="Calibri"/>
                      <w:bCs/>
                      <w:sz w:val="22"/>
                      <w:szCs w:val="22"/>
                      <w:lang w:val="es-CR" w:eastAsia="es-CR"/>
                    </w:rPr>
                  </w:pPr>
                  <w:r w:rsidRPr="001E313F">
                    <w:rPr>
                      <w:rFonts w:ascii="Calibri" w:hAnsi="Calibri"/>
                      <w:bCs/>
                      <w:sz w:val="22"/>
                      <w:szCs w:val="22"/>
                      <w:lang w:val="es-CR" w:eastAsia="es-CR"/>
                    </w:rPr>
                    <w:t>Utilidades</w:t>
                  </w:r>
                </w:p>
              </w:tc>
              <w:tc>
                <w:tcPr>
                  <w:tcW w:w="91" w:type="pct"/>
                  <w:tcBorders>
                    <w:top w:val="nil"/>
                    <w:left w:val="nil"/>
                    <w:bottom w:val="nil"/>
                    <w:right w:val="nil"/>
                  </w:tcBorders>
                  <w:shd w:val="clear" w:color="auto" w:fill="auto"/>
                  <w:noWrap/>
                  <w:vAlign w:val="bottom"/>
                  <w:hideMark/>
                </w:tcPr>
                <w:p w14:paraId="2A2D5165"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66"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67"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68"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169" w14:textId="77777777" w:rsidR="009E7973" w:rsidRPr="001E313F" w:rsidRDefault="009E7973" w:rsidP="00EE54D2">
                  <w:pPr>
                    <w:rPr>
                      <w:rFonts w:ascii="Calibri" w:hAnsi="Calibri"/>
                      <w:sz w:val="22"/>
                      <w:szCs w:val="22"/>
                      <w:lang w:val="es-CR" w:eastAsia="es-CR"/>
                    </w:rPr>
                  </w:pPr>
                </w:p>
              </w:tc>
              <w:tc>
                <w:tcPr>
                  <w:tcW w:w="895" w:type="pct"/>
                  <w:tcBorders>
                    <w:top w:val="nil"/>
                    <w:left w:val="nil"/>
                    <w:bottom w:val="nil"/>
                    <w:right w:val="nil"/>
                  </w:tcBorders>
                  <w:shd w:val="clear" w:color="auto" w:fill="auto"/>
                  <w:noWrap/>
                  <w:vAlign w:val="bottom"/>
                  <w:hideMark/>
                </w:tcPr>
                <w:p w14:paraId="2A2D516A" w14:textId="77777777" w:rsidR="009E7973" w:rsidRPr="001E313F" w:rsidRDefault="009E7973" w:rsidP="00EE54D2">
                  <w:pPr>
                    <w:rPr>
                      <w:rFonts w:ascii="Calibri" w:hAnsi="Calibri"/>
                      <w:sz w:val="22"/>
                      <w:szCs w:val="22"/>
                      <w:lang w:val="es-CR" w:eastAsia="es-CR"/>
                    </w:rPr>
                  </w:pPr>
                  <w:r w:rsidRPr="001E313F">
                    <w:rPr>
                      <w:rFonts w:ascii="Calibri" w:hAnsi="Calibri"/>
                      <w:sz w:val="22"/>
                      <w:szCs w:val="22"/>
                      <w:lang w:val="es-CR" w:eastAsia="es-CR"/>
                    </w:rPr>
                    <w:t>XXXX</w:t>
                  </w:r>
                </w:p>
              </w:tc>
            </w:tr>
            <w:tr w:rsidR="009E7973" w:rsidRPr="001E313F" w14:paraId="2A2D5174" w14:textId="77777777" w:rsidTr="00EE54D2">
              <w:trPr>
                <w:trHeight w:val="300"/>
              </w:trPr>
              <w:tc>
                <w:tcPr>
                  <w:tcW w:w="1661" w:type="pct"/>
                  <w:tcBorders>
                    <w:top w:val="nil"/>
                    <w:left w:val="nil"/>
                    <w:bottom w:val="nil"/>
                    <w:right w:val="nil"/>
                  </w:tcBorders>
                  <w:shd w:val="clear" w:color="auto" w:fill="auto"/>
                  <w:noWrap/>
                  <w:vAlign w:val="bottom"/>
                  <w:hideMark/>
                </w:tcPr>
                <w:p w14:paraId="2A2D516C" w14:textId="77777777" w:rsidR="009E7973" w:rsidRPr="001E313F" w:rsidRDefault="009E7973" w:rsidP="00EE54D2">
                  <w:pPr>
                    <w:rPr>
                      <w:rFonts w:ascii="Calibri" w:hAnsi="Calibri"/>
                      <w:sz w:val="22"/>
                      <w:szCs w:val="22"/>
                      <w:lang w:val="es-CR" w:eastAsia="es-CR"/>
                    </w:rPr>
                  </w:pPr>
                </w:p>
              </w:tc>
              <w:tc>
                <w:tcPr>
                  <w:tcW w:w="1208" w:type="pct"/>
                  <w:tcBorders>
                    <w:top w:val="nil"/>
                    <w:left w:val="nil"/>
                    <w:bottom w:val="nil"/>
                    <w:right w:val="nil"/>
                  </w:tcBorders>
                  <w:shd w:val="clear" w:color="auto" w:fill="auto"/>
                  <w:noWrap/>
                  <w:vAlign w:val="bottom"/>
                  <w:hideMark/>
                </w:tcPr>
                <w:p w14:paraId="2A2D516D"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6E"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6F"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70" w14:textId="77777777" w:rsidR="009E7973" w:rsidRPr="001E313F" w:rsidRDefault="009E7973" w:rsidP="00EE54D2">
                  <w:pPr>
                    <w:rPr>
                      <w:rFonts w:ascii="Calibri" w:hAnsi="Calibri"/>
                      <w:sz w:val="22"/>
                      <w:szCs w:val="22"/>
                      <w:lang w:val="es-CR" w:eastAsia="es-CR"/>
                    </w:rPr>
                  </w:pPr>
                </w:p>
              </w:tc>
              <w:tc>
                <w:tcPr>
                  <w:tcW w:w="91" w:type="pct"/>
                  <w:tcBorders>
                    <w:top w:val="nil"/>
                    <w:left w:val="nil"/>
                    <w:bottom w:val="nil"/>
                    <w:right w:val="nil"/>
                  </w:tcBorders>
                  <w:shd w:val="clear" w:color="auto" w:fill="auto"/>
                  <w:noWrap/>
                  <w:vAlign w:val="bottom"/>
                  <w:hideMark/>
                </w:tcPr>
                <w:p w14:paraId="2A2D5171" w14:textId="77777777" w:rsidR="009E7973" w:rsidRPr="001E313F" w:rsidRDefault="009E7973" w:rsidP="00EE54D2">
                  <w:pPr>
                    <w:rPr>
                      <w:rFonts w:ascii="Calibri" w:hAnsi="Calibri"/>
                      <w:sz w:val="22"/>
                      <w:szCs w:val="22"/>
                      <w:lang w:val="es-CR" w:eastAsia="es-CR"/>
                    </w:rPr>
                  </w:pPr>
                </w:p>
              </w:tc>
              <w:tc>
                <w:tcPr>
                  <w:tcW w:w="872" w:type="pct"/>
                  <w:tcBorders>
                    <w:top w:val="nil"/>
                    <w:left w:val="nil"/>
                    <w:bottom w:val="nil"/>
                    <w:right w:val="nil"/>
                  </w:tcBorders>
                  <w:shd w:val="clear" w:color="auto" w:fill="auto"/>
                  <w:noWrap/>
                  <w:vAlign w:val="bottom"/>
                  <w:hideMark/>
                </w:tcPr>
                <w:p w14:paraId="2A2D5172" w14:textId="77777777" w:rsidR="009E7973" w:rsidRPr="001E313F" w:rsidRDefault="009E7973" w:rsidP="00EE54D2">
                  <w:pPr>
                    <w:rPr>
                      <w:rFonts w:ascii="Calibri" w:hAnsi="Calibri"/>
                      <w:sz w:val="22"/>
                      <w:szCs w:val="22"/>
                      <w:lang w:val="es-CR" w:eastAsia="es-CR"/>
                    </w:rPr>
                  </w:pPr>
                </w:p>
              </w:tc>
              <w:tc>
                <w:tcPr>
                  <w:tcW w:w="895" w:type="pct"/>
                  <w:tcBorders>
                    <w:top w:val="nil"/>
                    <w:left w:val="nil"/>
                    <w:bottom w:val="nil"/>
                    <w:right w:val="nil"/>
                  </w:tcBorders>
                  <w:shd w:val="clear" w:color="auto" w:fill="auto"/>
                  <w:noWrap/>
                  <w:vAlign w:val="bottom"/>
                  <w:hideMark/>
                </w:tcPr>
                <w:p w14:paraId="2A2D5173" w14:textId="77777777" w:rsidR="009E7973" w:rsidRPr="001E313F" w:rsidRDefault="009E7973" w:rsidP="00EE54D2">
                  <w:pPr>
                    <w:rPr>
                      <w:rFonts w:ascii="Calibri" w:hAnsi="Calibri"/>
                      <w:sz w:val="22"/>
                      <w:szCs w:val="22"/>
                      <w:lang w:val="es-CR" w:eastAsia="es-CR"/>
                    </w:rPr>
                  </w:pPr>
                </w:p>
              </w:tc>
            </w:tr>
          </w:tbl>
          <w:p w14:paraId="2A2D5175" w14:textId="77777777" w:rsidR="009E7973" w:rsidRPr="00BA422A" w:rsidRDefault="009E7973" w:rsidP="00EE54D2">
            <w:pPr>
              <w:jc w:val="both"/>
              <w:rPr>
                <w:rFonts w:asciiTheme="majorHAnsi" w:hAnsiTheme="majorHAnsi"/>
                <w:b/>
                <w:bCs/>
                <w:i/>
              </w:rPr>
            </w:pPr>
          </w:p>
          <w:p w14:paraId="2A2D5176" w14:textId="77777777" w:rsidR="009E7973" w:rsidRPr="00BA422A" w:rsidRDefault="009E7973" w:rsidP="00EE54D2">
            <w:pPr>
              <w:jc w:val="both"/>
              <w:rPr>
                <w:rFonts w:asciiTheme="majorHAnsi" w:hAnsiTheme="majorHAnsi"/>
                <w:b/>
                <w:bCs/>
                <w:i/>
              </w:rPr>
            </w:pPr>
          </w:p>
        </w:tc>
      </w:tr>
      <w:tr w:rsidR="009E7973" w:rsidRPr="00BA422A" w14:paraId="2A2D5179" w14:textId="77777777" w:rsidTr="00EE54D2">
        <w:trPr>
          <w:jc w:val="center"/>
        </w:trPr>
        <w:tc>
          <w:tcPr>
            <w:tcW w:w="5000" w:type="pct"/>
          </w:tcPr>
          <w:p w14:paraId="2A2D5178" w14:textId="77777777" w:rsidR="009E7973" w:rsidRPr="00BA422A" w:rsidRDefault="009E7973" w:rsidP="00EE54D2">
            <w:pPr>
              <w:jc w:val="both"/>
              <w:rPr>
                <w:rFonts w:asciiTheme="majorHAnsi" w:hAnsiTheme="majorHAnsi"/>
                <w:b/>
                <w:bCs/>
                <w:i/>
              </w:rPr>
            </w:pPr>
          </w:p>
        </w:tc>
      </w:tr>
      <w:tr w:rsidR="009E7973" w:rsidRPr="00BA422A" w14:paraId="2A2D517B" w14:textId="77777777" w:rsidTr="00EE54D2">
        <w:trPr>
          <w:jc w:val="center"/>
        </w:trPr>
        <w:tc>
          <w:tcPr>
            <w:tcW w:w="5000" w:type="pct"/>
          </w:tcPr>
          <w:p w14:paraId="2A2D517A" w14:textId="77777777" w:rsidR="009E7973" w:rsidRPr="00BA422A" w:rsidRDefault="009E7973" w:rsidP="00EE54D2">
            <w:pPr>
              <w:widowControl w:val="0"/>
              <w:jc w:val="both"/>
              <w:rPr>
                <w:rFonts w:asciiTheme="majorHAnsi" w:hAnsiTheme="majorHAnsi"/>
                <w:i/>
              </w:rPr>
            </w:pPr>
          </w:p>
        </w:tc>
      </w:tr>
      <w:tr w:rsidR="009E7973" w:rsidRPr="00BA422A" w14:paraId="2A2D517D" w14:textId="77777777" w:rsidTr="00EE54D2">
        <w:trPr>
          <w:jc w:val="center"/>
        </w:trPr>
        <w:tc>
          <w:tcPr>
            <w:tcW w:w="5000" w:type="pct"/>
          </w:tcPr>
          <w:p w14:paraId="2A2D517C" w14:textId="77777777" w:rsidR="009E7973" w:rsidRPr="00BA422A" w:rsidRDefault="009E7973" w:rsidP="00EE54D2">
            <w:pPr>
              <w:jc w:val="both"/>
              <w:rPr>
                <w:rFonts w:asciiTheme="majorHAnsi" w:hAnsiTheme="majorHAnsi"/>
                <w:bCs/>
              </w:rPr>
            </w:pPr>
            <w:r w:rsidRPr="00BA422A">
              <w:rPr>
                <w:rFonts w:asciiTheme="majorHAnsi" w:hAnsiTheme="majorHAnsi"/>
                <w:bCs/>
              </w:rPr>
              <w:t xml:space="preserve">Rige a partir </w:t>
            </w:r>
            <w:r>
              <w:rPr>
                <w:rFonts w:asciiTheme="majorHAnsi" w:hAnsiTheme="majorHAnsi"/>
                <w:bCs/>
              </w:rPr>
              <w:t>de su comunicación,</w:t>
            </w:r>
          </w:p>
        </w:tc>
      </w:tr>
    </w:tbl>
    <w:p w14:paraId="2A2D517E" w14:textId="77777777" w:rsidR="009E7973" w:rsidRDefault="009E7973" w:rsidP="009E7973">
      <w:pPr>
        <w:rPr>
          <w:rFonts w:asciiTheme="majorHAnsi" w:hAnsiTheme="majorHAnsi"/>
        </w:rPr>
      </w:pPr>
    </w:p>
    <w:p w14:paraId="2A2D517F" w14:textId="77777777" w:rsidR="009E7973" w:rsidRDefault="009E7973" w:rsidP="009E7973">
      <w:pPr>
        <w:rPr>
          <w:rFonts w:asciiTheme="majorHAnsi" w:hAnsiTheme="majorHAnsi"/>
        </w:rPr>
      </w:pPr>
    </w:p>
    <w:p w14:paraId="2A2D5180" w14:textId="77777777" w:rsidR="00F0261E" w:rsidRDefault="00F0261E" w:rsidP="009E7973">
      <w:pPr>
        <w:rPr>
          <w:rFonts w:asciiTheme="majorHAnsi" w:hAnsiTheme="majorHAnsi"/>
        </w:rPr>
      </w:pPr>
    </w:p>
    <w:p w14:paraId="2A2D5181" w14:textId="77777777" w:rsidR="00F0261E" w:rsidRDefault="00F0261E" w:rsidP="009E7973">
      <w:pPr>
        <w:rPr>
          <w:rFonts w:asciiTheme="majorHAnsi" w:hAnsiTheme="majorHAnsi"/>
        </w:rPr>
      </w:pPr>
    </w:p>
    <w:p w14:paraId="2A2D5182" w14:textId="77777777" w:rsidR="00F0261E" w:rsidRDefault="00F0261E" w:rsidP="009E7973">
      <w:pPr>
        <w:rPr>
          <w:rFonts w:asciiTheme="majorHAnsi" w:hAnsiTheme="majorHAnsi"/>
        </w:rPr>
      </w:pPr>
      <w:r>
        <w:rPr>
          <w:noProof/>
          <w:lang w:val="es-CR" w:eastAsia="es-CR"/>
        </w:rPr>
        <w:drawing>
          <wp:inline distT="0" distB="0" distL="0" distR="0" wp14:anchorId="2A2D51A3" wp14:editId="2A2D51A4">
            <wp:extent cx="2499360" cy="524291"/>
            <wp:effectExtent l="0" t="0" r="0" b="9525"/>
            <wp:docPr id="1" name="0 Imagen"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0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9360" cy="524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A2D5183" w14:textId="77777777" w:rsidR="00F0261E" w:rsidRDefault="00F0261E" w:rsidP="009E7973">
      <w:pPr>
        <w:rPr>
          <w:rFonts w:asciiTheme="majorHAnsi" w:hAnsiTheme="majorHAnsi"/>
        </w:rPr>
      </w:pPr>
    </w:p>
    <w:p w14:paraId="2A2D5184" w14:textId="77777777" w:rsidR="00F0261E" w:rsidRDefault="00F0261E" w:rsidP="009E7973">
      <w:pPr>
        <w:rPr>
          <w:rFonts w:asciiTheme="majorHAnsi" w:hAnsiTheme="majorHAnsi"/>
        </w:rPr>
      </w:pPr>
    </w:p>
    <w:p w14:paraId="2A2D5185" w14:textId="77777777" w:rsidR="00F0261E" w:rsidRDefault="00F0261E" w:rsidP="009E7973">
      <w:pPr>
        <w:rPr>
          <w:rFonts w:asciiTheme="majorHAnsi" w:hAnsiTheme="majorHAnsi"/>
        </w:rPr>
      </w:pPr>
    </w:p>
    <w:p w14:paraId="2A2D5186" w14:textId="77777777" w:rsidR="00F0261E" w:rsidRDefault="00F0261E" w:rsidP="009E7973">
      <w:pPr>
        <w:rPr>
          <w:rFonts w:asciiTheme="majorHAnsi" w:hAnsiTheme="majorHAnsi"/>
        </w:rPr>
      </w:pPr>
    </w:p>
    <w:p w14:paraId="2A2D5187" w14:textId="77777777" w:rsidR="00F0261E" w:rsidRDefault="00F0261E" w:rsidP="009E7973">
      <w:pPr>
        <w:rPr>
          <w:rFonts w:asciiTheme="majorHAnsi" w:hAnsiTheme="majorHAnsi"/>
        </w:rPr>
      </w:pPr>
    </w:p>
    <w:p w14:paraId="2A2D5188" w14:textId="77777777" w:rsidR="00F0261E" w:rsidRDefault="00F0261E" w:rsidP="009E7973">
      <w:pPr>
        <w:rPr>
          <w:rFonts w:asciiTheme="majorHAnsi" w:hAnsiTheme="majorHAnsi"/>
        </w:rPr>
      </w:pPr>
    </w:p>
    <w:p w14:paraId="2A2D5189" w14:textId="77777777" w:rsidR="00F0261E" w:rsidRDefault="00F0261E" w:rsidP="009E7973">
      <w:pPr>
        <w:rPr>
          <w:rFonts w:asciiTheme="majorHAnsi" w:hAnsiTheme="majorHAnsi"/>
        </w:rPr>
      </w:pPr>
    </w:p>
    <w:p w14:paraId="2A2D518A" w14:textId="77777777" w:rsidR="00F0261E" w:rsidRDefault="00F0261E" w:rsidP="009E7973">
      <w:pPr>
        <w:rPr>
          <w:rFonts w:asciiTheme="majorHAnsi" w:hAnsiTheme="majorHAnsi"/>
        </w:rPr>
      </w:pPr>
    </w:p>
    <w:p w14:paraId="2A2D518B" w14:textId="77777777" w:rsidR="009E7973" w:rsidRPr="00CB1CF5" w:rsidRDefault="009E7973" w:rsidP="009E7973">
      <w:pPr>
        <w:jc w:val="center"/>
        <w:rPr>
          <w:rFonts w:asciiTheme="majorHAnsi" w:hAnsiTheme="majorHAnsi"/>
          <w:b/>
        </w:rPr>
      </w:pPr>
      <w:r w:rsidRPr="00CB1CF5">
        <w:rPr>
          <w:rFonts w:asciiTheme="majorHAnsi" w:hAnsiTheme="majorHAnsi"/>
          <w:b/>
        </w:rPr>
        <w:t>A</w:t>
      </w:r>
      <w:r>
        <w:rPr>
          <w:rFonts w:asciiTheme="majorHAnsi" w:hAnsiTheme="majorHAnsi"/>
          <w:b/>
        </w:rPr>
        <w:t>NEXO 2</w:t>
      </w:r>
    </w:p>
    <w:p w14:paraId="2A2D518C" w14:textId="77777777" w:rsidR="009E7973" w:rsidRDefault="009E7973" w:rsidP="009E7973">
      <w:pPr>
        <w:rPr>
          <w:rFonts w:asciiTheme="majorHAnsi" w:hAnsiTheme="majorHAnsi"/>
        </w:rPr>
      </w:pPr>
    </w:p>
    <w:p w14:paraId="2A2D518D" w14:textId="77777777" w:rsidR="009E7973" w:rsidRPr="00BA422A" w:rsidRDefault="009E7973" w:rsidP="009E7973">
      <w:pPr>
        <w:jc w:val="center"/>
        <w:rPr>
          <w:rFonts w:asciiTheme="majorHAnsi" w:hAnsiTheme="majorHAnsi"/>
          <w:b/>
          <w:bCs/>
          <w:i/>
        </w:rPr>
      </w:pPr>
      <w:r w:rsidRPr="00BA422A">
        <w:rPr>
          <w:rFonts w:asciiTheme="majorHAnsi" w:hAnsiTheme="majorHAnsi"/>
          <w:b/>
          <w:bCs/>
          <w:i/>
        </w:rPr>
        <w:t>Contabilidad Seguro Directo</w:t>
      </w:r>
      <w:r>
        <w:rPr>
          <w:rStyle w:val="Refdenotaalpie"/>
          <w:rFonts w:asciiTheme="majorHAnsi" w:hAnsiTheme="majorHAnsi"/>
          <w:b/>
          <w:bCs/>
          <w:i/>
        </w:rPr>
        <w:footnoteReference w:id="1"/>
      </w:r>
    </w:p>
    <w:p w14:paraId="2A2D518E" w14:textId="77777777" w:rsidR="009E7973" w:rsidRPr="00BA422A" w:rsidRDefault="009E7973" w:rsidP="009E7973">
      <w:pPr>
        <w:widowControl w:val="0"/>
        <w:jc w:val="center"/>
        <w:rPr>
          <w:rFonts w:asciiTheme="majorHAnsi" w:hAnsiTheme="majorHAnsi"/>
          <w:i/>
        </w:rPr>
      </w:pPr>
      <w:r>
        <w:rPr>
          <w:rFonts w:asciiTheme="majorHAnsi" w:hAnsiTheme="majorHAnsi"/>
          <w:i/>
        </w:rPr>
        <w:object w:dxaOrig="1550" w:dyaOrig="991" w14:anchorId="2A2D5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49.6pt" o:ole="">
            <v:imagedata r:id="rId12" o:title=""/>
          </v:shape>
          <o:OLEObject Type="Embed" ProgID="Excel.Sheet.12" ShapeID="_x0000_i1025" DrawAspect="Icon" ObjectID="_1496839778" r:id="rId13"/>
        </w:object>
      </w:r>
    </w:p>
    <w:p w14:paraId="2A2D518F" w14:textId="77777777" w:rsidR="009E7973" w:rsidRPr="00BA422A" w:rsidRDefault="009E7973" w:rsidP="009E7973">
      <w:pPr>
        <w:rPr>
          <w:rFonts w:asciiTheme="majorHAnsi" w:hAnsiTheme="majorHAnsi"/>
        </w:rPr>
      </w:pPr>
    </w:p>
    <w:p w14:paraId="2A2D5190" w14:textId="77777777" w:rsidR="005A1442" w:rsidRPr="00137C32" w:rsidRDefault="005A1442" w:rsidP="00137C32">
      <w:pPr>
        <w:rPr>
          <w:rFonts w:ascii="Cambria" w:hAnsi="Cambria"/>
          <w:lang w:val="es-CR"/>
        </w:rPr>
      </w:pPr>
    </w:p>
    <w:sectPr w:rsidR="005A1442" w:rsidRPr="00137C32" w:rsidSect="00137C32">
      <w:headerReference w:type="default" r:id="rId14"/>
      <w:footerReference w:type="default" r:id="rId15"/>
      <w:headerReference w:type="first" r:id="rId16"/>
      <w:footerReference w:type="firs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D51A8" w14:textId="77777777" w:rsidR="00734B02" w:rsidRDefault="00734B02" w:rsidP="005A1442">
      <w:r>
        <w:separator/>
      </w:r>
    </w:p>
  </w:endnote>
  <w:endnote w:type="continuationSeparator" w:id="0">
    <w:p w14:paraId="2A2D51A9" w14:textId="77777777" w:rsidR="00734B02" w:rsidRDefault="00734B02" w:rsidP="005A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D51AF" w14:textId="77777777" w:rsidR="005A1442" w:rsidRDefault="005A1442" w:rsidP="005A1442">
    <w:pPr>
      <w:pStyle w:val="Piedepgina"/>
      <w:pBdr>
        <w:top w:val="single" w:sz="4" w:space="1" w:color="auto"/>
      </w:pBdr>
      <w:rPr>
        <w:sz w:val="16"/>
        <w:szCs w:val="16"/>
      </w:rPr>
    </w:pPr>
  </w:p>
  <w:p w14:paraId="2A2D51B0" w14:textId="77777777" w:rsidR="005A1442" w:rsidRDefault="005A1442" w:rsidP="005A1442">
    <w:pPr>
      <w:pStyle w:val="Piedepgina"/>
      <w:tabs>
        <w:tab w:val="clear" w:pos="8838"/>
      </w:tabs>
      <w:jc w:val="right"/>
      <w:rPr>
        <w:rFonts w:ascii="Baskerville Old Face" w:hAnsi="Baskerville Old Face"/>
        <w:sz w:val="18"/>
        <w:szCs w:val="18"/>
      </w:rPr>
    </w:pPr>
    <w:r w:rsidRPr="00121F8C">
      <w:rPr>
        <w:rFonts w:ascii="Baskerville Old Face" w:hAnsi="Baskerville Old Face"/>
        <w:sz w:val="18"/>
        <w:szCs w:val="18"/>
      </w:rPr>
      <w:t>Teléfonos: 2243-5108</w:t>
    </w:r>
    <w:r>
      <w:rPr>
        <w:rFonts w:ascii="Baskerville Old Face" w:hAnsi="Baskerville Old Face"/>
        <w:sz w:val="18"/>
        <w:szCs w:val="18"/>
      </w:rPr>
      <w:t xml:space="preserve">, </w:t>
    </w:r>
    <w:r w:rsidRPr="00121F8C">
      <w:rPr>
        <w:rFonts w:ascii="Baskerville Old Face" w:hAnsi="Baskerville Old Face"/>
        <w:sz w:val="18"/>
        <w:szCs w:val="18"/>
      </w:rPr>
      <w:t>2243-5103  •  Fax: 2243-5151</w:t>
    </w:r>
  </w:p>
  <w:p w14:paraId="2A2D51B1" w14:textId="77777777" w:rsidR="005A1442" w:rsidRDefault="005A1442" w:rsidP="005A1442">
    <w:pPr>
      <w:pStyle w:val="Piedepgina"/>
      <w:tabs>
        <w:tab w:val="clear" w:pos="8838"/>
      </w:tabs>
      <w:jc w:val="right"/>
      <w:rPr>
        <w:rFonts w:ascii="Baskerville Old Face" w:hAnsi="Baskerville Old Face"/>
        <w:sz w:val="18"/>
        <w:szCs w:val="18"/>
      </w:rPr>
    </w:pPr>
    <w:r w:rsidRPr="00121F8C">
      <w:rPr>
        <w:rFonts w:ascii="Baskerville Old Face" w:hAnsi="Baskerville Old Face"/>
        <w:sz w:val="18"/>
        <w:szCs w:val="18"/>
      </w:rPr>
      <w:t>Dirección: Edificio Torre del Este, Piso 8</w:t>
    </w:r>
  </w:p>
  <w:p w14:paraId="2A2D51B2" w14:textId="77777777" w:rsidR="005A1442" w:rsidRPr="005A1442" w:rsidRDefault="002F1DC5" w:rsidP="005A1442">
    <w:pPr>
      <w:pStyle w:val="Piedepgina"/>
      <w:tabs>
        <w:tab w:val="clear" w:pos="8838"/>
      </w:tabs>
      <w:jc w:val="right"/>
      <w:rPr>
        <w:rFonts w:ascii="Baskerville Old Face" w:hAnsi="Baskerville Old Face"/>
        <w:sz w:val="18"/>
        <w:szCs w:val="18"/>
      </w:rPr>
    </w:pPr>
    <w:hyperlink r:id="rId1" w:history="1">
      <w:r w:rsidR="005A1442" w:rsidRPr="00121F8C">
        <w:rPr>
          <w:rStyle w:val="Hipervnculo"/>
          <w:rFonts w:ascii="Baskerville Old Face" w:hAnsi="Baskerville Old Face"/>
          <w:sz w:val="18"/>
          <w:szCs w:val="18"/>
        </w:rPr>
        <w:t>sugese@sugese.fi.cr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D51B5" w14:textId="77777777" w:rsidR="00137C32" w:rsidRDefault="00137C32" w:rsidP="00137C32">
    <w:pPr>
      <w:pStyle w:val="Piedepgina"/>
      <w:pBdr>
        <w:top w:val="single" w:sz="4" w:space="1" w:color="auto"/>
      </w:pBdr>
      <w:rPr>
        <w:sz w:val="16"/>
        <w:szCs w:val="16"/>
      </w:rPr>
    </w:pPr>
  </w:p>
  <w:p w14:paraId="2A2D51B6" w14:textId="77777777" w:rsidR="00137C32" w:rsidRDefault="00137C32" w:rsidP="00137C32">
    <w:pPr>
      <w:pStyle w:val="Piedepgina"/>
      <w:tabs>
        <w:tab w:val="clear" w:pos="8838"/>
      </w:tabs>
      <w:jc w:val="right"/>
      <w:rPr>
        <w:rFonts w:ascii="Baskerville Old Face" w:hAnsi="Baskerville Old Face"/>
        <w:sz w:val="18"/>
        <w:szCs w:val="18"/>
      </w:rPr>
    </w:pPr>
    <w:r w:rsidRPr="00121F8C">
      <w:rPr>
        <w:rFonts w:ascii="Baskerville Old Face" w:hAnsi="Baskerville Old Face"/>
        <w:sz w:val="18"/>
        <w:szCs w:val="18"/>
      </w:rPr>
      <w:t>Teléfonos: 2243-5108</w:t>
    </w:r>
    <w:r>
      <w:rPr>
        <w:rFonts w:ascii="Baskerville Old Face" w:hAnsi="Baskerville Old Face"/>
        <w:sz w:val="18"/>
        <w:szCs w:val="18"/>
      </w:rPr>
      <w:t xml:space="preserve">, </w:t>
    </w:r>
    <w:r w:rsidRPr="00121F8C">
      <w:rPr>
        <w:rFonts w:ascii="Baskerville Old Face" w:hAnsi="Baskerville Old Face"/>
        <w:sz w:val="18"/>
        <w:szCs w:val="18"/>
      </w:rPr>
      <w:t>2243-5103  •  Fax: 2243-5151</w:t>
    </w:r>
  </w:p>
  <w:p w14:paraId="2A2D51B7" w14:textId="77777777" w:rsidR="00137C32" w:rsidRDefault="00137C32" w:rsidP="00137C32">
    <w:pPr>
      <w:pStyle w:val="Piedepgina"/>
      <w:tabs>
        <w:tab w:val="clear" w:pos="8838"/>
      </w:tabs>
      <w:jc w:val="right"/>
      <w:rPr>
        <w:rFonts w:ascii="Baskerville Old Face" w:hAnsi="Baskerville Old Face"/>
        <w:sz w:val="18"/>
        <w:szCs w:val="18"/>
      </w:rPr>
    </w:pPr>
    <w:r w:rsidRPr="00121F8C">
      <w:rPr>
        <w:rFonts w:ascii="Baskerville Old Face" w:hAnsi="Baskerville Old Face"/>
        <w:sz w:val="18"/>
        <w:szCs w:val="18"/>
      </w:rPr>
      <w:t>Dirección: Edificio Torre del Este, Piso 8</w:t>
    </w:r>
  </w:p>
  <w:p w14:paraId="2A2D51B8" w14:textId="77777777" w:rsidR="00137C32" w:rsidRPr="00137C32" w:rsidRDefault="002F1DC5" w:rsidP="00137C32">
    <w:pPr>
      <w:pStyle w:val="Piedepgina"/>
      <w:tabs>
        <w:tab w:val="clear" w:pos="8838"/>
      </w:tabs>
      <w:jc w:val="right"/>
      <w:rPr>
        <w:rFonts w:ascii="Baskerville Old Face" w:hAnsi="Baskerville Old Face"/>
        <w:sz w:val="18"/>
        <w:szCs w:val="18"/>
      </w:rPr>
    </w:pPr>
    <w:hyperlink r:id="rId1" w:history="1">
      <w:r w:rsidR="00137C32" w:rsidRPr="00121F8C">
        <w:rPr>
          <w:rStyle w:val="Hipervnculo"/>
          <w:rFonts w:ascii="Baskerville Old Face" w:hAnsi="Baskerville Old Face"/>
          <w:sz w:val="18"/>
          <w:szCs w:val="18"/>
        </w:rPr>
        <w:t>sugese@sugese.fi.cr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D51A6" w14:textId="77777777" w:rsidR="00734B02" w:rsidRDefault="00734B02" w:rsidP="005A1442">
      <w:r>
        <w:separator/>
      </w:r>
    </w:p>
  </w:footnote>
  <w:footnote w:type="continuationSeparator" w:id="0">
    <w:p w14:paraId="2A2D51A7" w14:textId="77777777" w:rsidR="00734B02" w:rsidRDefault="00734B02" w:rsidP="005A1442">
      <w:r>
        <w:continuationSeparator/>
      </w:r>
    </w:p>
  </w:footnote>
  <w:footnote w:id="1">
    <w:p w14:paraId="2A2D51C1" w14:textId="77777777" w:rsidR="009E7973" w:rsidRPr="00605740" w:rsidRDefault="009E7973" w:rsidP="009E7973">
      <w:pPr>
        <w:pStyle w:val="Textonotapie"/>
        <w:rPr>
          <w:lang w:val="es-CR"/>
        </w:rPr>
      </w:pPr>
      <w:r>
        <w:rPr>
          <w:rStyle w:val="Refdenotaalpie"/>
        </w:rPr>
        <w:footnoteRef/>
      </w:r>
      <w:r>
        <w:t xml:space="preserve"> </w:t>
      </w:r>
      <w:r>
        <w:rPr>
          <w:lang w:val="es-CR"/>
        </w:rPr>
        <w:t>Versión completa de la guía de contabilización del seguro directo.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D51AA" w14:textId="77777777" w:rsidR="005A1442" w:rsidRDefault="00221996">
    <w:pPr>
      <w:pStyle w:val="Encabezado"/>
    </w:pPr>
    <w:r>
      <w:rPr>
        <w:noProof/>
        <w:lang w:eastAsia="es-CR"/>
      </w:rPr>
      <mc:AlternateContent>
        <mc:Choice Requires="wps">
          <w:drawing>
            <wp:anchor distT="0" distB="0" distL="114300" distR="114300" simplePos="0" relativeHeight="251659264" behindDoc="0" locked="0" layoutInCell="1" allowOverlap="1" wp14:anchorId="2A2D51B9" wp14:editId="2A2D51BA">
              <wp:simplePos x="0" y="0"/>
              <wp:positionH relativeFrom="column">
                <wp:posOffset>4530956</wp:posOffset>
              </wp:positionH>
              <wp:positionV relativeFrom="paragraph">
                <wp:posOffset>-283325</wp:posOffset>
              </wp:positionV>
              <wp:extent cx="1230341" cy="1303193"/>
              <wp:effectExtent l="0" t="0" r="825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341" cy="1303193"/>
                      </a:xfrm>
                      <a:prstGeom prst="rect">
                        <a:avLst/>
                      </a:prstGeom>
                      <a:solidFill>
                        <a:srgbClr val="FFFFFF"/>
                      </a:solidFill>
                      <a:ln w="9525">
                        <a:noFill/>
                        <a:miter lim="800000"/>
                        <a:headEnd/>
                        <a:tailEnd/>
                      </a:ln>
                    </wps:spPr>
                    <wps:txbx>
                      <w:txbxContent>
                        <w:p w14:paraId="2A2D51D7" w14:textId="77777777" w:rsidR="00221996" w:rsidRDefault="00B25C9B" w:rsidP="00221996">
                          <w:pPr>
                            <w:pStyle w:val="Encabezado"/>
                            <w:jc w:val="center"/>
                            <w:rPr>
                              <w:rFonts w:ascii="Arial" w:hAnsi="Arial" w:cs="Arial"/>
                              <w:bCs/>
                              <w:i/>
                              <w:color w:val="808080" w:themeColor="background1" w:themeShade="80"/>
                              <w:sz w:val="16"/>
                              <w:szCs w:val="16"/>
                            </w:rPr>
                          </w:pPr>
                          <w:r>
                            <w:rPr>
                              <w:rFonts w:ascii="Arial" w:hAnsi="Arial" w:cs="Arial"/>
                              <w:bCs/>
                              <w:i/>
                              <w:noProof/>
                              <w:color w:val="808080" w:themeColor="background1" w:themeShade="80"/>
                              <w:sz w:val="16"/>
                              <w:szCs w:val="16"/>
                              <w:lang w:eastAsia="es-CR"/>
                            </w:rPr>
                            <w:drawing>
                              <wp:inline distT="0" distB="0" distL="0" distR="0" wp14:anchorId="2A2D51DD" wp14:editId="2A2D51DE">
                                <wp:extent cx="460020" cy="810491"/>
                                <wp:effectExtent l="0" t="0" r="0" b="889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459006" cy="808705"/>
                                        </a:xfrm>
                                        <a:prstGeom prst="rect">
                                          <a:avLst/>
                                        </a:prstGeom>
                                      </pic:spPr>
                                    </pic:pic>
                                  </a:graphicData>
                                </a:graphic>
                              </wp:inline>
                            </w:drawing>
                          </w:r>
                        </w:p>
                        <w:p w14:paraId="2A2D51D8" w14:textId="77777777" w:rsidR="00221996" w:rsidRPr="00374377" w:rsidRDefault="00221996" w:rsidP="00221996">
                          <w:pPr>
                            <w:pStyle w:val="Encabezado"/>
                            <w:jc w:val="center"/>
                            <w:rPr>
                              <w:rFonts w:cstheme="minorHAnsi"/>
                              <w:bCs/>
                              <w:i/>
                              <w:color w:val="808080" w:themeColor="background1" w:themeShade="80"/>
                              <w:sz w:val="12"/>
                              <w:szCs w:val="12"/>
                            </w:rPr>
                          </w:pPr>
                          <w:r w:rsidRPr="00374377">
                            <w:rPr>
                              <w:rFonts w:cstheme="minorHAnsi"/>
                              <w:bCs/>
                              <w:i/>
                              <w:color w:val="808080" w:themeColor="background1" w:themeShade="80"/>
                              <w:sz w:val="12"/>
                              <w:szCs w:val="12"/>
                            </w:rPr>
                            <w:t xml:space="preserve">Sistema de Gestión de Calidad </w:t>
                          </w:r>
                        </w:p>
                        <w:p w14:paraId="2A2D51D9" w14:textId="77777777" w:rsidR="00221996" w:rsidRPr="00374377" w:rsidRDefault="00221996" w:rsidP="00221996">
                          <w:pPr>
                            <w:pStyle w:val="Encabezado"/>
                            <w:jc w:val="center"/>
                            <w:rPr>
                              <w:rFonts w:cstheme="minorHAnsi"/>
                              <w:sz w:val="12"/>
                              <w:szCs w:val="12"/>
                            </w:rPr>
                          </w:pPr>
                          <w:r w:rsidRPr="00374377">
                            <w:rPr>
                              <w:rFonts w:cstheme="minorHAnsi"/>
                              <w:bCs/>
                              <w:i/>
                              <w:color w:val="808080" w:themeColor="background1" w:themeShade="80"/>
                              <w:sz w:val="12"/>
                              <w:szCs w:val="12"/>
                            </w:rPr>
                            <w:t>Certificado INTE-ISO 9001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5" type="#_x0000_t202" style="position:absolute;margin-left:356.75pt;margin-top:-22.3pt;width:96.9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XoJgIAACUEAAAOAAAAZHJzL2Uyb0RvYy54bWysU9tu2zAMfR+wfxD0vtjOZW2MOEWXLsOA&#10;7gJ0+wBGkmNhsuhJSuzu60vJaZptb8P8IJAmeXh4RK1uhtawo3Jeo614Mck5U1ag1HZf8e/ftm+u&#10;OfMBrASDVlX8UXl+s379atV3pZpig0YqxwjE+rLvKt6E0JVZ5kWjWvAT7JSlYI2uhUCu22fSQU/o&#10;rcmmef4269HJzqFQ3tPfuzHI1wm/rpUIX+raq8BMxYlbSKdL5y6e2XoF5d5B12hxogH/wKIFbanp&#10;GeoOArCD039BtVo49FiHicA2w7rWQqUZaJoi/2OahwY6lWYhcXx3lsn/P1jx+fjVMS0rPsuvOLPQ&#10;0iVtDiAdMqlYUENANo0y9Z0vKfuho/wwvMOBrjuN7Lt7FD88s7hpwO7VrXPYNwok0SxiZXZROuL4&#10;CLLrP6GkbnAImICG2rVRQ1KFETpd1+P5iogHE7HldJbP5gVngmIF2cVylnpA+VzeOR8+KGxZNCru&#10;aAcSPBzvfYh0oHxOid08Gi232pjkuP1uYxw7Au3LNn0n9N/SjGV9xZeL6SIhW4z1aZVaHWifjW4r&#10;fp3HL5ZDGeV4b2WyA2gz2sTE2JM+UZJRnDDsBkqMou1QPpJSDse9pXdGRoPuF2c97WzF/c8DOMWZ&#10;+WhJ7WUxn8clT858cTUlx11GdpcRsIKgKh44G81NSA8j8rV4S7dS66TXC5MTV9rFJOPp3cRlv/RT&#10;1svrXj8BAAD//wMAUEsDBBQABgAIAAAAIQAYCww03wAAAAsBAAAPAAAAZHJzL2Rvd25yZXYueG1s&#10;TI9BTsMwEEX3SNzBGiQ2qHVKU4eGOBUggdi29ACTeJpExOModpv09pgVLEf/6f83xW62vbjQ6DvH&#10;GlbLBARx7UzHjYbj1/viCYQPyAZ7x6ThSh525e1NgblxE+/pcgiNiCXsc9TQhjDkUvq6JYt+6Qbi&#10;mJ3caDHEc2ykGXGK5baXj0mipMWO40KLA721VH8fzlbD6XN62Gyn6iMcs32qXrHLKnfV+v5ufnkG&#10;EWgOfzD86kd1KKNT5c5svOg1ZKv1JqIaFmmqQERim2RrEFVEVaJAloX8/0P5AwAA//8DAFBLAQIt&#10;ABQABgAIAAAAIQC2gziS/gAAAOEBAAATAAAAAAAAAAAAAAAAAAAAAABbQ29udGVudF9UeXBlc10u&#10;eG1sUEsBAi0AFAAGAAgAAAAhADj9If/WAAAAlAEAAAsAAAAAAAAAAAAAAAAALwEAAF9yZWxzLy5y&#10;ZWxzUEsBAi0AFAAGAAgAAAAhANds9egmAgAAJQQAAA4AAAAAAAAAAAAAAAAALgIAAGRycy9lMm9E&#10;b2MueG1sUEsBAi0AFAAGAAgAAAAhABgLDDTfAAAACwEAAA8AAAAAAAAAAAAAAAAAgAQAAGRycy9k&#10;b3ducmV2LnhtbFBLBQYAAAAABAAEAPMAAACMBQAAAAA=&#10;" stroked="f">
              <v:textbox>
                <w:txbxContent>
                  <w:p w14:paraId="2A2D51D7" w14:textId="77777777" w:rsidR="00221996" w:rsidRDefault="00B25C9B" w:rsidP="00221996">
                    <w:pPr>
                      <w:pStyle w:val="Encabezado"/>
                      <w:jc w:val="center"/>
                      <w:rPr>
                        <w:rFonts w:ascii="Arial" w:hAnsi="Arial" w:cs="Arial"/>
                        <w:bCs/>
                        <w:i/>
                        <w:color w:val="808080" w:themeColor="background1" w:themeShade="80"/>
                        <w:sz w:val="16"/>
                        <w:szCs w:val="16"/>
                      </w:rPr>
                    </w:pPr>
                    <w:r>
                      <w:rPr>
                        <w:rFonts w:ascii="Arial" w:hAnsi="Arial" w:cs="Arial"/>
                        <w:bCs/>
                        <w:i/>
                        <w:noProof/>
                        <w:color w:val="808080" w:themeColor="background1" w:themeShade="80"/>
                        <w:sz w:val="16"/>
                        <w:szCs w:val="16"/>
                        <w:lang w:eastAsia="es-CR"/>
                      </w:rPr>
                      <w:drawing>
                        <wp:inline distT="0" distB="0" distL="0" distR="0" wp14:anchorId="2A2D51DD" wp14:editId="2A2D51DE">
                          <wp:extent cx="460020" cy="810491"/>
                          <wp:effectExtent l="0" t="0" r="0" b="889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459006" cy="808705"/>
                                  </a:xfrm>
                                  <a:prstGeom prst="rect">
                                    <a:avLst/>
                                  </a:prstGeom>
                                </pic:spPr>
                              </pic:pic>
                            </a:graphicData>
                          </a:graphic>
                        </wp:inline>
                      </w:drawing>
                    </w:r>
                  </w:p>
                  <w:p w14:paraId="2A2D51D8" w14:textId="77777777" w:rsidR="00221996" w:rsidRPr="00374377" w:rsidRDefault="00221996" w:rsidP="00221996">
                    <w:pPr>
                      <w:pStyle w:val="Encabezado"/>
                      <w:jc w:val="center"/>
                      <w:rPr>
                        <w:rFonts w:cstheme="minorHAnsi"/>
                        <w:bCs/>
                        <w:i/>
                        <w:color w:val="808080" w:themeColor="background1" w:themeShade="80"/>
                        <w:sz w:val="12"/>
                        <w:szCs w:val="12"/>
                      </w:rPr>
                    </w:pPr>
                    <w:r w:rsidRPr="00374377">
                      <w:rPr>
                        <w:rFonts w:cstheme="minorHAnsi"/>
                        <w:bCs/>
                        <w:i/>
                        <w:color w:val="808080" w:themeColor="background1" w:themeShade="80"/>
                        <w:sz w:val="12"/>
                        <w:szCs w:val="12"/>
                      </w:rPr>
                      <w:t xml:space="preserve">Sistema de Gestión de Calidad </w:t>
                    </w:r>
                  </w:p>
                  <w:p w14:paraId="2A2D51D9" w14:textId="77777777" w:rsidR="00221996" w:rsidRPr="00374377" w:rsidRDefault="00221996" w:rsidP="00221996">
                    <w:pPr>
                      <w:pStyle w:val="Encabezado"/>
                      <w:jc w:val="center"/>
                      <w:rPr>
                        <w:rFonts w:cstheme="minorHAnsi"/>
                        <w:sz w:val="12"/>
                        <w:szCs w:val="12"/>
                      </w:rPr>
                    </w:pPr>
                    <w:r w:rsidRPr="00374377">
                      <w:rPr>
                        <w:rFonts w:cstheme="minorHAnsi"/>
                        <w:bCs/>
                        <w:i/>
                        <w:color w:val="808080" w:themeColor="background1" w:themeShade="80"/>
                        <w:sz w:val="12"/>
                        <w:szCs w:val="12"/>
                      </w:rPr>
                      <w:t>Certificado INTE-ISO 9001</w:t>
                    </w:r>
                  </w:p>
                </w:txbxContent>
              </v:textbox>
            </v:shape>
          </w:pict>
        </mc:Fallback>
      </mc:AlternateContent>
    </w:r>
    <w:r w:rsidR="005A1442">
      <w:rPr>
        <w:noProof/>
        <w:lang w:eastAsia="es-CR"/>
      </w:rPr>
      <w:drawing>
        <wp:inline distT="0" distB="0" distL="0" distR="0" wp14:anchorId="2A2D51BB" wp14:editId="2A2D51BC">
          <wp:extent cx="1209580" cy="971550"/>
          <wp:effectExtent l="19050" t="0" r="0" b="0"/>
          <wp:docPr id="3"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2"/>
                  <a:stretch>
                    <a:fillRect/>
                  </a:stretch>
                </pic:blipFill>
                <pic:spPr>
                  <a:xfrm>
                    <a:off x="0" y="0"/>
                    <a:ext cx="1209580" cy="971550"/>
                  </a:xfrm>
                  <a:prstGeom prst="rect">
                    <a:avLst/>
                  </a:prstGeom>
                </pic:spPr>
              </pic:pic>
            </a:graphicData>
          </a:graphic>
        </wp:inline>
      </w:drawing>
    </w:r>
  </w:p>
  <w:p w14:paraId="2A2D51AB" w14:textId="77777777" w:rsidR="00DD5862" w:rsidRDefault="00DD5862" w:rsidP="00DD5862">
    <w:pPr>
      <w:pStyle w:val="Encabezado"/>
      <w:rPr>
        <w:rFonts w:asciiTheme="majorHAnsi" w:hAnsiTheme="majorHAnsi"/>
        <w:b/>
        <w:i/>
        <w:lang w:val="es-MX"/>
      </w:rPr>
    </w:pPr>
  </w:p>
  <w:p w14:paraId="2A2D51AC" w14:textId="77777777" w:rsidR="00DD5862" w:rsidRPr="00221460" w:rsidRDefault="00DD5862" w:rsidP="00DD5862">
    <w:pPr>
      <w:pStyle w:val="Encabezado"/>
      <w:rPr>
        <w:rFonts w:asciiTheme="majorHAnsi" w:hAnsiTheme="majorHAnsi"/>
        <w:b/>
        <w:i/>
        <w:lang w:val="es-MX"/>
      </w:rPr>
    </w:pPr>
    <w:r>
      <w:rPr>
        <w:rFonts w:asciiTheme="majorHAnsi" w:hAnsiTheme="majorHAnsi"/>
        <w:b/>
        <w:i/>
        <w:lang w:val="es-MX"/>
      </w:rPr>
      <w:t>SGS-DES-</w:t>
    </w:r>
    <w:r w:rsidR="00F0261E">
      <w:rPr>
        <w:rFonts w:asciiTheme="majorHAnsi" w:hAnsiTheme="majorHAnsi"/>
        <w:b/>
        <w:i/>
        <w:lang w:val="es-MX"/>
      </w:rPr>
      <w:t>A-044</w:t>
    </w:r>
    <w:r>
      <w:rPr>
        <w:rFonts w:asciiTheme="majorHAnsi" w:hAnsiTheme="majorHAnsi"/>
        <w:b/>
        <w:i/>
        <w:lang w:val="es-MX"/>
      </w:rPr>
      <w:t>-201</w:t>
    </w:r>
    <w:r w:rsidR="00F0261E">
      <w:rPr>
        <w:rFonts w:asciiTheme="majorHAnsi" w:hAnsiTheme="majorHAnsi"/>
        <w:b/>
        <w:i/>
        <w:lang w:val="es-MX"/>
      </w:rPr>
      <w:t>5</w:t>
    </w:r>
  </w:p>
  <w:p w14:paraId="2A2D51AD" w14:textId="77777777" w:rsidR="00DD5862" w:rsidRPr="00221460" w:rsidRDefault="00DD5862" w:rsidP="00DD5862">
    <w:pPr>
      <w:pStyle w:val="Encabezado"/>
      <w:rPr>
        <w:rFonts w:asciiTheme="majorHAnsi" w:hAnsiTheme="majorHAnsi"/>
        <w:i/>
        <w:lang w:val="es-MX"/>
      </w:rPr>
    </w:pPr>
    <w:r w:rsidRPr="00221460">
      <w:rPr>
        <w:rFonts w:asciiTheme="majorHAnsi" w:hAnsiTheme="majorHAnsi"/>
        <w:i/>
        <w:lang w:val="es-MX"/>
      </w:rPr>
      <w:t xml:space="preserve">Página | </w:t>
    </w:r>
    <w:r w:rsidRPr="00221460">
      <w:rPr>
        <w:rFonts w:asciiTheme="majorHAnsi" w:hAnsiTheme="majorHAnsi"/>
        <w:i/>
        <w:lang w:val="es-MX"/>
      </w:rPr>
      <w:fldChar w:fldCharType="begin"/>
    </w:r>
    <w:r w:rsidRPr="00221460">
      <w:rPr>
        <w:rFonts w:asciiTheme="majorHAnsi" w:hAnsiTheme="majorHAnsi"/>
        <w:i/>
        <w:lang w:val="es-MX"/>
      </w:rPr>
      <w:instrText xml:space="preserve"> PAGE   \* MERGEFORMAT </w:instrText>
    </w:r>
    <w:r w:rsidRPr="00221460">
      <w:rPr>
        <w:rFonts w:asciiTheme="majorHAnsi" w:hAnsiTheme="majorHAnsi"/>
        <w:i/>
        <w:lang w:val="es-MX"/>
      </w:rPr>
      <w:fldChar w:fldCharType="separate"/>
    </w:r>
    <w:r w:rsidR="002F1DC5">
      <w:rPr>
        <w:rFonts w:asciiTheme="majorHAnsi" w:hAnsiTheme="majorHAnsi"/>
        <w:i/>
        <w:noProof/>
        <w:lang w:val="es-MX"/>
      </w:rPr>
      <w:t>2</w:t>
    </w:r>
    <w:r w:rsidRPr="00221460">
      <w:rPr>
        <w:rFonts w:asciiTheme="majorHAnsi" w:hAnsiTheme="majorHAnsi"/>
        <w:i/>
        <w:lang w:val="es-MX"/>
      </w:rPr>
      <w:fldChar w:fldCharType="end"/>
    </w:r>
  </w:p>
  <w:p w14:paraId="2A2D51AE" w14:textId="77777777" w:rsidR="00DD5862" w:rsidRPr="00DD5862" w:rsidRDefault="00DD5862">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D51B3" w14:textId="77777777" w:rsidR="00137C32" w:rsidRDefault="00137C32" w:rsidP="00137C32">
    <w:pPr>
      <w:pStyle w:val="Encabezado"/>
    </w:pPr>
    <w:r>
      <w:rPr>
        <w:noProof/>
        <w:lang w:eastAsia="es-CR"/>
      </w:rPr>
      <mc:AlternateContent>
        <mc:Choice Requires="wps">
          <w:drawing>
            <wp:anchor distT="0" distB="0" distL="114300" distR="114300" simplePos="0" relativeHeight="251661312" behindDoc="0" locked="0" layoutInCell="1" allowOverlap="1" wp14:anchorId="2A2D51BD" wp14:editId="2A2D51BE">
              <wp:simplePos x="0" y="0"/>
              <wp:positionH relativeFrom="column">
                <wp:posOffset>4530956</wp:posOffset>
              </wp:positionH>
              <wp:positionV relativeFrom="paragraph">
                <wp:posOffset>-283325</wp:posOffset>
              </wp:positionV>
              <wp:extent cx="1230341" cy="1303193"/>
              <wp:effectExtent l="0" t="0" r="8255"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341" cy="1303193"/>
                      </a:xfrm>
                      <a:prstGeom prst="rect">
                        <a:avLst/>
                      </a:prstGeom>
                      <a:solidFill>
                        <a:srgbClr val="FFFFFF"/>
                      </a:solidFill>
                      <a:ln w="9525">
                        <a:noFill/>
                        <a:miter lim="800000"/>
                        <a:headEnd/>
                        <a:tailEnd/>
                      </a:ln>
                    </wps:spPr>
                    <wps:txbx>
                      <w:txbxContent>
                        <w:p w14:paraId="2A2D51DA" w14:textId="77777777" w:rsidR="00137C32" w:rsidRDefault="00137C32" w:rsidP="00137C32">
                          <w:pPr>
                            <w:pStyle w:val="Encabezado"/>
                            <w:jc w:val="center"/>
                            <w:rPr>
                              <w:rFonts w:ascii="Arial" w:hAnsi="Arial" w:cs="Arial"/>
                              <w:bCs/>
                              <w:i/>
                              <w:color w:val="808080" w:themeColor="background1" w:themeShade="80"/>
                              <w:sz w:val="16"/>
                              <w:szCs w:val="16"/>
                            </w:rPr>
                          </w:pPr>
                          <w:r>
                            <w:rPr>
                              <w:rFonts w:ascii="Arial" w:hAnsi="Arial" w:cs="Arial"/>
                              <w:bCs/>
                              <w:i/>
                              <w:noProof/>
                              <w:color w:val="808080" w:themeColor="background1" w:themeShade="80"/>
                              <w:sz w:val="16"/>
                              <w:szCs w:val="16"/>
                              <w:lang w:eastAsia="es-CR"/>
                            </w:rPr>
                            <w:drawing>
                              <wp:inline distT="0" distB="0" distL="0" distR="0" wp14:anchorId="2A2D51DF" wp14:editId="2A2D51E0">
                                <wp:extent cx="460020" cy="810491"/>
                                <wp:effectExtent l="0" t="0" r="0" b="889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459006" cy="808705"/>
                                        </a:xfrm>
                                        <a:prstGeom prst="rect">
                                          <a:avLst/>
                                        </a:prstGeom>
                                      </pic:spPr>
                                    </pic:pic>
                                  </a:graphicData>
                                </a:graphic>
                              </wp:inline>
                            </w:drawing>
                          </w:r>
                        </w:p>
                        <w:p w14:paraId="2A2D51DB" w14:textId="77777777" w:rsidR="00137C32" w:rsidRPr="00374377" w:rsidRDefault="00137C32" w:rsidP="00137C32">
                          <w:pPr>
                            <w:pStyle w:val="Encabezado"/>
                            <w:jc w:val="center"/>
                            <w:rPr>
                              <w:rFonts w:cstheme="minorHAnsi"/>
                              <w:bCs/>
                              <w:i/>
                              <w:color w:val="808080" w:themeColor="background1" w:themeShade="80"/>
                              <w:sz w:val="12"/>
                              <w:szCs w:val="12"/>
                            </w:rPr>
                          </w:pPr>
                          <w:r w:rsidRPr="00374377">
                            <w:rPr>
                              <w:rFonts w:cstheme="minorHAnsi"/>
                              <w:bCs/>
                              <w:i/>
                              <w:color w:val="808080" w:themeColor="background1" w:themeShade="80"/>
                              <w:sz w:val="12"/>
                              <w:szCs w:val="12"/>
                            </w:rPr>
                            <w:t xml:space="preserve">Sistema de Gestión de Calidad </w:t>
                          </w:r>
                        </w:p>
                        <w:p w14:paraId="2A2D51DC" w14:textId="77777777" w:rsidR="00137C32" w:rsidRPr="00374377" w:rsidRDefault="00137C32" w:rsidP="00137C32">
                          <w:pPr>
                            <w:pStyle w:val="Encabezado"/>
                            <w:jc w:val="center"/>
                            <w:rPr>
                              <w:rFonts w:cstheme="minorHAnsi"/>
                              <w:sz w:val="12"/>
                              <w:szCs w:val="12"/>
                            </w:rPr>
                          </w:pPr>
                          <w:r w:rsidRPr="00374377">
                            <w:rPr>
                              <w:rFonts w:cstheme="minorHAnsi"/>
                              <w:bCs/>
                              <w:i/>
                              <w:color w:val="808080" w:themeColor="background1" w:themeShade="80"/>
                              <w:sz w:val="12"/>
                              <w:szCs w:val="12"/>
                            </w:rPr>
                            <w:t>Certificado INTE-ISO 9001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356.75pt;margin-top:-22.3pt;width:96.9pt;height:10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OzFJwIAACoEAAAOAAAAZHJzL2Uyb0RvYy54bWysU9tu2zAMfR+wfxD0vjh2kq4x4hRdugwD&#10;ugvQ7QNoSY6FyaInKbG7ry+lpGm2vQ3zg0Ca4uHhIbW6GTvDDsp5jbbi+WTKmbICpba7in//tn1z&#10;zZkPYCUYtKrij8rzm/XrV6uhL1WBLRqpHCMQ68uhr3gbQl9mmRet6sBPsFeWgg26DgK5bpdJBwOh&#10;dyYrptOrbEAne4dCeU9/745Bvk74TaNE+NI0XgVmKk7cQjpdOut4ZusVlDsHfavFiQb8A4sOtKWi&#10;Z6g7CMD2Tv8F1Wnh0GMTJgK7DJtGC5V6oG7y6R/dPLTQq9QLieP7s0z+/8GKz4evjmlZ8SvOLHQ0&#10;os0epEMmFQtqDMiKKNLQ+5LuPvR0O4zvcKRhp4Z9f4/ih2cWNy3Ynbp1DodWgSSSeczMLlKPOD6C&#10;1MMnlFQN9gET0Ni4LipImjBCp2E9ngdEPJiIJYvZdDbPORMUy8nOl7NUA8rn9N758EFhx6JRcUcb&#10;kODhcO9DpAPl85VYzaPRcquNSY7b1Rvj2AFoW7bpO6H/ds1YNlR8uSgWCdlizE+L1OlA22x0V/Hr&#10;afxiOpRRjvdWJjuANkebmBh70idKchQnjPWY5pHEi9rVKB9JMIfH5aXHRkaL7hdnAy1uxf3PPTjF&#10;mfloSfRlPp/HTU/OfPG2IMddRurLCFhBUBUPnB3NTUivI9K2eEvDaXSS7YXJiTItZFLz9Hjixl/6&#10;6dbLE18/AQAA//8DAFBLAwQUAAYACAAAACEAGAsMNN8AAAALAQAADwAAAGRycy9kb3ducmV2Lnht&#10;bEyPQU7DMBBF90jcwRokNqh1SlOHhjgVIIHYtvQAk3iaRMTjKHab9PaYFSxH/+n/N8Vutr240Og7&#10;xxpWywQEce1Mx42G49f74gmED8gGe8ek4UoeduXtTYG5cRPv6XIIjYgl7HPU0IYw5FL6uiWLfukG&#10;4pid3GgxxHNspBlxiuW2l49JoqTFjuNCiwO9tVR/H85Ww+lzethsp+ojHLN9ql6xyyp31fr+bn55&#10;BhFoDn8w/OpHdSijU+XObLzoNWSr9SaiGhZpqkBEYptkaxBVRFWiQJaF/P9D+QMAAP//AwBQSwEC&#10;LQAUAAYACAAAACEAtoM4kv4AAADhAQAAEwAAAAAAAAAAAAAAAAAAAAAAW0NvbnRlbnRfVHlwZXNd&#10;LnhtbFBLAQItABQABgAIAAAAIQA4/SH/1gAAAJQBAAALAAAAAAAAAAAAAAAAAC8BAABfcmVscy8u&#10;cmVsc1BLAQItABQABgAIAAAAIQD6rOzFJwIAACoEAAAOAAAAAAAAAAAAAAAAAC4CAABkcnMvZTJv&#10;RG9jLnhtbFBLAQItABQABgAIAAAAIQAYCww03wAAAAsBAAAPAAAAAAAAAAAAAAAAAIEEAABkcnMv&#10;ZG93bnJldi54bWxQSwUGAAAAAAQABADzAAAAjQUAAAAA&#10;" stroked="f">
              <v:textbox>
                <w:txbxContent>
                  <w:p w14:paraId="2A2D51DA" w14:textId="77777777" w:rsidR="00137C32" w:rsidRDefault="00137C32" w:rsidP="00137C32">
                    <w:pPr>
                      <w:pStyle w:val="Encabezado"/>
                      <w:jc w:val="center"/>
                      <w:rPr>
                        <w:rFonts w:ascii="Arial" w:hAnsi="Arial" w:cs="Arial"/>
                        <w:bCs/>
                        <w:i/>
                        <w:color w:val="808080" w:themeColor="background1" w:themeShade="80"/>
                        <w:sz w:val="16"/>
                        <w:szCs w:val="16"/>
                      </w:rPr>
                    </w:pPr>
                    <w:r>
                      <w:rPr>
                        <w:rFonts w:ascii="Arial" w:hAnsi="Arial" w:cs="Arial"/>
                        <w:bCs/>
                        <w:i/>
                        <w:noProof/>
                        <w:color w:val="808080" w:themeColor="background1" w:themeShade="80"/>
                        <w:sz w:val="16"/>
                        <w:szCs w:val="16"/>
                        <w:lang w:eastAsia="es-CR"/>
                      </w:rPr>
                      <w:drawing>
                        <wp:inline distT="0" distB="0" distL="0" distR="0" wp14:anchorId="2A2D51DF" wp14:editId="2A2D51E0">
                          <wp:extent cx="460020" cy="810491"/>
                          <wp:effectExtent l="0" t="0" r="0" b="889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459006" cy="808705"/>
                                  </a:xfrm>
                                  <a:prstGeom prst="rect">
                                    <a:avLst/>
                                  </a:prstGeom>
                                </pic:spPr>
                              </pic:pic>
                            </a:graphicData>
                          </a:graphic>
                        </wp:inline>
                      </w:drawing>
                    </w:r>
                  </w:p>
                  <w:p w14:paraId="2A2D51DB" w14:textId="77777777" w:rsidR="00137C32" w:rsidRPr="00374377" w:rsidRDefault="00137C32" w:rsidP="00137C32">
                    <w:pPr>
                      <w:pStyle w:val="Encabezado"/>
                      <w:jc w:val="center"/>
                      <w:rPr>
                        <w:rFonts w:cstheme="minorHAnsi"/>
                        <w:bCs/>
                        <w:i/>
                        <w:color w:val="808080" w:themeColor="background1" w:themeShade="80"/>
                        <w:sz w:val="12"/>
                        <w:szCs w:val="12"/>
                      </w:rPr>
                    </w:pPr>
                    <w:r w:rsidRPr="00374377">
                      <w:rPr>
                        <w:rFonts w:cstheme="minorHAnsi"/>
                        <w:bCs/>
                        <w:i/>
                        <w:color w:val="808080" w:themeColor="background1" w:themeShade="80"/>
                        <w:sz w:val="12"/>
                        <w:szCs w:val="12"/>
                      </w:rPr>
                      <w:t xml:space="preserve">Sistema de Gestión de Calidad </w:t>
                    </w:r>
                  </w:p>
                  <w:p w14:paraId="2A2D51DC" w14:textId="77777777" w:rsidR="00137C32" w:rsidRPr="00374377" w:rsidRDefault="00137C32" w:rsidP="00137C32">
                    <w:pPr>
                      <w:pStyle w:val="Encabezado"/>
                      <w:jc w:val="center"/>
                      <w:rPr>
                        <w:rFonts w:cstheme="minorHAnsi"/>
                        <w:sz w:val="12"/>
                        <w:szCs w:val="12"/>
                      </w:rPr>
                    </w:pPr>
                    <w:r w:rsidRPr="00374377">
                      <w:rPr>
                        <w:rFonts w:cstheme="minorHAnsi"/>
                        <w:bCs/>
                        <w:i/>
                        <w:color w:val="808080" w:themeColor="background1" w:themeShade="80"/>
                        <w:sz w:val="12"/>
                        <w:szCs w:val="12"/>
                      </w:rPr>
                      <w:t>Certificado INTE-ISO 9001</w:t>
                    </w:r>
                  </w:p>
                </w:txbxContent>
              </v:textbox>
            </v:shape>
          </w:pict>
        </mc:Fallback>
      </mc:AlternateContent>
    </w:r>
    <w:r>
      <w:rPr>
        <w:noProof/>
        <w:lang w:eastAsia="es-CR"/>
      </w:rPr>
      <w:drawing>
        <wp:inline distT="0" distB="0" distL="0" distR="0" wp14:anchorId="2A2D51BF" wp14:editId="2A2D51C0">
          <wp:extent cx="1209580" cy="971550"/>
          <wp:effectExtent l="19050" t="0" r="0" b="0"/>
          <wp:docPr id="7"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2"/>
                  <a:stretch>
                    <a:fillRect/>
                  </a:stretch>
                </pic:blipFill>
                <pic:spPr>
                  <a:xfrm>
                    <a:off x="0" y="0"/>
                    <a:ext cx="1209580" cy="971550"/>
                  </a:xfrm>
                  <a:prstGeom prst="rect">
                    <a:avLst/>
                  </a:prstGeom>
                </pic:spPr>
              </pic:pic>
            </a:graphicData>
          </a:graphic>
        </wp:inline>
      </w:drawing>
    </w:r>
  </w:p>
  <w:p w14:paraId="2A2D51B4" w14:textId="77777777" w:rsidR="00137C32" w:rsidRDefault="00137C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170F"/>
    <w:multiLevelType w:val="hybridMultilevel"/>
    <w:tmpl w:val="D6E0C654"/>
    <w:lvl w:ilvl="0" w:tplc="010A590C">
      <w:start w:val="1"/>
      <w:numFmt w:val="decimal"/>
      <w:lvlText w:val="%1."/>
      <w:lvlJc w:val="left"/>
      <w:pPr>
        <w:ind w:left="1065" w:hanging="705"/>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37AB6230"/>
    <w:multiLevelType w:val="hybridMultilevel"/>
    <w:tmpl w:val="40546320"/>
    <w:lvl w:ilvl="0" w:tplc="E6E8166C">
      <w:start w:val="2"/>
      <w:numFmt w:val="decimal"/>
      <w:lvlText w:val="%1."/>
      <w:lvlJc w:val="lef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5E274BA9"/>
    <w:multiLevelType w:val="hybridMultilevel"/>
    <w:tmpl w:val="6946F8EC"/>
    <w:lvl w:ilvl="0" w:tplc="140A000F">
      <w:start w:val="1"/>
      <w:numFmt w:val="decimal"/>
      <w:lvlText w:val="%1."/>
      <w:lvlJc w:val="left"/>
      <w:pPr>
        <w:ind w:left="360" w:hanging="360"/>
      </w:pPr>
      <w:rPr>
        <w:rFonts w:hint="default"/>
      </w:rPr>
    </w:lvl>
    <w:lvl w:ilvl="1" w:tplc="140A0017">
      <w:start w:val="1"/>
      <w:numFmt w:val="lowerLetter"/>
      <w:lvlText w:val="%2)"/>
      <w:lvlJc w:val="left"/>
      <w:pPr>
        <w:ind w:left="1080" w:hanging="360"/>
      </w:pPr>
      <w:rPr>
        <w:rFonts w:hint="default"/>
      </w:rPr>
    </w:lvl>
    <w:lvl w:ilvl="2" w:tplc="140A001B">
      <w:start w:val="1"/>
      <w:numFmt w:val="lowerRoman"/>
      <w:lvlText w:val="%3."/>
      <w:lvlJc w:val="right"/>
      <w:pPr>
        <w:ind w:left="1800" w:hanging="360"/>
      </w:pPr>
      <w:rPr>
        <w:rFonts w:hint="default"/>
      </w:rPr>
    </w:lvl>
    <w:lvl w:ilvl="3" w:tplc="140A000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nsid w:val="663001CA"/>
    <w:multiLevelType w:val="hybridMultilevel"/>
    <w:tmpl w:val="5066E23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767E1FB4"/>
    <w:multiLevelType w:val="hybridMultilevel"/>
    <w:tmpl w:val="EF7AB78C"/>
    <w:lvl w:ilvl="0" w:tplc="140A0015">
      <w:start w:val="1"/>
      <w:numFmt w:val="upperLetter"/>
      <w:lvlText w:val="%1."/>
      <w:lvlJc w:val="lef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42"/>
    <w:rsid w:val="00003EEF"/>
    <w:rsid w:val="000076D1"/>
    <w:rsid w:val="000105FD"/>
    <w:rsid w:val="00015CC4"/>
    <w:rsid w:val="000230EC"/>
    <w:rsid w:val="00037F14"/>
    <w:rsid w:val="00043989"/>
    <w:rsid w:val="000476C1"/>
    <w:rsid w:val="000522F7"/>
    <w:rsid w:val="00055413"/>
    <w:rsid w:val="00067CF6"/>
    <w:rsid w:val="000752F9"/>
    <w:rsid w:val="000760ED"/>
    <w:rsid w:val="00083A78"/>
    <w:rsid w:val="0008604D"/>
    <w:rsid w:val="000A2288"/>
    <w:rsid w:val="000B2E1D"/>
    <w:rsid w:val="000C7644"/>
    <w:rsid w:val="000D4883"/>
    <w:rsid w:val="000F4177"/>
    <w:rsid w:val="00112325"/>
    <w:rsid w:val="0012558B"/>
    <w:rsid w:val="00133DA2"/>
    <w:rsid w:val="00135FBF"/>
    <w:rsid w:val="00137C32"/>
    <w:rsid w:val="00140B90"/>
    <w:rsid w:val="00146B1D"/>
    <w:rsid w:val="001551CB"/>
    <w:rsid w:val="00167B6E"/>
    <w:rsid w:val="0017138C"/>
    <w:rsid w:val="0018143B"/>
    <w:rsid w:val="001A29D3"/>
    <w:rsid w:val="001A6FE9"/>
    <w:rsid w:val="001B3C85"/>
    <w:rsid w:val="001B6EE9"/>
    <w:rsid w:val="001C344D"/>
    <w:rsid w:val="001D2BCA"/>
    <w:rsid w:val="001F362F"/>
    <w:rsid w:val="002048C0"/>
    <w:rsid w:val="00221996"/>
    <w:rsid w:val="00222862"/>
    <w:rsid w:val="00234ECC"/>
    <w:rsid w:val="002440B8"/>
    <w:rsid w:val="00247E9E"/>
    <w:rsid w:val="00267429"/>
    <w:rsid w:val="0028286F"/>
    <w:rsid w:val="00286975"/>
    <w:rsid w:val="00291CE7"/>
    <w:rsid w:val="002A04A2"/>
    <w:rsid w:val="002C3B80"/>
    <w:rsid w:val="002C3DDE"/>
    <w:rsid w:val="002C572C"/>
    <w:rsid w:val="002C76DF"/>
    <w:rsid w:val="002D7832"/>
    <w:rsid w:val="002E02EC"/>
    <w:rsid w:val="002E0A0B"/>
    <w:rsid w:val="002E6AFE"/>
    <w:rsid w:val="002F1DC5"/>
    <w:rsid w:val="002F22F3"/>
    <w:rsid w:val="002F2345"/>
    <w:rsid w:val="002F51B5"/>
    <w:rsid w:val="00304DCB"/>
    <w:rsid w:val="0030537C"/>
    <w:rsid w:val="00305398"/>
    <w:rsid w:val="00333BA8"/>
    <w:rsid w:val="00336659"/>
    <w:rsid w:val="00343523"/>
    <w:rsid w:val="00343D0D"/>
    <w:rsid w:val="003623F7"/>
    <w:rsid w:val="0036475D"/>
    <w:rsid w:val="00366016"/>
    <w:rsid w:val="003758F1"/>
    <w:rsid w:val="00376DE7"/>
    <w:rsid w:val="00391C88"/>
    <w:rsid w:val="003A39BC"/>
    <w:rsid w:val="003A53B0"/>
    <w:rsid w:val="003B043B"/>
    <w:rsid w:val="003B6304"/>
    <w:rsid w:val="003B7CC2"/>
    <w:rsid w:val="003E469F"/>
    <w:rsid w:val="003E62CB"/>
    <w:rsid w:val="003E721F"/>
    <w:rsid w:val="004263F9"/>
    <w:rsid w:val="004277B9"/>
    <w:rsid w:val="00432474"/>
    <w:rsid w:val="00447271"/>
    <w:rsid w:val="00454C55"/>
    <w:rsid w:val="0047219D"/>
    <w:rsid w:val="0047701B"/>
    <w:rsid w:val="004948D8"/>
    <w:rsid w:val="00495470"/>
    <w:rsid w:val="00496C81"/>
    <w:rsid w:val="004A03B7"/>
    <w:rsid w:val="004A495A"/>
    <w:rsid w:val="004B767D"/>
    <w:rsid w:val="004C4D3C"/>
    <w:rsid w:val="004D2EB0"/>
    <w:rsid w:val="004D7196"/>
    <w:rsid w:val="004E7104"/>
    <w:rsid w:val="004F5023"/>
    <w:rsid w:val="004F6969"/>
    <w:rsid w:val="0050151B"/>
    <w:rsid w:val="0050185B"/>
    <w:rsid w:val="00501E0F"/>
    <w:rsid w:val="005078E4"/>
    <w:rsid w:val="00514940"/>
    <w:rsid w:val="005241EE"/>
    <w:rsid w:val="00524C83"/>
    <w:rsid w:val="0053290C"/>
    <w:rsid w:val="00533746"/>
    <w:rsid w:val="005442FF"/>
    <w:rsid w:val="00545CD6"/>
    <w:rsid w:val="00556620"/>
    <w:rsid w:val="0056158A"/>
    <w:rsid w:val="0056224B"/>
    <w:rsid w:val="00576230"/>
    <w:rsid w:val="005A1442"/>
    <w:rsid w:val="005C5B11"/>
    <w:rsid w:val="005C69FA"/>
    <w:rsid w:val="005C7CD2"/>
    <w:rsid w:val="005D13DD"/>
    <w:rsid w:val="005E7FD4"/>
    <w:rsid w:val="005F395A"/>
    <w:rsid w:val="00602EC0"/>
    <w:rsid w:val="00604DED"/>
    <w:rsid w:val="00621BF4"/>
    <w:rsid w:val="00626ECF"/>
    <w:rsid w:val="00632C9E"/>
    <w:rsid w:val="006428F4"/>
    <w:rsid w:val="00646CD3"/>
    <w:rsid w:val="00650488"/>
    <w:rsid w:val="00650E64"/>
    <w:rsid w:val="00652E5B"/>
    <w:rsid w:val="00663DB8"/>
    <w:rsid w:val="0066556D"/>
    <w:rsid w:val="006655C3"/>
    <w:rsid w:val="006678C2"/>
    <w:rsid w:val="00671DEB"/>
    <w:rsid w:val="00672C4A"/>
    <w:rsid w:val="00673269"/>
    <w:rsid w:val="00674F4F"/>
    <w:rsid w:val="006772DD"/>
    <w:rsid w:val="006829C1"/>
    <w:rsid w:val="0068417D"/>
    <w:rsid w:val="006848D6"/>
    <w:rsid w:val="006943A2"/>
    <w:rsid w:val="006A1A25"/>
    <w:rsid w:val="006B4EA1"/>
    <w:rsid w:val="006C624C"/>
    <w:rsid w:val="006C76B1"/>
    <w:rsid w:val="006D0952"/>
    <w:rsid w:val="006E01DB"/>
    <w:rsid w:val="006E1EC2"/>
    <w:rsid w:val="006F4D20"/>
    <w:rsid w:val="00706543"/>
    <w:rsid w:val="00712FFB"/>
    <w:rsid w:val="00715BD0"/>
    <w:rsid w:val="007170ED"/>
    <w:rsid w:val="00717F1A"/>
    <w:rsid w:val="00725048"/>
    <w:rsid w:val="00725493"/>
    <w:rsid w:val="00726CEB"/>
    <w:rsid w:val="007272CC"/>
    <w:rsid w:val="007324F8"/>
    <w:rsid w:val="007327C9"/>
    <w:rsid w:val="00734B02"/>
    <w:rsid w:val="0074198B"/>
    <w:rsid w:val="007437E6"/>
    <w:rsid w:val="00746E52"/>
    <w:rsid w:val="007636BD"/>
    <w:rsid w:val="00771580"/>
    <w:rsid w:val="00792726"/>
    <w:rsid w:val="00793F27"/>
    <w:rsid w:val="007A0A2A"/>
    <w:rsid w:val="007A1E7F"/>
    <w:rsid w:val="007A22EA"/>
    <w:rsid w:val="007A2A51"/>
    <w:rsid w:val="007B04A5"/>
    <w:rsid w:val="007C19A7"/>
    <w:rsid w:val="007D2DAF"/>
    <w:rsid w:val="007E41E5"/>
    <w:rsid w:val="007E46F1"/>
    <w:rsid w:val="007E66C6"/>
    <w:rsid w:val="008022A8"/>
    <w:rsid w:val="0080328F"/>
    <w:rsid w:val="00821436"/>
    <w:rsid w:val="008259A0"/>
    <w:rsid w:val="008370FF"/>
    <w:rsid w:val="0085586B"/>
    <w:rsid w:val="00857848"/>
    <w:rsid w:val="00857AD8"/>
    <w:rsid w:val="008605C0"/>
    <w:rsid w:val="00866B92"/>
    <w:rsid w:val="008704B7"/>
    <w:rsid w:val="008747C3"/>
    <w:rsid w:val="008778EF"/>
    <w:rsid w:val="00895D99"/>
    <w:rsid w:val="008962DC"/>
    <w:rsid w:val="00896B04"/>
    <w:rsid w:val="008974D8"/>
    <w:rsid w:val="008A3070"/>
    <w:rsid w:val="008A591C"/>
    <w:rsid w:val="008D17A9"/>
    <w:rsid w:val="008D2116"/>
    <w:rsid w:val="008D2BC8"/>
    <w:rsid w:val="00912D0D"/>
    <w:rsid w:val="00915452"/>
    <w:rsid w:val="00922C3E"/>
    <w:rsid w:val="00947CCD"/>
    <w:rsid w:val="0095414B"/>
    <w:rsid w:val="009565BF"/>
    <w:rsid w:val="00964169"/>
    <w:rsid w:val="00975A49"/>
    <w:rsid w:val="00987B3B"/>
    <w:rsid w:val="009A2106"/>
    <w:rsid w:val="009A6A84"/>
    <w:rsid w:val="009B35A6"/>
    <w:rsid w:val="009D11AB"/>
    <w:rsid w:val="009D5FAF"/>
    <w:rsid w:val="009E7973"/>
    <w:rsid w:val="009F37D9"/>
    <w:rsid w:val="00A07AB5"/>
    <w:rsid w:val="00A12AE9"/>
    <w:rsid w:val="00A16168"/>
    <w:rsid w:val="00A2009B"/>
    <w:rsid w:val="00A33527"/>
    <w:rsid w:val="00A46328"/>
    <w:rsid w:val="00A57156"/>
    <w:rsid w:val="00A66E6E"/>
    <w:rsid w:val="00A8710B"/>
    <w:rsid w:val="00AA35AB"/>
    <w:rsid w:val="00AB1CD0"/>
    <w:rsid w:val="00AB33C3"/>
    <w:rsid w:val="00AC0D3F"/>
    <w:rsid w:val="00AD00BB"/>
    <w:rsid w:val="00AE0313"/>
    <w:rsid w:val="00B04011"/>
    <w:rsid w:val="00B12501"/>
    <w:rsid w:val="00B21C1A"/>
    <w:rsid w:val="00B2475F"/>
    <w:rsid w:val="00B25C9B"/>
    <w:rsid w:val="00B300E9"/>
    <w:rsid w:val="00B32651"/>
    <w:rsid w:val="00B32EEB"/>
    <w:rsid w:val="00B40526"/>
    <w:rsid w:val="00B45FD8"/>
    <w:rsid w:val="00B50514"/>
    <w:rsid w:val="00B826E2"/>
    <w:rsid w:val="00B910A3"/>
    <w:rsid w:val="00B95233"/>
    <w:rsid w:val="00B96A9E"/>
    <w:rsid w:val="00BA2A3A"/>
    <w:rsid w:val="00BA4095"/>
    <w:rsid w:val="00BA4EB8"/>
    <w:rsid w:val="00BB64F2"/>
    <w:rsid w:val="00BC2F23"/>
    <w:rsid w:val="00BD18FF"/>
    <w:rsid w:val="00BE08B6"/>
    <w:rsid w:val="00BE61CE"/>
    <w:rsid w:val="00BF28E2"/>
    <w:rsid w:val="00BF5BF7"/>
    <w:rsid w:val="00BF67A7"/>
    <w:rsid w:val="00C00485"/>
    <w:rsid w:val="00C05704"/>
    <w:rsid w:val="00C240F2"/>
    <w:rsid w:val="00C276E6"/>
    <w:rsid w:val="00C52BC9"/>
    <w:rsid w:val="00C64061"/>
    <w:rsid w:val="00C82150"/>
    <w:rsid w:val="00C846AA"/>
    <w:rsid w:val="00C85E4F"/>
    <w:rsid w:val="00CA7870"/>
    <w:rsid w:val="00CA7AE4"/>
    <w:rsid w:val="00CB0CC5"/>
    <w:rsid w:val="00CC4427"/>
    <w:rsid w:val="00CC5D7F"/>
    <w:rsid w:val="00CE3032"/>
    <w:rsid w:val="00CF181A"/>
    <w:rsid w:val="00D06152"/>
    <w:rsid w:val="00D13047"/>
    <w:rsid w:val="00D15050"/>
    <w:rsid w:val="00D15CCE"/>
    <w:rsid w:val="00D20E5C"/>
    <w:rsid w:val="00D27227"/>
    <w:rsid w:val="00D332E9"/>
    <w:rsid w:val="00D36B9F"/>
    <w:rsid w:val="00D6484A"/>
    <w:rsid w:val="00D70C14"/>
    <w:rsid w:val="00D74E1D"/>
    <w:rsid w:val="00D84595"/>
    <w:rsid w:val="00D92485"/>
    <w:rsid w:val="00D92CD1"/>
    <w:rsid w:val="00DA2D4F"/>
    <w:rsid w:val="00DA5032"/>
    <w:rsid w:val="00DB041E"/>
    <w:rsid w:val="00DB1CE2"/>
    <w:rsid w:val="00DB4D57"/>
    <w:rsid w:val="00DB63A8"/>
    <w:rsid w:val="00DC1346"/>
    <w:rsid w:val="00DC26B0"/>
    <w:rsid w:val="00DC2FD3"/>
    <w:rsid w:val="00DD035E"/>
    <w:rsid w:val="00DD1A0E"/>
    <w:rsid w:val="00DD480F"/>
    <w:rsid w:val="00DD4EE4"/>
    <w:rsid w:val="00DD5862"/>
    <w:rsid w:val="00DF1CE6"/>
    <w:rsid w:val="00DF2BE9"/>
    <w:rsid w:val="00DF3ABA"/>
    <w:rsid w:val="00E04EAD"/>
    <w:rsid w:val="00E06E7D"/>
    <w:rsid w:val="00E06F9A"/>
    <w:rsid w:val="00E157FF"/>
    <w:rsid w:val="00E20D65"/>
    <w:rsid w:val="00E25B90"/>
    <w:rsid w:val="00E2643F"/>
    <w:rsid w:val="00E320DA"/>
    <w:rsid w:val="00E37A14"/>
    <w:rsid w:val="00E40FF3"/>
    <w:rsid w:val="00E42E5A"/>
    <w:rsid w:val="00E43276"/>
    <w:rsid w:val="00E47182"/>
    <w:rsid w:val="00E51B7E"/>
    <w:rsid w:val="00E645D5"/>
    <w:rsid w:val="00E67EDC"/>
    <w:rsid w:val="00E75421"/>
    <w:rsid w:val="00E8166D"/>
    <w:rsid w:val="00E86F7B"/>
    <w:rsid w:val="00E913C9"/>
    <w:rsid w:val="00E93FB0"/>
    <w:rsid w:val="00EA03A0"/>
    <w:rsid w:val="00EA0A06"/>
    <w:rsid w:val="00EA1A46"/>
    <w:rsid w:val="00EB1C88"/>
    <w:rsid w:val="00EB5517"/>
    <w:rsid w:val="00EC0737"/>
    <w:rsid w:val="00EC1421"/>
    <w:rsid w:val="00EE6EF6"/>
    <w:rsid w:val="00EF0B3D"/>
    <w:rsid w:val="00EF5858"/>
    <w:rsid w:val="00F0261E"/>
    <w:rsid w:val="00F046DF"/>
    <w:rsid w:val="00F0751F"/>
    <w:rsid w:val="00F17004"/>
    <w:rsid w:val="00F1744F"/>
    <w:rsid w:val="00F178E2"/>
    <w:rsid w:val="00F17E74"/>
    <w:rsid w:val="00F30C6B"/>
    <w:rsid w:val="00F33704"/>
    <w:rsid w:val="00F34196"/>
    <w:rsid w:val="00F36332"/>
    <w:rsid w:val="00F41D5A"/>
    <w:rsid w:val="00F46E76"/>
    <w:rsid w:val="00F47064"/>
    <w:rsid w:val="00F479F1"/>
    <w:rsid w:val="00F5139D"/>
    <w:rsid w:val="00F611D6"/>
    <w:rsid w:val="00F615EE"/>
    <w:rsid w:val="00F6508B"/>
    <w:rsid w:val="00F84235"/>
    <w:rsid w:val="00F87AC4"/>
    <w:rsid w:val="00F952FA"/>
    <w:rsid w:val="00FA56C0"/>
    <w:rsid w:val="00FB6C78"/>
    <w:rsid w:val="00FC2DDB"/>
    <w:rsid w:val="00FC5636"/>
    <w:rsid w:val="00FC7C8A"/>
    <w:rsid w:val="00FD0685"/>
    <w:rsid w:val="00FE165F"/>
    <w:rsid w:val="00FE1C22"/>
    <w:rsid w:val="00FE3A47"/>
    <w:rsid w:val="00FF04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2D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44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5A1442"/>
  </w:style>
  <w:style w:type="paragraph" w:styleId="Piedepgina">
    <w:name w:val="footer"/>
    <w:basedOn w:val="Normal"/>
    <w:link w:val="PiedepginaCar"/>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rsid w:val="005A1442"/>
  </w:style>
  <w:style w:type="paragraph" w:styleId="Textodeglobo">
    <w:name w:val="Balloon Text"/>
    <w:basedOn w:val="Normal"/>
    <w:link w:val="TextodegloboCar"/>
    <w:uiPriority w:val="99"/>
    <w:semiHidden/>
    <w:unhideWhenUsed/>
    <w:rsid w:val="005A1442"/>
    <w:rPr>
      <w:rFonts w:ascii="Tahoma" w:eastAsiaTheme="minorHAnsi" w:hAnsi="Tahoma" w:cs="Tahoma"/>
      <w:sz w:val="16"/>
      <w:szCs w:val="16"/>
      <w:lang w:val="es-CR" w:eastAsia="en-US"/>
    </w:rPr>
  </w:style>
  <w:style w:type="character" w:customStyle="1" w:styleId="TextodegloboCar">
    <w:name w:val="Texto de globo Car"/>
    <w:basedOn w:val="Fuentedeprrafopredeter"/>
    <w:link w:val="Textodeglobo"/>
    <w:uiPriority w:val="99"/>
    <w:semiHidden/>
    <w:rsid w:val="005A1442"/>
    <w:rPr>
      <w:rFonts w:ascii="Tahoma" w:hAnsi="Tahoma" w:cs="Tahoma"/>
      <w:sz w:val="16"/>
      <w:szCs w:val="16"/>
    </w:rPr>
  </w:style>
  <w:style w:type="character" w:styleId="Hipervnculo">
    <w:name w:val="Hyperlink"/>
    <w:basedOn w:val="Fuentedeprrafopredeter"/>
    <w:uiPriority w:val="99"/>
    <w:rsid w:val="005A1442"/>
    <w:rPr>
      <w:color w:val="0000FF"/>
      <w:u w:val="single"/>
    </w:rPr>
  </w:style>
  <w:style w:type="paragraph" w:styleId="Prrafodelista">
    <w:name w:val="List Paragraph"/>
    <w:basedOn w:val="Normal"/>
    <w:link w:val="PrrafodelistaCar"/>
    <w:uiPriority w:val="34"/>
    <w:qFormat/>
    <w:rsid w:val="00793F27"/>
    <w:pPr>
      <w:ind w:left="720"/>
      <w:contextualSpacing/>
    </w:pPr>
  </w:style>
  <w:style w:type="table" w:styleId="Tablaconcuadrcula">
    <w:name w:val="Table Grid"/>
    <w:basedOn w:val="Tablanormal"/>
    <w:uiPriority w:val="59"/>
    <w:rsid w:val="009E7973"/>
    <w:pPr>
      <w:spacing w:after="0" w:line="240" w:lineRule="auto"/>
    </w:pPr>
    <w:rPr>
      <w:rFonts w:ascii="Calibri" w:eastAsia="Calibri"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basedOn w:val="Fuentedeprrafopredeter"/>
    <w:link w:val="Prrafodelista"/>
    <w:uiPriority w:val="34"/>
    <w:locked/>
    <w:rsid w:val="009E7973"/>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9E7973"/>
    <w:rPr>
      <w:sz w:val="20"/>
      <w:szCs w:val="20"/>
    </w:rPr>
  </w:style>
  <w:style w:type="character" w:customStyle="1" w:styleId="TextonotapieCar">
    <w:name w:val="Texto nota pie Car"/>
    <w:basedOn w:val="Fuentedeprrafopredeter"/>
    <w:link w:val="Textonotapie"/>
    <w:uiPriority w:val="99"/>
    <w:semiHidden/>
    <w:rsid w:val="009E797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E7973"/>
    <w:rPr>
      <w:vertAlign w:val="superscript"/>
    </w:rPr>
  </w:style>
  <w:style w:type="paragraph" w:styleId="NormalWeb">
    <w:name w:val="Normal (Web)"/>
    <w:basedOn w:val="Normal"/>
    <w:uiPriority w:val="99"/>
    <w:semiHidden/>
    <w:unhideWhenUsed/>
    <w:rsid w:val="009E7973"/>
    <w:pPr>
      <w:spacing w:before="100" w:beforeAutospacing="1" w:after="100" w:afterAutospacing="1"/>
    </w:pPr>
    <w:rPr>
      <w:rFonts w:eastAsiaTheme="minorEastAsia"/>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44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5A1442"/>
  </w:style>
  <w:style w:type="paragraph" w:styleId="Piedepgina">
    <w:name w:val="footer"/>
    <w:basedOn w:val="Normal"/>
    <w:link w:val="PiedepginaCar"/>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rsid w:val="005A1442"/>
  </w:style>
  <w:style w:type="paragraph" w:styleId="Textodeglobo">
    <w:name w:val="Balloon Text"/>
    <w:basedOn w:val="Normal"/>
    <w:link w:val="TextodegloboCar"/>
    <w:uiPriority w:val="99"/>
    <w:semiHidden/>
    <w:unhideWhenUsed/>
    <w:rsid w:val="005A1442"/>
    <w:rPr>
      <w:rFonts w:ascii="Tahoma" w:eastAsiaTheme="minorHAnsi" w:hAnsi="Tahoma" w:cs="Tahoma"/>
      <w:sz w:val="16"/>
      <w:szCs w:val="16"/>
      <w:lang w:val="es-CR" w:eastAsia="en-US"/>
    </w:rPr>
  </w:style>
  <w:style w:type="character" w:customStyle="1" w:styleId="TextodegloboCar">
    <w:name w:val="Texto de globo Car"/>
    <w:basedOn w:val="Fuentedeprrafopredeter"/>
    <w:link w:val="Textodeglobo"/>
    <w:uiPriority w:val="99"/>
    <w:semiHidden/>
    <w:rsid w:val="005A1442"/>
    <w:rPr>
      <w:rFonts w:ascii="Tahoma" w:hAnsi="Tahoma" w:cs="Tahoma"/>
      <w:sz w:val="16"/>
      <w:szCs w:val="16"/>
    </w:rPr>
  </w:style>
  <w:style w:type="character" w:styleId="Hipervnculo">
    <w:name w:val="Hyperlink"/>
    <w:basedOn w:val="Fuentedeprrafopredeter"/>
    <w:uiPriority w:val="99"/>
    <w:rsid w:val="005A1442"/>
    <w:rPr>
      <w:color w:val="0000FF"/>
      <w:u w:val="single"/>
    </w:rPr>
  </w:style>
  <w:style w:type="paragraph" w:styleId="Prrafodelista">
    <w:name w:val="List Paragraph"/>
    <w:basedOn w:val="Normal"/>
    <w:link w:val="PrrafodelistaCar"/>
    <w:uiPriority w:val="34"/>
    <w:qFormat/>
    <w:rsid w:val="00793F27"/>
    <w:pPr>
      <w:ind w:left="720"/>
      <w:contextualSpacing/>
    </w:pPr>
  </w:style>
  <w:style w:type="table" w:styleId="Tablaconcuadrcula">
    <w:name w:val="Table Grid"/>
    <w:basedOn w:val="Tablanormal"/>
    <w:uiPriority w:val="59"/>
    <w:rsid w:val="009E7973"/>
    <w:pPr>
      <w:spacing w:after="0" w:line="240" w:lineRule="auto"/>
    </w:pPr>
    <w:rPr>
      <w:rFonts w:ascii="Calibri" w:eastAsia="Calibri"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basedOn w:val="Fuentedeprrafopredeter"/>
    <w:link w:val="Prrafodelista"/>
    <w:uiPriority w:val="34"/>
    <w:locked/>
    <w:rsid w:val="009E7973"/>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9E7973"/>
    <w:rPr>
      <w:sz w:val="20"/>
      <w:szCs w:val="20"/>
    </w:rPr>
  </w:style>
  <w:style w:type="character" w:customStyle="1" w:styleId="TextonotapieCar">
    <w:name w:val="Texto nota pie Car"/>
    <w:basedOn w:val="Fuentedeprrafopredeter"/>
    <w:link w:val="Textonotapie"/>
    <w:uiPriority w:val="99"/>
    <w:semiHidden/>
    <w:rsid w:val="009E797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E7973"/>
    <w:rPr>
      <w:vertAlign w:val="superscript"/>
    </w:rPr>
  </w:style>
  <w:style w:type="paragraph" w:styleId="NormalWeb">
    <w:name w:val="Normal (Web)"/>
    <w:basedOn w:val="Normal"/>
    <w:uiPriority w:val="99"/>
    <w:semiHidden/>
    <w:unhideWhenUsed/>
    <w:rsid w:val="009E7973"/>
    <w:pPr>
      <w:spacing w:before="100" w:beforeAutospacing="1" w:after="100" w:afterAutospacing="1"/>
    </w:pPr>
    <w:rPr>
      <w:rFonts w:eastAsiaTheme="minorEastAsia"/>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5259700016054FB9EF02CC18F40A60" ma:contentTypeVersion="6" ma:contentTypeDescription="Crear nuevo documento." ma:contentTypeScope="" ma:versionID="b9c0e0c741e91f52546f6fa1418e81a2">
  <xsd:schema xmlns:xsd="http://www.w3.org/2001/XMLSchema" xmlns:xs="http://www.w3.org/2001/XMLSchema" xmlns:p="http://schemas.microsoft.com/office/2006/metadata/properties" xmlns:ns2="b9fc4df0-8f56-46e7-b005-54afe0044df7" targetNamespace="http://schemas.microsoft.com/office/2006/metadata/properties" ma:root="true" ma:fieldsID="4e86dda2f0fdd5bfa93fc52ff69e4c55" ns2:_="">
    <xsd:import namespace="b9fc4df0-8f56-46e7-b005-54afe0044df7"/>
    <xsd:element name="properties">
      <xsd:complexType>
        <xsd:sequence>
          <xsd:element name="documentManagement">
            <xsd:complexType>
              <xsd:all>
                <xsd:element ref="ns2:NumeroAcuerdo" minOccurs="0"/>
                <xsd:element ref="ns2:ContenidoMultilineaHTML"/>
                <xsd:element ref="ns2:NormativaRelacionada" minOccurs="0"/>
                <xsd:element ref="ns2:FechaPublicacionDocumento" minOccurs="0"/>
                <xsd:element ref="ns2:SharedWithUsers" minOccurs="0"/>
                <xsd:element ref="ns2:TipoConteni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Acuerdo" ma:index="8" nillable="true" ma:displayName="Número Acuerdo" ma:description="" ma:internalName="NumeroAcuerdo">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NormativaRelacionada" ma:index="10" nillable="true" ma:displayName="Normativa Relacionada" ma:internalName="NormativaRelacionada">
      <xsd:simpleType>
        <xsd:restriction base="dms:Note">
          <xsd:maxLength value="255"/>
        </xsd:restriction>
      </xsd:simpleType>
    </xsd:element>
    <xsd:element name="FechaPublicacionDocumento" ma:index="11" nillable="true" ma:displayName="FechaPublicacionDocumento" ma:description="" ma:internalName="FechaPublicacionDocumento">
      <xsd:simpleType>
        <xsd:restriction base="dms:DateTime"/>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Contenido" ma:index="13" nillable="true" ma:displayName="TipoContenido" ma:list="{ec55f565-d8ce-4d28-9f5f-877c6e6feccc}" ma:internalName="TipoContenido" ma:showField="Title" ma:web="b9fc4df0-8f56-46e7-b005-54afe0044df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2015-06-26T06:00:00+00:00</FechaPublicacionDocumento>
    <NormativaRelacionada xmlns="b9fc4df0-8f56-46e7-b005-54afe0044df7">&lt;div class="ExternalClassD45B64411BE54F33B0B5F039FA0B9899"&gt;SGS-DES-A-028-2013 Acuerdo Guías Contables&amp;#160;&lt;/div&gt;</NormativaRelacionada>
    <ContenidoMultilineaHTML xmlns="b9fc4df0-8f56-46e7-b005-54afe0044df7">Presenta el acuerdo SGS-DES-A-044-2015 con la modificación del acuerdo SGS-DES-A-028-2013 sobre guías contables&amp;#160;</ContenidoMultilineaHTML>
    <NumeroAcuerdo xmlns="b9fc4df0-8f56-46e7-b005-54afe0044df7">SGS-DES-A-044-2015   </NumeroAcuerdo>
    <TipoContenido xmlns="b9fc4df0-8f56-46e7-b005-54afe0044df7">6</TipoContenido>
  </documentManagement>
</p:properties>
</file>

<file path=customXml/itemProps1.xml><?xml version="1.0" encoding="utf-8"?>
<ds:datastoreItem xmlns:ds="http://schemas.openxmlformats.org/officeDocument/2006/customXml" ds:itemID="{212DBBC9-F873-4C6B-84EE-C60B5149A957}"/>
</file>

<file path=customXml/itemProps2.xml><?xml version="1.0" encoding="utf-8"?>
<ds:datastoreItem xmlns:ds="http://schemas.openxmlformats.org/officeDocument/2006/customXml" ds:itemID="{E4280F85-DA9C-4488-A24A-289C7E5AC87B}"/>
</file>

<file path=customXml/itemProps3.xml><?xml version="1.0" encoding="utf-8"?>
<ds:datastoreItem xmlns:ds="http://schemas.openxmlformats.org/officeDocument/2006/customXml" ds:itemID="{F0D9DEC5-A938-416F-BCF7-FCFA5EF3EE03}"/>
</file>

<file path=docProps/app.xml><?xml version="1.0" encoding="utf-8"?>
<Properties xmlns="http://schemas.openxmlformats.org/officeDocument/2006/extended-properties" xmlns:vt="http://schemas.openxmlformats.org/officeDocument/2006/docPropsVTypes">
  <Template>Normal.dotm</Template>
  <TotalTime>0</TotalTime>
  <Pages>16</Pages>
  <Words>2794</Words>
  <Characters>15367</Characters>
  <Application>Microsoft Office Word</Application>
  <DocSecurity>4</DocSecurity>
  <Lines>128</Lines>
  <Paragraphs>36</Paragraphs>
  <ScaleCrop>false</ScaleCrop>
  <HeadingPairs>
    <vt:vector size="2" baseType="variant">
      <vt:variant>
        <vt:lpstr>Título</vt:lpstr>
      </vt:variant>
      <vt:variant>
        <vt:i4>1</vt:i4>
      </vt:variant>
    </vt:vector>
  </HeadingPairs>
  <TitlesOfParts>
    <vt:vector size="1" baseType="lpstr">
      <vt:lpstr>Modificación del acuerdo SGS-DES-A-028-2014</vt:lpstr>
    </vt:vector>
  </TitlesOfParts>
  <Company>Superintendencia General de Seguros</Company>
  <LinksUpToDate>false</LinksUpToDate>
  <CharactersWithSpaces>18125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SGS-A-0044-2015   </dc:title>
  <dc:creator>castillosl</dc:creator>
  <cp:lastModifiedBy>SABORIO ROJAS JUAN CARLOS</cp:lastModifiedBy>
  <cp:revision>2</cp:revision>
  <dcterms:created xsi:type="dcterms:W3CDTF">2015-06-26T22:03:00Z</dcterms:created>
  <dcterms:modified xsi:type="dcterms:W3CDTF">2015-06-26T22:03:00Z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0x0101002C5259700016054FB9EF02CC18F40A60</vt:lpwstr>
  </property>
  <property fmtid="{D5CDD505-2E9C-101B-9397-08002B2CF9AE}" pid="3" name="WorkflowChangePath">
    <vt:lpwstr>0de3a363-599f-4bf8-bc5a-92ece09ed8be,3;</vt:lpwstr>
  </property>
</Properties>
</file>