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glossary/styles.xml" ContentType="application/vnd.openxmlformats-officedocument.wordprocessingml.styl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268A" w:rsidR="006A3734" w:rsidP="006A3734" w:rsidRDefault="006A3734" w14:paraId="03E5C6F9" w14:textId="77777777">
      <w:pPr>
        <w:ind w:hanging="567"/>
        <w:jc w:val="both"/>
        <w:rPr>
          <w:rFonts w:ascii="Roboto" w:hAnsi="Roboto"/>
          <w:i/>
          <w:color w:val="000000"/>
        </w:rPr>
      </w:pPr>
      <w:r w:rsidRPr="0087268A">
        <w:rPr>
          <w:rFonts w:ascii="Roboto" w:hAnsi="Roboto"/>
          <w:i/>
          <w:color w:val="000000"/>
        </w:rPr>
        <w:t>Tomas Soley Pérez</w:t>
      </w:r>
    </w:p>
    <w:p w:rsidRPr="0087268A" w:rsidR="006A3734" w:rsidP="006A3734" w:rsidRDefault="006A3734" w14:paraId="210EFDD9" w14:textId="77777777">
      <w:pPr>
        <w:ind w:hanging="567"/>
        <w:jc w:val="both"/>
        <w:rPr>
          <w:rFonts w:ascii="Roboto" w:hAnsi="Roboto"/>
          <w:i/>
          <w:color w:val="000000"/>
        </w:rPr>
      </w:pPr>
      <w:r w:rsidRPr="0087268A">
        <w:rPr>
          <w:rFonts w:ascii="Roboto" w:hAnsi="Roboto"/>
          <w:i/>
          <w:color w:val="000000"/>
        </w:rPr>
        <w:t>Superintendente de Seguros</w:t>
      </w:r>
    </w:p>
    <w:p w:rsidRPr="0087268A" w:rsidR="00B330AC" w:rsidP="009618C8" w:rsidRDefault="00B330AC" w14:paraId="572D3AEF" w14:textId="77777777">
      <w:pPr>
        <w:jc w:val="both"/>
        <w:rPr>
          <w:rFonts w:ascii="Roboto" w:hAnsi="Roboto"/>
          <w:color w:val="000000"/>
        </w:rPr>
      </w:pPr>
    </w:p>
    <w:p w:rsidRPr="0087268A" w:rsidR="009618C8" w:rsidP="009618C8" w:rsidRDefault="009618C8" w14:paraId="7D3AB923" w14:textId="77777777">
      <w:pPr>
        <w:jc w:val="both"/>
        <w:rPr>
          <w:rFonts w:ascii="Roboto" w:hAnsi="Roboto"/>
          <w:color w:val="000000"/>
        </w:rPr>
      </w:pPr>
    </w:p>
    <w:p w:rsidRPr="0087268A" w:rsidR="009618C8" w:rsidP="009618C8" w:rsidRDefault="009618C8" w14:paraId="50DD7D82" w14:textId="77777777">
      <w:pPr>
        <w:jc w:val="both"/>
        <w:rPr>
          <w:rFonts w:ascii="Roboto" w:hAnsi="Roboto"/>
          <w:b/>
          <w:bCs/>
        </w:rPr>
      </w:pPr>
    </w:p>
    <w:p w:rsidRPr="0087268A" w:rsidR="00B330AC" w:rsidP="00B330AC" w:rsidRDefault="00B330AC" w14:paraId="5C24BF90" w14:textId="77777777">
      <w:pPr>
        <w:jc w:val="center"/>
        <w:rPr>
          <w:rFonts w:ascii="Roboto" w:hAnsi="Roboto"/>
          <w:b/>
          <w:bCs/>
        </w:rPr>
      </w:pPr>
      <w:r w:rsidRPr="0087268A">
        <w:rPr>
          <w:rFonts w:ascii="Roboto" w:hAnsi="Roboto"/>
          <w:b/>
          <w:bCs/>
        </w:rPr>
        <w:t>ACUERDO DE SUPERINTENDENTE</w:t>
      </w:r>
    </w:p>
    <w:sdt>
      <w:sdtPr>
        <w:rPr>
          <w:rFonts w:ascii="Roboto" w:hAnsi="Roboto"/>
          <w:b/>
          <w:bCs/>
        </w:rPr>
        <w:id w:val="-262232818"/>
        <w:placeholder>
          <w:docPart w:val="98970033076D429F911002518B97DD9A"/>
        </w:placeholder>
      </w:sdtPr>
      <w:sdtEndPr/>
      <w:sdtContent>
        <w:sdt>
          <w:sdtPr>
            <w:rPr>
              <w:rFonts w:ascii="Roboto" w:hAnsi="Roboto"/>
              <w:b/>
              <w:bCs/>
            </w:rPr>
            <w:alias w:val="Consecutivo"/>
            <w:tag w:val="Consecutivo"/>
            <w:id w:val="361866280"/>
            <w:placeholder>
              <w:docPart w:val="98970033076D429F911002518B97DD9A"/>
            </w:placeholder>
          </w:sdtPr>
          <w:sdtEndPr/>
          <w:sdtContent>
            <w:p w:rsidRPr="0087268A" w:rsidR="00B330AC" w:rsidP="00B330AC" w:rsidRDefault="00B330AC" w14:paraId="08D5E144" w14:textId="77777777">
              <w:pPr>
                <w:jc w:val="center"/>
                <w:rPr>
                  <w:rFonts w:ascii="Roboto" w:hAnsi="Roboto"/>
                  <w:b/>
                  <w:bCs/>
                </w:rPr>
              </w:pPr>
              <w:r>
                <w:rPr>
                  <w:rFonts w:ascii="Roboto" w:hAnsi="Roboto"/>
                  <w:b/>
                  <w:bCs/>
                </w:rPr>
                <w:t>SGS-A-0103-2025</w:t>
              </w:r>
            </w:p>
          </w:sdtContent>
        </w:sdt>
      </w:sdtContent>
    </w:sdt>
    <w:p w:rsidRPr="0087268A" w:rsidR="00744A2C" w:rsidP="0087268A" w:rsidRDefault="0014510C" w14:paraId="102F9B0A" w14:textId="1D3A651D">
      <w:pPr>
        <w:jc w:val="center"/>
        <w:rPr>
          <w:rFonts w:ascii="Roboto" w:hAnsi="Roboto"/>
        </w:rPr>
      </w:pPr>
      <w:r>
        <w:rPr>
          <w:rFonts w:ascii="Roboto" w:hAnsi="Roboto"/>
        </w:rPr>
        <w:t>30 de abril de 2025</w:t>
      </w:r>
    </w:p>
    <w:p w:rsidR="0014510C" w:rsidP="0014510C" w:rsidRDefault="0014510C" w14:paraId="2B29491D" w14:textId="77777777">
      <w:pPr>
        <w:rPr>
          <w:rFonts w:ascii="Roboto" w:hAnsi="Roboto"/>
        </w:rPr>
      </w:pPr>
    </w:p>
    <w:p w:rsidRPr="0098573F" w:rsidR="0014510C" w:rsidP="0014510C" w:rsidRDefault="0014510C" w14:paraId="62170151" w14:textId="77777777">
      <w:pPr>
        <w:rPr>
          <w:rFonts w:ascii="Roboto" w:hAnsi="Roboto"/>
          <w:b/>
          <w:bCs/>
          <w:iCs/>
          <w:color w:val="000000"/>
          <w:szCs w:val="22"/>
        </w:rPr>
      </w:pPr>
    </w:p>
    <w:p w:rsidRPr="0098573F" w:rsidR="0014510C" w:rsidP="0014510C" w:rsidRDefault="0014510C" w14:paraId="69E69F3F" w14:textId="77777777">
      <w:pPr>
        <w:jc w:val="center"/>
        <w:rPr>
          <w:rFonts w:ascii="Roboto" w:hAnsi="Roboto"/>
          <w:b/>
          <w:bCs/>
          <w:iCs/>
          <w:color w:val="000000"/>
          <w:szCs w:val="22"/>
        </w:rPr>
      </w:pPr>
      <w:r w:rsidRPr="0098573F">
        <w:rPr>
          <w:rFonts w:ascii="Roboto" w:hAnsi="Roboto"/>
          <w:b/>
          <w:bCs/>
          <w:iCs/>
          <w:color w:val="000000"/>
          <w:szCs w:val="22"/>
        </w:rPr>
        <w:t>MODIFICACIÓN DEL APARTADO VI CON LAS DISPOSICIONES FINALES DEL ACUERDO SGS-A-0085-2021, A EFECTOS DE MODIFICAR LAS FECHAS DE ENTREGA DE LOS MODELOS DE INFORMACIÓN PARA LA ADOPCIÓN DE LA NORMA INTERNACIONAL DE INFORMACIÓN FINANCIERA 17 (NIIF 17)</w:t>
      </w:r>
    </w:p>
    <w:p w:rsidRPr="004E7C80" w:rsidR="0014510C" w:rsidP="0014510C" w:rsidRDefault="0014510C" w14:paraId="4F781930" w14:textId="77777777">
      <w:pPr>
        <w:jc w:val="both"/>
        <w:rPr>
          <w:rFonts w:ascii="Roboto" w:hAnsi="Roboto"/>
          <w:iCs/>
          <w:color w:val="000000"/>
          <w:szCs w:val="22"/>
        </w:rPr>
      </w:pPr>
    </w:p>
    <w:p w:rsidRPr="004E7C80" w:rsidR="0014510C" w:rsidP="0014510C" w:rsidRDefault="0014510C" w14:paraId="4D6B3674" w14:textId="77777777">
      <w:pPr>
        <w:jc w:val="both"/>
        <w:rPr>
          <w:rFonts w:ascii="Roboto" w:hAnsi="Roboto"/>
          <w:iCs/>
          <w:color w:val="000000"/>
          <w:szCs w:val="22"/>
        </w:rPr>
      </w:pPr>
    </w:p>
    <w:p w:rsidRPr="004E7C80" w:rsidR="0014510C" w:rsidP="0014510C" w:rsidRDefault="0014510C" w14:paraId="2514EF30" w14:textId="77777777">
      <w:pPr>
        <w:jc w:val="both"/>
        <w:rPr>
          <w:rFonts w:ascii="Roboto" w:hAnsi="Roboto"/>
          <w:iCs/>
          <w:color w:val="000000"/>
          <w:szCs w:val="22"/>
        </w:rPr>
      </w:pPr>
      <w:r w:rsidRPr="004E7C80">
        <w:rPr>
          <w:rFonts w:ascii="Roboto" w:hAnsi="Roboto"/>
          <w:iCs/>
          <w:color w:val="000000"/>
          <w:szCs w:val="22"/>
        </w:rPr>
        <w:t>El Superintendente General de Seguros a la</w:t>
      </w:r>
      <w:r>
        <w:rPr>
          <w:rFonts w:ascii="Roboto" w:hAnsi="Roboto"/>
          <w:iCs/>
          <w:color w:val="000000"/>
          <w:szCs w:val="22"/>
        </w:rPr>
        <w:t xml:space="preserve"> hora y fecha que consta en la firma digital</w:t>
      </w:r>
      <w:r w:rsidRPr="004E7C80">
        <w:rPr>
          <w:rFonts w:ascii="Roboto" w:hAnsi="Roboto"/>
          <w:iCs/>
          <w:color w:val="000000"/>
          <w:szCs w:val="22"/>
        </w:rPr>
        <w:t>, considerando que:</w:t>
      </w:r>
    </w:p>
    <w:p w:rsidRPr="004E7C80" w:rsidR="0014510C" w:rsidP="0014510C" w:rsidRDefault="0014510C" w14:paraId="2F28BF42" w14:textId="77777777">
      <w:pPr>
        <w:jc w:val="both"/>
        <w:rPr>
          <w:rFonts w:ascii="Roboto" w:hAnsi="Roboto"/>
          <w:iCs/>
          <w:color w:val="000000"/>
          <w:szCs w:val="22"/>
        </w:rPr>
      </w:pPr>
    </w:p>
    <w:p w:rsidRPr="007027DF" w:rsidR="0014510C" w:rsidP="0014510C" w:rsidRDefault="0014510C" w14:paraId="493E1101" w14:textId="77777777">
      <w:pPr>
        <w:pStyle w:val="Prrafodelista"/>
        <w:numPr>
          <w:ilvl w:val="0"/>
          <w:numId w:val="2"/>
        </w:numPr>
        <w:ind w:left="567" w:hanging="567"/>
        <w:jc w:val="both"/>
        <w:rPr>
          <w:rFonts w:ascii="Roboto" w:hAnsi="Roboto"/>
          <w:iCs/>
          <w:color w:val="000000"/>
          <w:szCs w:val="22"/>
        </w:rPr>
      </w:pPr>
      <w:r w:rsidRPr="007027DF">
        <w:rPr>
          <w:rFonts w:ascii="Roboto" w:hAnsi="Roboto"/>
          <w:iCs/>
          <w:color w:val="000000"/>
          <w:szCs w:val="22"/>
        </w:rPr>
        <w:t xml:space="preserve">El artículo 29 de la Ley Reguladora del Mercado de Seguros (N° 8653) establece como objetivo de la Superintendencia General de Seguros (SUGESE) </w:t>
      </w:r>
    </w:p>
    <w:p w:rsidR="0014510C" w:rsidP="0014510C" w:rsidRDefault="0014510C" w14:paraId="6D1F3EE2" w14:textId="77777777">
      <w:pPr>
        <w:jc w:val="both"/>
        <w:rPr>
          <w:rFonts w:ascii="Roboto" w:hAnsi="Roboto"/>
          <w:i/>
          <w:color w:val="000000"/>
          <w:sz w:val="20"/>
          <w:szCs w:val="18"/>
        </w:rPr>
      </w:pPr>
    </w:p>
    <w:p w:rsidR="0014510C" w:rsidP="0014510C" w:rsidRDefault="0014510C" w14:paraId="62BC570A" w14:textId="77777777">
      <w:pPr>
        <w:ind w:left="1134" w:right="855"/>
        <w:jc w:val="both"/>
        <w:rPr>
          <w:rFonts w:ascii="Roboto" w:hAnsi="Roboto"/>
          <w:iCs/>
          <w:color w:val="000000"/>
          <w:szCs w:val="22"/>
        </w:rPr>
      </w:pPr>
      <w:r w:rsidRPr="00FE7293">
        <w:rPr>
          <w:rFonts w:ascii="Roboto" w:hAnsi="Roboto"/>
          <w:i/>
          <w:color w:val="000000"/>
          <w:sz w:val="20"/>
          <w:szCs w:val="18"/>
        </w:rPr>
        <w:t>“</w:t>
      </w:r>
      <w:r>
        <w:rPr>
          <w:rFonts w:ascii="Roboto" w:hAnsi="Roboto"/>
          <w:i/>
          <w:color w:val="000000"/>
          <w:sz w:val="20"/>
          <w:szCs w:val="18"/>
        </w:rPr>
        <w:t>…</w:t>
      </w:r>
      <w:r w:rsidRPr="00FE7293">
        <w:rPr>
          <w:rFonts w:ascii="Roboto" w:hAnsi="Roboto"/>
          <w:i/>
          <w:color w:val="000000"/>
          <w:sz w:val="20"/>
          <w:szCs w:val="18"/>
        </w:rPr>
        <w:t>velar por la estabilidad y el eficiente funcionamiento del mercado de seguros, así como entregar la más amplia información a los asegurados</w:t>
      </w:r>
      <w:r>
        <w:rPr>
          <w:rFonts w:ascii="Roboto" w:hAnsi="Roboto"/>
          <w:i/>
          <w:color w:val="000000"/>
          <w:sz w:val="20"/>
          <w:szCs w:val="18"/>
        </w:rPr>
        <w:t>…</w:t>
      </w:r>
      <w:r w:rsidRPr="00FE7293">
        <w:rPr>
          <w:rFonts w:ascii="Roboto" w:hAnsi="Roboto"/>
          <w:i/>
          <w:color w:val="000000"/>
          <w:sz w:val="20"/>
          <w:szCs w:val="18"/>
        </w:rPr>
        <w:t>”</w:t>
      </w:r>
      <w:r w:rsidRPr="004E7C80">
        <w:rPr>
          <w:rFonts w:ascii="Roboto" w:hAnsi="Roboto"/>
          <w:iCs/>
          <w:color w:val="000000"/>
          <w:szCs w:val="22"/>
        </w:rPr>
        <w:t xml:space="preserve"> </w:t>
      </w:r>
    </w:p>
    <w:p w:rsidR="0014510C" w:rsidP="0014510C" w:rsidRDefault="0014510C" w14:paraId="6E640D0C" w14:textId="77777777">
      <w:pPr>
        <w:jc w:val="both"/>
        <w:rPr>
          <w:rFonts w:ascii="Roboto" w:hAnsi="Roboto"/>
          <w:iCs/>
          <w:color w:val="000000"/>
          <w:szCs w:val="22"/>
        </w:rPr>
      </w:pPr>
    </w:p>
    <w:p w:rsidR="0014510C" w:rsidP="0014510C" w:rsidRDefault="0014510C" w14:paraId="0F556D37" w14:textId="77777777">
      <w:pPr>
        <w:ind w:left="567"/>
        <w:jc w:val="both"/>
        <w:rPr>
          <w:rFonts w:ascii="Roboto" w:hAnsi="Roboto"/>
          <w:iCs/>
          <w:color w:val="000000"/>
          <w:szCs w:val="22"/>
        </w:rPr>
      </w:pPr>
      <w:r w:rsidRPr="004E7C80">
        <w:rPr>
          <w:rFonts w:ascii="Roboto" w:hAnsi="Roboto"/>
          <w:iCs/>
          <w:color w:val="000000"/>
          <w:szCs w:val="22"/>
        </w:rPr>
        <w:t xml:space="preserve">Además, para cumplir el objetivo mencionado, el inciso j) del </w:t>
      </w:r>
      <w:r>
        <w:rPr>
          <w:rFonts w:ascii="Roboto" w:hAnsi="Roboto"/>
          <w:iCs/>
          <w:color w:val="000000"/>
          <w:szCs w:val="22"/>
        </w:rPr>
        <w:t>artículo señalado f</w:t>
      </w:r>
      <w:r w:rsidRPr="004E7C80">
        <w:rPr>
          <w:rFonts w:ascii="Roboto" w:hAnsi="Roboto"/>
          <w:iCs/>
          <w:color w:val="000000"/>
          <w:szCs w:val="22"/>
        </w:rPr>
        <w:t xml:space="preserve">aculta a la SUGESE para dictar las normas y directrices de carácter técnico u operativo que se requieran. </w:t>
      </w:r>
    </w:p>
    <w:p w:rsidR="0014510C" w:rsidP="0014510C" w:rsidRDefault="0014510C" w14:paraId="5B4B812A" w14:textId="77777777">
      <w:pPr>
        <w:jc w:val="both"/>
        <w:rPr>
          <w:rFonts w:ascii="Roboto" w:hAnsi="Roboto"/>
          <w:iCs/>
          <w:color w:val="000000"/>
          <w:szCs w:val="22"/>
        </w:rPr>
      </w:pPr>
    </w:p>
    <w:p w:rsidRPr="004E7C80" w:rsidR="0014510C" w:rsidP="0014510C" w:rsidRDefault="0014510C" w14:paraId="7AA70C35" w14:textId="77777777">
      <w:pPr>
        <w:pStyle w:val="Prrafodelista"/>
        <w:numPr>
          <w:ilvl w:val="0"/>
          <w:numId w:val="2"/>
        </w:numPr>
        <w:ind w:left="567" w:hanging="567"/>
        <w:jc w:val="both"/>
        <w:rPr>
          <w:rFonts w:ascii="Roboto" w:hAnsi="Roboto"/>
          <w:iCs/>
          <w:color w:val="000000"/>
          <w:szCs w:val="22"/>
        </w:rPr>
      </w:pPr>
      <w:r w:rsidRPr="004E7C80">
        <w:rPr>
          <w:rFonts w:ascii="Roboto" w:hAnsi="Roboto"/>
          <w:iCs/>
          <w:color w:val="000000"/>
          <w:szCs w:val="22"/>
        </w:rPr>
        <w:t xml:space="preserve">Para alcanzar </w:t>
      </w:r>
      <w:r>
        <w:rPr>
          <w:rFonts w:ascii="Roboto" w:hAnsi="Roboto"/>
          <w:iCs/>
          <w:color w:val="000000"/>
          <w:szCs w:val="22"/>
        </w:rPr>
        <w:t xml:space="preserve">el </w:t>
      </w:r>
      <w:r w:rsidRPr="004E7C80">
        <w:rPr>
          <w:rFonts w:ascii="Roboto" w:hAnsi="Roboto"/>
          <w:iCs/>
          <w:color w:val="000000"/>
          <w:szCs w:val="22"/>
        </w:rPr>
        <w:t>propósito</w:t>
      </w:r>
      <w:r>
        <w:rPr>
          <w:rFonts w:ascii="Roboto" w:hAnsi="Roboto"/>
          <w:iCs/>
          <w:color w:val="000000"/>
          <w:szCs w:val="22"/>
        </w:rPr>
        <w:t xml:space="preserve"> señalado en el considerando previo,</w:t>
      </w:r>
      <w:r w:rsidRPr="004E7C80">
        <w:rPr>
          <w:rFonts w:ascii="Roboto" w:hAnsi="Roboto"/>
          <w:iCs/>
          <w:color w:val="000000"/>
          <w:szCs w:val="22"/>
        </w:rPr>
        <w:t xml:space="preserve"> la Superintendencia </w:t>
      </w:r>
      <w:r>
        <w:rPr>
          <w:rFonts w:ascii="Roboto" w:hAnsi="Roboto"/>
          <w:iCs/>
          <w:color w:val="000000"/>
          <w:szCs w:val="22"/>
        </w:rPr>
        <w:t>requiere</w:t>
      </w:r>
      <w:r w:rsidRPr="004E7C80">
        <w:rPr>
          <w:rFonts w:ascii="Roboto" w:hAnsi="Roboto"/>
          <w:iCs/>
          <w:color w:val="000000"/>
          <w:szCs w:val="22"/>
        </w:rPr>
        <w:t xml:space="preserve"> el cumplimiento de las buenas prácticas y estándares internacionales de regulación y supervisión, tales como las Normas Internacionales de Información Financiera (NIIF), dictadas por el Consejo de Normas Internacionales de Contabilidad (IASB por sus siglas en inglés) y los Principios Básicos de Supervisión de Seguros (PBS) dispuestos por la Asociación Internacional de Supervisores de Seguros (IAIS, por sus siglas en inglés).</w:t>
      </w:r>
    </w:p>
    <w:p w:rsidRPr="004E7C80" w:rsidR="0014510C" w:rsidP="0014510C" w:rsidRDefault="0014510C" w14:paraId="758C594B" w14:textId="77777777">
      <w:pPr>
        <w:pStyle w:val="Prrafodelista"/>
        <w:ind w:left="567"/>
        <w:jc w:val="both"/>
        <w:rPr>
          <w:rFonts w:ascii="Roboto" w:hAnsi="Roboto"/>
          <w:iCs/>
          <w:color w:val="000000"/>
          <w:szCs w:val="22"/>
        </w:rPr>
      </w:pPr>
    </w:p>
    <w:p w:rsidR="0014510C" w:rsidP="0014510C" w:rsidRDefault="0014510C" w14:paraId="244A7ED2" w14:textId="77777777">
      <w:pPr>
        <w:pStyle w:val="Prrafodelista"/>
        <w:numPr>
          <w:ilvl w:val="0"/>
          <w:numId w:val="2"/>
        </w:numPr>
        <w:ind w:left="567" w:hanging="567"/>
        <w:jc w:val="both"/>
        <w:rPr>
          <w:rFonts w:ascii="Roboto" w:hAnsi="Roboto"/>
          <w:iCs/>
          <w:color w:val="000000"/>
          <w:szCs w:val="22"/>
        </w:rPr>
      </w:pPr>
      <w:r>
        <w:rPr>
          <w:rFonts w:ascii="Roboto" w:hAnsi="Roboto"/>
          <w:iCs/>
          <w:color w:val="000000"/>
          <w:szCs w:val="22"/>
        </w:rPr>
        <w:t>D</w:t>
      </w:r>
      <w:r w:rsidRPr="004E7C80">
        <w:rPr>
          <w:rFonts w:ascii="Roboto" w:hAnsi="Roboto"/>
          <w:iCs/>
          <w:color w:val="000000"/>
          <w:szCs w:val="22"/>
        </w:rPr>
        <w:t xml:space="preserve">e conformidad con el artículo 25 c) de la Ley N° 8653, las entidades aseguradoras y reaseguradoras están obligadas a proporcionar a la Superintendencia la información correcta y completa, dentro de los plazos y las formalidades requeridos, lo cual se refuerza con lo señalado en el último párrafo de dicho artículo que indica: </w:t>
      </w:r>
    </w:p>
    <w:p w:rsidR="0014510C" w:rsidP="0014510C" w:rsidRDefault="0014510C" w14:paraId="58EFF968" w14:textId="77777777">
      <w:pPr>
        <w:jc w:val="both"/>
        <w:rPr>
          <w:rFonts w:ascii="Roboto" w:hAnsi="Roboto"/>
          <w:iCs/>
          <w:color w:val="000000"/>
          <w:szCs w:val="22"/>
        </w:rPr>
      </w:pPr>
    </w:p>
    <w:p w:rsidRPr="004E7C80" w:rsidR="0014510C" w:rsidP="0014510C" w:rsidRDefault="0014510C" w14:paraId="093FF0B0" w14:textId="77777777">
      <w:pPr>
        <w:tabs>
          <w:tab w:val="left" w:pos="1134"/>
        </w:tabs>
        <w:ind w:left="1134" w:right="855"/>
        <w:jc w:val="both"/>
        <w:rPr>
          <w:rFonts w:ascii="Roboto" w:hAnsi="Roboto"/>
          <w:iCs/>
          <w:color w:val="000000"/>
          <w:szCs w:val="22"/>
        </w:rPr>
      </w:pPr>
      <w:r w:rsidRPr="00EC7614">
        <w:rPr>
          <w:rFonts w:ascii="Roboto" w:hAnsi="Roboto"/>
          <w:i/>
          <w:color w:val="000000"/>
          <w:sz w:val="20"/>
          <w:szCs w:val="18"/>
        </w:rPr>
        <w:lastRenderedPageBreak/>
        <w:t>“Para las obligaciones señaladas en este artículo, el Consejo Nacional y la Superintendencia, según corresponda, podrán emitir la normativa necesaria que determine el contenido de las obligaciones, la periodicidad, las condiciones, los formatos, los términos, la operatividad y, en general, cualquier aspecto necesario para su efectivo cumplimiento, supervisión, verificación y sanción en caso de inobservancia.”</w:t>
      </w:r>
    </w:p>
    <w:p w:rsidRPr="004E7C80" w:rsidR="0014510C" w:rsidP="0014510C" w:rsidRDefault="0014510C" w14:paraId="7501449C" w14:textId="77777777">
      <w:pPr>
        <w:jc w:val="both"/>
        <w:rPr>
          <w:rFonts w:ascii="Roboto" w:hAnsi="Roboto"/>
          <w:iCs/>
          <w:color w:val="000000"/>
          <w:szCs w:val="22"/>
        </w:rPr>
      </w:pPr>
    </w:p>
    <w:p w:rsidRPr="004E7C80" w:rsidR="0014510C" w:rsidP="0014510C" w:rsidRDefault="0014510C" w14:paraId="4CB2091C" w14:textId="77777777">
      <w:pPr>
        <w:jc w:val="both"/>
        <w:rPr>
          <w:rFonts w:ascii="Roboto" w:hAnsi="Roboto"/>
          <w:iCs/>
          <w:color w:val="000000"/>
          <w:szCs w:val="22"/>
        </w:rPr>
      </w:pPr>
    </w:p>
    <w:p w:rsidRPr="004E7C80" w:rsidR="0014510C" w:rsidP="0014510C" w:rsidRDefault="0014510C" w14:paraId="65145B80" w14:textId="77777777">
      <w:pPr>
        <w:pStyle w:val="Prrafodelista"/>
        <w:numPr>
          <w:ilvl w:val="0"/>
          <w:numId w:val="2"/>
        </w:numPr>
        <w:ind w:left="567" w:hanging="567"/>
        <w:jc w:val="both"/>
        <w:rPr>
          <w:rFonts w:ascii="Roboto" w:hAnsi="Roboto"/>
          <w:iCs/>
          <w:color w:val="000000"/>
          <w:szCs w:val="22"/>
        </w:rPr>
      </w:pPr>
      <w:r w:rsidRPr="004E7C80">
        <w:rPr>
          <w:rFonts w:ascii="Roboto" w:hAnsi="Roboto"/>
          <w:iCs/>
          <w:color w:val="000000"/>
          <w:szCs w:val="22"/>
        </w:rPr>
        <w:t xml:space="preserve">El Consejo Nacional de Supervisión del Sistema Financiero (CONASSIF) mediante artículo 7 del acta de la sesión 1682-2021 del 23 de agosto de 2021 aprobó las modificaciones a la normativa financiera y </w:t>
      </w:r>
      <w:r>
        <w:rPr>
          <w:rFonts w:ascii="Roboto" w:hAnsi="Roboto"/>
          <w:iCs/>
          <w:color w:val="000000"/>
          <w:szCs w:val="22"/>
        </w:rPr>
        <w:t>contable</w:t>
      </w:r>
      <w:r w:rsidRPr="004E7C80">
        <w:rPr>
          <w:rFonts w:ascii="Roboto" w:hAnsi="Roboto"/>
          <w:iCs/>
          <w:color w:val="000000"/>
          <w:szCs w:val="22"/>
        </w:rPr>
        <w:t>,</w:t>
      </w:r>
      <w:r>
        <w:rPr>
          <w:rFonts w:ascii="Roboto" w:hAnsi="Roboto"/>
          <w:iCs/>
          <w:color w:val="000000"/>
          <w:szCs w:val="22"/>
        </w:rPr>
        <w:t xml:space="preserve"> en particular el Acuerdo CONASSIF 06-18, </w:t>
      </w:r>
      <w:r w:rsidRPr="00565155">
        <w:rPr>
          <w:rFonts w:ascii="Roboto" w:hAnsi="Roboto"/>
          <w:i/>
          <w:color w:val="000000"/>
          <w:szCs w:val="22"/>
        </w:rPr>
        <w:t>Reglamento de Información Financiera</w:t>
      </w:r>
      <w:r>
        <w:rPr>
          <w:rFonts w:ascii="Roboto" w:hAnsi="Roboto"/>
          <w:iCs/>
          <w:color w:val="000000"/>
          <w:szCs w:val="22"/>
        </w:rPr>
        <w:t>,</w:t>
      </w:r>
      <w:r w:rsidRPr="004E7C80">
        <w:rPr>
          <w:rFonts w:ascii="Roboto" w:hAnsi="Roboto"/>
          <w:iCs/>
          <w:color w:val="000000"/>
          <w:szCs w:val="22"/>
        </w:rPr>
        <w:t xml:space="preserve"> para la adopción de la Norma Internacional de Información Financiera 17 – Contratos de Seguros (NIIF 17), cuya entrada en vigor fue aprobada para el 1° de enero de 2024.</w:t>
      </w:r>
    </w:p>
    <w:p w:rsidRPr="004E7C80" w:rsidR="0014510C" w:rsidP="0014510C" w:rsidRDefault="0014510C" w14:paraId="59071FA8" w14:textId="77777777">
      <w:pPr>
        <w:pStyle w:val="Prrafodelista"/>
        <w:ind w:left="567"/>
        <w:jc w:val="both"/>
        <w:rPr>
          <w:rFonts w:ascii="Roboto" w:hAnsi="Roboto"/>
          <w:iCs/>
          <w:color w:val="000000"/>
          <w:szCs w:val="22"/>
        </w:rPr>
      </w:pPr>
    </w:p>
    <w:p w:rsidR="0014510C" w:rsidP="0014510C" w:rsidRDefault="0014510C" w14:paraId="015647ED" w14:textId="77777777">
      <w:pPr>
        <w:pStyle w:val="Prrafodelista"/>
        <w:numPr>
          <w:ilvl w:val="0"/>
          <w:numId w:val="2"/>
        </w:numPr>
        <w:ind w:left="567" w:hanging="567"/>
        <w:jc w:val="both"/>
        <w:rPr>
          <w:rFonts w:ascii="Roboto" w:hAnsi="Roboto"/>
          <w:iCs/>
          <w:color w:val="000000"/>
          <w:szCs w:val="22"/>
        </w:rPr>
      </w:pPr>
      <w:r w:rsidRPr="004E7C80">
        <w:rPr>
          <w:rFonts w:ascii="Roboto" w:hAnsi="Roboto"/>
          <w:iCs/>
          <w:color w:val="000000"/>
          <w:szCs w:val="22"/>
        </w:rPr>
        <w:t>La Superintendencia mediante acuerdo SGS-A-0085-2021 del 19 de noviembre de 2021 modificó los acuerdos SGS-DES-A-021-2013</w:t>
      </w:r>
      <w:r>
        <w:rPr>
          <w:rFonts w:ascii="Roboto" w:hAnsi="Roboto"/>
          <w:iCs/>
          <w:color w:val="000000"/>
          <w:szCs w:val="22"/>
        </w:rPr>
        <w:t xml:space="preserve">, </w:t>
      </w:r>
      <w:r w:rsidRPr="00565155">
        <w:rPr>
          <w:rFonts w:ascii="Roboto" w:hAnsi="Roboto"/>
          <w:i/>
          <w:color w:val="000000"/>
          <w:szCs w:val="22"/>
        </w:rPr>
        <w:t>Disposiciones para la remisión de la información contable y estadística a la Superintendencia General de Seguros por parte de las entidades supervisadas</w:t>
      </w:r>
      <w:r w:rsidRPr="004E7C80">
        <w:rPr>
          <w:rFonts w:ascii="Roboto" w:hAnsi="Roboto"/>
          <w:iCs/>
          <w:color w:val="000000"/>
          <w:szCs w:val="22"/>
        </w:rPr>
        <w:t xml:space="preserve"> y SGS-DES-A-029-2013</w:t>
      </w:r>
      <w:r w:rsidRPr="00565155">
        <w:rPr>
          <w:rFonts w:ascii="Roboto" w:hAnsi="Roboto"/>
          <w:i/>
          <w:color w:val="000000"/>
          <w:szCs w:val="22"/>
        </w:rPr>
        <w:t>, Lineamientos generales para la aplicación del Reglamento sobre la Solvencia de Entidades de Seguros y Reaseguros</w:t>
      </w:r>
      <w:r w:rsidRPr="004E7C80">
        <w:rPr>
          <w:rFonts w:ascii="Roboto" w:hAnsi="Roboto"/>
          <w:iCs/>
          <w:color w:val="000000"/>
          <w:szCs w:val="22"/>
        </w:rPr>
        <w:t xml:space="preserve">, a efectos de </w:t>
      </w:r>
      <w:r>
        <w:rPr>
          <w:rFonts w:ascii="Roboto" w:hAnsi="Roboto"/>
          <w:iCs/>
          <w:color w:val="000000"/>
          <w:szCs w:val="22"/>
        </w:rPr>
        <w:t xml:space="preserve">considerar en estos </w:t>
      </w:r>
      <w:r w:rsidRPr="004E7C80">
        <w:rPr>
          <w:rFonts w:ascii="Roboto" w:hAnsi="Roboto"/>
          <w:iCs/>
          <w:color w:val="000000"/>
          <w:szCs w:val="22"/>
        </w:rPr>
        <w:t xml:space="preserve">los cambios reglamentarios aprobados por el CONASSIF para la adopción de la NIIF 17. Estas disposiciones incluyeron la obligación de remitir durante 2023, de forma previa a la entrada en vigor de la norma, con periodicidad trimestral, la información bajo los nuevos modelos de Saldos Contables, Estado de Situación Financiera, Estado de Rendimiento Financiero y Cuenta de Rendimiento Técnico Financiera. Según el acuerdo SGS-A-0085-2021, la primera entrega </w:t>
      </w:r>
      <w:r>
        <w:rPr>
          <w:rFonts w:ascii="Roboto" w:hAnsi="Roboto"/>
          <w:iCs/>
          <w:color w:val="000000"/>
          <w:szCs w:val="22"/>
        </w:rPr>
        <w:t>sería</w:t>
      </w:r>
      <w:r w:rsidRPr="004E7C80">
        <w:rPr>
          <w:rFonts w:ascii="Roboto" w:hAnsi="Roboto"/>
          <w:iCs/>
          <w:color w:val="000000"/>
          <w:szCs w:val="22"/>
        </w:rPr>
        <w:t xml:space="preserve"> en los 22 días hábiles posteriores al 31 de marzo de 2023.  Sin embargo, debido a varias solicitudes de prórroga por parte de las aseguradoras, mediante acuerdo SGS-A-0094-2023 la entrega de esta información fue modificada de la siguiente manera: </w:t>
      </w:r>
    </w:p>
    <w:p w:rsidR="0014510C" w:rsidP="0014510C" w:rsidRDefault="0014510C" w14:paraId="6612050B" w14:textId="77777777">
      <w:pPr>
        <w:jc w:val="both"/>
        <w:rPr>
          <w:rFonts w:ascii="Roboto" w:hAnsi="Roboto"/>
          <w:iCs/>
          <w:color w:val="000000"/>
          <w:szCs w:val="22"/>
        </w:rPr>
      </w:pPr>
    </w:p>
    <w:p w:rsidRPr="004E7C80" w:rsidR="0014510C" w:rsidP="0014510C" w:rsidRDefault="0014510C" w14:paraId="5C586ECE" w14:textId="77777777">
      <w:pPr>
        <w:ind w:left="1134" w:right="855"/>
        <w:jc w:val="both"/>
        <w:rPr>
          <w:rFonts w:ascii="Roboto" w:hAnsi="Roboto"/>
          <w:iCs/>
          <w:color w:val="000000"/>
          <w:szCs w:val="22"/>
        </w:rPr>
      </w:pPr>
      <w:r w:rsidRPr="00E6134D">
        <w:rPr>
          <w:rFonts w:ascii="Roboto" w:hAnsi="Roboto"/>
          <w:i/>
          <w:color w:val="000000"/>
          <w:sz w:val="20"/>
          <w:szCs w:val="18"/>
        </w:rPr>
        <w:t>“…El plazo máximo para el envío de la información con corte al 31 de marzo de 2023 es el 02 de octubre de 2023. Para los cierres del 30 de junio, 30 de setiembre y 31 de diciembre de 2023, el plazo máximo será, respectivamente, 31 de octubre de 2023, 30 de noviembre de 2023 y 31 de enero de 2024.”</w:t>
      </w:r>
    </w:p>
    <w:p w:rsidRPr="004E7C80" w:rsidR="0014510C" w:rsidP="0014510C" w:rsidRDefault="0014510C" w14:paraId="479FCB26" w14:textId="77777777">
      <w:pPr>
        <w:jc w:val="both"/>
        <w:rPr>
          <w:rFonts w:ascii="Roboto" w:hAnsi="Roboto"/>
          <w:iCs/>
          <w:color w:val="000000"/>
          <w:szCs w:val="22"/>
        </w:rPr>
      </w:pPr>
    </w:p>
    <w:p w:rsidRPr="00175996" w:rsidR="0014510C" w:rsidP="0014510C" w:rsidRDefault="0014510C" w14:paraId="58414360" w14:textId="77777777">
      <w:pPr>
        <w:pStyle w:val="Prrafodelista"/>
        <w:numPr>
          <w:ilvl w:val="0"/>
          <w:numId w:val="2"/>
        </w:numPr>
        <w:ind w:left="567" w:hanging="567"/>
        <w:jc w:val="both"/>
        <w:rPr>
          <w:rFonts w:ascii="Roboto" w:hAnsi="Roboto"/>
          <w:iCs/>
          <w:color w:val="000000"/>
          <w:szCs w:val="22"/>
        </w:rPr>
      </w:pPr>
      <w:r w:rsidRPr="00565155">
        <w:rPr>
          <w:rFonts w:ascii="Roboto" w:hAnsi="Roboto"/>
          <w:iCs/>
          <w:color w:val="000000"/>
          <w:szCs w:val="22"/>
        </w:rPr>
        <w:t xml:space="preserve">El CONASSIF, luego de analizar el estado de implementación de la norma a octubre de 2023 y considerando los planteamientos de las entidades supervisadas,  mediante el artículo 11 del acta de la sesión 1830-2023 del 30 de octubre de 2023 autorizó modificar lo aprobado el 23 de agosto de 2021, con el fin de ajustar el Transitorio IX adicionado al Acuerdo CONASSIF 06-18, en el apartado III y las disposiciones finales I y II del apartado XI del acuerdo, con el fin de  posponer la entrada en vigor de la NIIF 17 al 1° de enero de 2026.  En línea con lo anterior, </w:t>
      </w:r>
      <w:r w:rsidRPr="00565155">
        <w:rPr>
          <w:rFonts w:ascii="Roboto" w:hAnsi="Roboto"/>
          <w:iCs/>
          <w:color w:val="000000"/>
          <w:szCs w:val="22"/>
        </w:rPr>
        <w:lastRenderedPageBreak/>
        <w:t>mediante acuerdo SGS-A-0099-2023 del 15 de diciembre de 2023 la Superintendencia modificó las disposiciones finales del acuerdo SGS-A-0085-2021 del 9 de noviembre de 2021, en el apartado VI para ajustar la fecha de entrega de información financiera de conformidad con la nueva entrada en vigor de la norma</w:t>
      </w:r>
      <w:r>
        <w:rPr>
          <w:rFonts w:ascii="Roboto" w:hAnsi="Roboto"/>
          <w:iCs/>
          <w:color w:val="000000"/>
          <w:szCs w:val="22"/>
        </w:rPr>
        <w:t>, de forma tal que se estableció que la primera entrega durante 2025 de información paralela por parte de las entidades de seguros</w:t>
      </w:r>
      <w:r w:rsidRPr="00175996">
        <w:rPr>
          <w:rFonts w:ascii="Roboto" w:hAnsi="Roboto"/>
          <w:iCs/>
          <w:color w:val="000000"/>
          <w:szCs w:val="22"/>
        </w:rPr>
        <w:t xml:space="preserve">, </w:t>
      </w:r>
      <w:r w:rsidRPr="00175996">
        <w:rPr>
          <w:rFonts w:ascii="Roboto" w:hAnsi="Roboto"/>
          <w:bCs/>
          <w:iCs/>
          <w:color w:val="000000"/>
          <w:szCs w:val="22"/>
          <w:lang w:val="es-CR"/>
        </w:rPr>
        <w:t>de los modelos 18, 19 y 20 definidos en el artículo 2 del acuerdo SGS-DES-A-021-2013, con corte al 31 de marzo</w:t>
      </w:r>
      <w:r w:rsidRPr="00175996">
        <w:rPr>
          <w:rFonts w:ascii="Roboto" w:hAnsi="Roboto"/>
          <w:iCs/>
          <w:color w:val="000000"/>
          <w:szCs w:val="22"/>
        </w:rPr>
        <w:t xml:space="preserve"> sería  el 30 de abril de 2025. </w:t>
      </w:r>
    </w:p>
    <w:p w:rsidRPr="00565155" w:rsidR="0014510C" w:rsidP="0014510C" w:rsidRDefault="0014510C" w14:paraId="5AC29A28" w14:textId="77777777">
      <w:pPr>
        <w:pStyle w:val="Prrafodelista"/>
        <w:ind w:left="567"/>
        <w:jc w:val="both"/>
        <w:rPr>
          <w:rFonts w:ascii="Roboto" w:hAnsi="Roboto"/>
          <w:iCs/>
          <w:color w:val="000000"/>
          <w:szCs w:val="22"/>
        </w:rPr>
      </w:pPr>
    </w:p>
    <w:p w:rsidR="0014510C" w:rsidP="0014510C" w:rsidRDefault="0014510C" w14:paraId="76A0DA07" w14:textId="77777777">
      <w:pPr>
        <w:pStyle w:val="Prrafodelista"/>
        <w:numPr>
          <w:ilvl w:val="0"/>
          <w:numId w:val="2"/>
        </w:numPr>
        <w:ind w:left="567" w:hanging="567"/>
        <w:jc w:val="both"/>
        <w:rPr>
          <w:rFonts w:ascii="Roboto" w:hAnsi="Roboto"/>
          <w:iCs/>
          <w:color w:val="000000"/>
          <w:szCs w:val="22"/>
        </w:rPr>
      </w:pPr>
      <w:r>
        <w:rPr>
          <w:rFonts w:ascii="Roboto" w:hAnsi="Roboto"/>
          <w:iCs/>
          <w:color w:val="000000"/>
          <w:szCs w:val="22"/>
        </w:rPr>
        <w:t>Mediante oficios AAP-E-030-2025 y G-00961-2025 de la Asociación de Aseguradoras Privadas y el Instituto Nacional de Seguros, respectivamente, solicitaron valorar una prórroga en la entrega de información paralela correspondiente al cierre de marzo de 2025, justificando la petición, principalmente, en las siguientes razones:</w:t>
      </w:r>
    </w:p>
    <w:p w:rsidR="0014510C" w:rsidP="0014510C" w:rsidRDefault="0014510C" w14:paraId="13D93528" w14:textId="77777777">
      <w:pPr>
        <w:jc w:val="both"/>
        <w:rPr>
          <w:rFonts w:ascii="Roboto" w:hAnsi="Roboto"/>
          <w:iCs/>
          <w:color w:val="000000"/>
          <w:szCs w:val="22"/>
        </w:rPr>
      </w:pPr>
    </w:p>
    <w:p w:rsidR="0014510C" w:rsidP="0014510C" w:rsidRDefault="0014510C" w14:paraId="0ED907B1"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t>Procesos Manuales</w:t>
      </w:r>
      <w:r w:rsidRPr="00BC69F3">
        <w:rPr>
          <w:rFonts w:ascii="Roboto" w:hAnsi="Roboto"/>
          <w:color w:val="000000"/>
          <w:lang w:val="es-CR"/>
        </w:rPr>
        <w:t>: La elaboración y revisión de la información financiera bajo NIIF 17</w:t>
      </w:r>
      <w:r>
        <w:rPr>
          <w:rFonts w:ascii="Roboto" w:hAnsi="Roboto"/>
          <w:color w:val="000000"/>
          <w:lang w:val="es-CR"/>
        </w:rPr>
        <w:t xml:space="preserve"> </w:t>
      </w:r>
      <w:r w:rsidRPr="00BC69F3">
        <w:rPr>
          <w:rFonts w:ascii="Roboto" w:hAnsi="Roboto"/>
          <w:color w:val="000000"/>
          <w:lang w:val="es-CR"/>
        </w:rPr>
        <w:t>se realiza manualmente, lo que aumenta la complejidad y el riesgo de errores</w:t>
      </w:r>
      <w:r>
        <w:rPr>
          <w:rFonts w:ascii="Roboto" w:hAnsi="Roboto"/>
          <w:color w:val="000000"/>
          <w:lang w:val="es-CR"/>
        </w:rPr>
        <w:t xml:space="preserve"> y sesgos</w:t>
      </w:r>
      <w:r w:rsidRPr="00BC69F3">
        <w:rPr>
          <w:rFonts w:ascii="Roboto" w:hAnsi="Roboto"/>
          <w:color w:val="000000"/>
          <w:lang w:val="es-CR"/>
        </w:rPr>
        <w:t>.</w:t>
      </w:r>
    </w:p>
    <w:p w:rsidRPr="00BC69F3" w:rsidR="0014510C" w:rsidP="0014510C" w:rsidRDefault="0014510C" w14:paraId="3708C1B5" w14:textId="77777777">
      <w:pPr>
        <w:numPr>
          <w:ilvl w:val="0"/>
          <w:numId w:val="1"/>
        </w:numPr>
        <w:tabs>
          <w:tab w:val="clear" w:pos="720"/>
          <w:tab w:val="num" w:pos="1134"/>
        </w:tabs>
        <w:ind w:left="1134" w:hanging="567"/>
        <w:jc w:val="both"/>
        <w:rPr>
          <w:rFonts w:ascii="Roboto" w:hAnsi="Roboto"/>
          <w:color w:val="000000"/>
          <w:lang w:val="es-CR"/>
        </w:rPr>
      </w:pPr>
      <w:r>
        <w:rPr>
          <w:rFonts w:ascii="Roboto" w:hAnsi="Roboto"/>
          <w:b/>
          <w:bCs/>
          <w:color w:val="000000"/>
          <w:lang w:val="es-CR"/>
        </w:rPr>
        <w:t>Adopción de NIIF 9 y NIIF 17</w:t>
      </w:r>
      <w:r w:rsidRPr="001F100F">
        <w:rPr>
          <w:rFonts w:ascii="Roboto" w:hAnsi="Roboto"/>
          <w:color w:val="000000"/>
          <w:lang w:val="es-CR"/>
        </w:rPr>
        <w:t>:</w:t>
      </w:r>
      <w:r>
        <w:rPr>
          <w:rFonts w:ascii="Roboto" w:hAnsi="Roboto"/>
          <w:color w:val="000000"/>
          <w:lang w:val="es-CR"/>
        </w:rPr>
        <w:t xml:space="preserve"> La adopción conjunta de ambas normas conlleva un </w:t>
      </w:r>
      <w:r w:rsidRPr="00DD0000">
        <w:rPr>
          <w:rFonts w:ascii="Roboto" w:hAnsi="Roboto"/>
          <w:color w:val="000000"/>
        </w:rPr>
        <w:t>esfuerzo significativo</w:t>
      </w:r>
      <w:r>
        <w:rPr>
          <w:rFonts w:ascii="Roboto" w:hAnsi="Roboto"/>
          <w:color w:val="000000"/>
          <w:lang w:val="es-CR"/>
        </w:rPr>
        <w:t xml:space="preserve"> en cuanto a la compatibilidad de ambas normas y el efecto en registros y </w:t>
      </w:r>
      <w:r w:rsidRPr="00DD0000">
        <w:rPr>
          <w:rFonts w:ascii="Roboto" w:hAnsi="Roboto"/>
          <w:color w:val="000000"/>
        </w:rPr>
        <w:t xml:space="preserve">procesamiento </w:t>
      </w:r>
      <w:r>
        <w:rPr>
          <w:rFonts w:ascii="Roboto" w:hAnsi="Roboto"/>
          <w:color w:val="000000"/>
        </w:rPr>
        <w:t>para los modelos de estados financieros.</w:t>
      </w:r>
    </w:p>
    <w:p w:rsidRPr="00BC69F3" w:rsidR="0014510C" w:rsidP="0014510C" w:rsidRDefault="0014510C" w14:paraId="65FBFD44"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t>Conectividad con la Plataforma de SUGESE</w:t>
      </w:r>
      <w:r w:rsidRPr="00BC69F3">
        <w:rPr>
          <w:rFonts w:ascii="Roboto" w:hAnsi="Roboto"/>
          <w:color w:val="000000"/>
          <w:lang w:val="es-CR"/>
        </w:rPr>
        <w:t>: Dificultades en la conexión con la plataforma de la Superintendencia, lo que ha retrasado el envío de información</w:t>
      </w:r>
      <w:r>
        <w:rPr>
          <w:rFonts w:ascii="Roboto" w:hAnsi="Roboto"/>
          <w:color w:val="000000"/>
          <w:lang w:val="es-CR"/>
        </w:rPr>
        <w:t>, pues al cierre de cada mes se presenta lentitud</w:t>
      </w:r>
      <w:r w:rsidRPr="00BC69F3">
        <w:rPr>
          <w:rFonts w:ascii="Roboto" w:hAnsi="Roboto"/>
          <w:color w:val="000000"/>
          <w:lang w:val="es-CR"/>
        </w:rPr>
        <w:t>.</w:t>
      </w:r>
    </w:p>
    <w:p w:rsidRPr="00BC69F3" w:rsidR="0014510C" w:rsidP="0014510C" w:rsidRDefault="0014510C" w14:paraId="0F30029B"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t>Tiempo Insuficiente</w:t>
      </w:r>
      <w:r w:rsidRPr="00BC69F3">
        <w:rPr>
          <w:rFonts w:ascii="Roboto" w:hAnsi="Roboto"/>
          <w:color w:val="000000"/>
          <w:lang w:val="es-CR"/>
        </w:rPr>
        <w:t xml:space="preserve">: </w:t>
      </w:r>
      <w:r>
        <w:rPr>
          <w:rFonts w:ascii="Roboto" w:hAnsi="Roboto"/>
          <w:color w:val="000000"/>
          <w:lang w:val="es-CR"/>
        </w:rPr>
        <w:t>En abril de 2025 hay</w:t>
      </w:r>
      <w:r w:rsidRPr="00BC69F3">
        <w:rPr>
          <w:rFonts w:ascii="Roboto" w:hAnsi="Roboto"/>
          <w:color w:val="000000"/>
          <w:lang w:val="es-CR"/>
        </w:rPr>
        <w:t xml:space="preserve"> </w:t>
      </w:r>
      <w:r>
        <w:rPr>
          <w:rFonts w:ascii="Roboto" w:hAnsi="Roboto"/>
          <w:color w:val="000000"/>
          <w:lang w:val="es-CR"/>
        </w:rPr>
        <w:t>pocos d</w:t>
      </w:r>
      <w:r w:rsidRPr="00BC69F3">
        <w:rPr>
          <w:rFonts w:ascii="Roboto" w:hAnsi="Roboto"/>
          <w:color w:val="000000"/>
          <w:lang w:val="es-CR"/>
        </w:rPr>
        <w:t>ías hábiles para enviar la información paralela del primer trimestre d</w:t>
      </w:r>
      <w:r>
        <w:rPr>
          <w:rFonts w:ascii="Roboto" w:hAnsi="Roboto"/>
          <w:color w:val="000000"/>
          <w:lang w:val="es-CR"/>
        </w:rPr>
        <w:t xml:space="preserve">el año, </w:t>
      </w:r>
      <w:r w:rsidRPr="00BC69F3">
        <w:rPr>
          <w:rFonts w:ascii="Roboto" w:hAnsi="Roboto"/>
          <w:color w:val="000000"/>
          <w:lang w:val="es-CR"/>
        </w:rPr>
        <w:t xml:space="preserve">lo cual </w:t>
      </w:r>
      <w:r>
        <w:rPr>
          <w:rFonts w:ascii="Roboto" w:hAnsi="Roboto"/>
          <w:color w:val="000000"/>
          <w:lang w:val="es-CR"/>
        </w:rPr>
        <w:t>consideran</w:t>
      </w:r>
      <w:r w:rsidRPr="00BC69F3">
        <w:rPr>
          <w:rFonts w:ascii="Roboto" w:hAnsi="Roboto"/>
          <w:color w:val="000000"/>
          <w:lang w:val="es-CR"/>
        </w:rPr>
        <w:t xml:space="preserve"> insuficiente</w:t>
      </w:r>
      <w:r>
        <w:rPr>
          <w:rFonts w:ascii="Roboto" w:hAnsi="Roboto"/>
          <w:color w:val="000000"/>
          <w:lang w:val="es-CR"/>
        </w:rPr>
        <w:t xml:space="preserve">, si se considera </w:t>
      </w:r>
      <w:r w:rsidRPr="00BC69F3">
        <w:rPr>
          <w:rFonts w:ascii="Roboto" w:hAnsi="Roboto"/>
          <w:color w:val="000000"/>
          <w:lang w:val="es-CR"/>
        </w:rPr>
        <w:t xml:space="preserve">el tiempo que </w:t>
      </w:r>
      <w:r>
        <w:rPr>
          <w:rFonts w:ascii="Roboto" w:hAnsi="Roboto"/>
          <w:color w:val="000000"/>
          <w:lang w:val="es-CR"/>
        </w:rPr>
        <w:t xml:space="preserve">ha </w:t>
      </w:r>
      <w:r w:rsidRPr="00BC69F3">
        <w:rPr>
          <w:rFonts w:ascii="Roboto" w:hAnsi="Roboto"/>
          <w:color w:val="000000"/>
          <w:lang w:val="es-CR"/>
        </w:rPr>
        <w:t>tom</w:t>
      </w:r>
      <w:r>
        <w:rPr>
          <w:rFonts w:ascii="Roboto" w:hAnsi="Roboto"/>
          <w:color w:val="000000"/>
          <w:lang w:val="es-CR"/>
        </w:rPr>
        <w:t>ado</w:t>
      </w:r>
      <w:r w:rsidRPr="00BC69F3">
        <w:rPr>
          <w:rFonts w:ascii="Roboto" w:hAnsi="Roboto"/>
          <w:color w:val="000000"/>
          <w:lang w:val="es-CR"/>
        </w:rPr>
        <w:t xml:space="preserve"> elaborar información de</w:t>
      </w:r>
      <w:r>
        <w:rPr>
          <w:rFonts w:ascii="Roboto" w:hAnsi="Roboto"/>
          <w:color w:val="000000"/>
          <w:lang w:val="es-CR"/>
        </w:rPr>
        <w:t xml:space="preserve"> </w:t>
      </w:r>
      <w:r w:rsidRPr="00BC69F3">
        <w:rPr>
          <w:rFonts w:ascii="Roboto" w:hAnsi="Roboto"/>
          <w:color w:val="000000"/>
          <w:lang w:val="es-CR"/>
        </w:rPr>
        <w:t>corte</w:t>
      </w:r>
      <w:r>
        <w:rPr>
          <w:rFonts w:ascii="Roboto" w:hAnsi="Roboto"/>
          <w:color w:val="000000"/>
          <w:lang w:val="es-CR"/>
        </w:rPr>
        <w:t>s</w:t>
      </w:r>
      <w:r w:rsidRPr="00BC69F3">
        <w:rPr>
          <w:rFonts w:ascii="Roboto" w:hAnsi="Roboto"/>
          <w:color w:val="000000"/>
          <w:lang w:val="es-CR"/>
        </w:rPr>
        <w:t xml:space="preserve"> </w:t>
      </w:r>
      <w:r>
        <w:rPr>
          <w:rFonts w:ascii="Roboto" w:hAnsi="Roboto"/>
          <w:color w:val="000000"/>
          <w:lang w:val="es-CR"/>
        </w:rPr>
        <w:t>previos</w:t>
      </w:r>
      <w:r w:rsidRPr="00BC69F3">
        <w:rPr>
          <w:rFonts w:ascii="Roboto" w:hAnsi="Roboto"/>
          <w:color w:val="000000"/>
          <w:lang w:val="es-CR"/>
        </w:rPr>
        <w:t>.</w:t>
      </w:r>
    </w:p>
    <w:p w:rsidRPr="00BC69F3" w:rsidR="0014510C" w:rsidP="0014510C" w:rsidRDefault="0014510C" w14:paraId="3FE0B32C"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t>Competencia con Información Financiera Actual</w:t>
      </w:r>
      <w:r w:rsidRPr="00BC69F3">
        <w:rPr>
          <w:rFonts w:ascii="Roboto" w:hAnsi="Roboto"/>
          <w:color w:val="000000"/>
          <w:lang w:val="es-CR"/>
        </w:rPr>
        <w:t>: Los departamentos contables están generando información bajo la norma vigente, lo que limita los recursos disponibles.</w:t>
      </w:r>
      <w:r>
        <w:rPr>
          <w:rFonts w:ascii="Roboto" w:hAnsi="Roboto"/>
          <w:color w:val="000000"/>
          <w:lang w:val="es-CR"/>
        </w:rPr>
        <w:t xml:space="preserve"> De igual forma, las </w:t>
      </w:r>
      <w:r w:rsidRPr="00BC69F3">
        <w:rPr>
          <w:rFonts w:ascii="Roboto" w:hAnsi="Roboto"/>
          <w:color w:val="000000"/>
          <w:lang w:val="es-CR"/>
        </w:rPr>
        <w:t xml:space="preserve">compañías deben elaborar información para sus casas matrices, lo que compite </w:t>
      </w:r>
      <w:r>
        <w:rPr>
          <w:rFonts w:ascii="Roboto" w:hAnsi="Roboto"/>
          <w:color w:val="000000"/>
          <w:lang w:val="es-CR"/>
        </w:rPr>
        <w:t>por</w:t>
      </w:r>
      <w:r w:rsidRPr="00BC69F3">
        <w:rPr>
          <w:rFonts w:ascii="Roboto" w:hAnsi="Roboto"/>
          <w:color w:val="000000"/>
          <w:lang w:val="es-CR"/>
        </w:rPr>
        <w:t xml:space="preserve"> </w:t>
      </w:r>
      <w:r>
        <w:rPr>
          <w:rFonts w:ascii="Roboto" w:hAnsi="Roboto"/>
          <w:color w:val="000000"/>
          <w:lang w:val="es-CR"/>
        </w:rPr>
        <w:t>los recursos</w:t>
      </w:r>
      <w:r w:rsidRPr="00BC69F3">
        <w:rPr>
          <w:rFonts w:ascii="Roboto" w:hAnsi="Roboto"/>
          <w:color w:val="000000"/>
          <w:lang w:val="es-CR"/>
        </w:rPr>
        <w:t xml:space="preserve"> disponible</w:t>
      </w:r>
      <w:r>
        <w:rPr>
          <w:rFonts w:ascii="Roboto" w:hAnsi="Roboto"/>
          <w:color w:val="000000"/>
          <w:lang w:val="es-CR"/>
        </w:rPr>
        <w:t>s</w:t>
      </w:r>
      <w:r w:rsidRPr="00BC69F3">
        <w:rPr>
          <w:rFonts w:ascii="Roboto" w:hAnsi="Roboto"/>
          <w:color w:val="000000"/>
          <w:lang w:val="es-CR"/>
        </w:rPr>
        <w:t>.</w:t>
      </w:r>
    </w:p>
    <w:p w:rsidRPr="00BC69F3" w:rsidR="0014510C" w:rsidP="0014510C" w:rsidRDefault="0014510C" w14:paraId="2A468809"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t>Análisis Comparativo</w:t>
      </w:r>
      <w:r w:rsidRPr="00BC69F3">
        <w:rPr>
          <w:rFonts w:ascii="Roboto" w:hAnsi="Roboto"/>
          <w:color w:val="000000"/>
          <w:lang w:val="es-CR"/>
        </w:rPr>
        <w:t>: Necesidad de desarrollar un análisis comparativo entre NIIF 17 y NIIF 4 para determinar la razonabilidad de cifras presentadas.</w:t>
      </w:r>
    </w:p>
    <w:p w:rsidRPr="00BC69F3" w:rsidR="0014510C" w:rsidP="0014510C" w:rsidRDefault="0014510C" w14:paraId="6EDD8E12"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t>Lentitud en Motores Actuariales</w:t>
      </w:r>
      <w:r w:rsidRPr="00BC69F3">
        <w:rPr>
          <w:rFonts w:ascii="Roboto" w:hAnsi="Roboto"/>
          <w:color w:val="000000"/>
          <w:lang w:val="es-CR"/>
        </w:rPr>
        <w:t>: Los motores actuariales para el procesamiento de información mensual son lentos y requieren revisión.</w:t>
      </w:r>
    </w:p>
    <w:p w:rsidRPr="00BC69F3" w:rsidR="0014510C" w:rsidP="0014510C" w:rsidRDefault="0014510C" w14:paraId="44A02959"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t>Ajustes en Metodología Actuarial</w:t>
      </w:r>
      <w:r w:rsidRPr="00BC69F3">
        <w:rPr>
          <w:rFonts w:ascii="Roboto" w:hAnsi="Roboto"/>
          <w:color w:val="000000"/>
          <w:lang w:val="es-CR"/>
        </w:rPr>
        <w:t>: Necesidad de ajustar variables de aplicación de la metodología actuarial, lo que implica reprocesar información de periodos anteriores.</w:t>
      </w:r>
    </w:p>
    <w:p w:rsidRPr="00BC69F3" w:rsidR="0014510C" w:rsidP="0014510C" w:rsidRDefault="0014510C" w14:paraId="4F5F08E2"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lastRenderedPageBreak/>
        <w:t>Impacto de Ejercicio de Transición</w:t>
      </w:r>
      <w:r w:rsidRPr="00BC69F3">
        <w:rPr>
          <w:rFonts w:ascii="Roboto" w:hAnsi="Roboto"/>
          <w:color w:val="000000"/>
          <w:lang w:val="es-CR"/>
        </w:rPr>
        <w:t>: Necesidad de realizar un ejercicio de transición con corte al 31 de diciembre de 2024, lo que complica aún más el proceso.</w:t>
      </w:r>
    </w:p>
    <w:p w:rsidRPr="00BC69F3" w:rsidR="0014510C" w:rsidP="0014510C" w:rsidRDefault="0014510C" w14:paraId="0BE49FDF"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t>Baja de Saldos bajo NIIF 4</w:t>
      </w:r>
      <w:r w:rsidRPr="00BC69F3">
        <w:rPr>
          <w:rFonts w:ascii="Roboto" w:hAnsi="Roboto"/>
          <w:color w:val="000000"/>
          <w:lang w:val="es-CR"/>
        </w:rPr>
        <w:t xml:space="preserve">: </w:t>
      </w:r>
      <w:r>
        <w:rPr>
          <w:rFonts w:ascii="Roboto" w:hAnsi="Roboto"/>
          <w:color w:val="000000"/>
          <w:lang w:val="es-CR"/>
        </w:rPr>
        <w:t>Como parte del ejercicio de transición es necesario i</w:t>
      </w:r>
      <w:r w:rsidRPr="00BC69F3">
        <w:rPr>
          <w:rFonts w:ascii="Roboto" w:hAnsi="Roboto"/>
          <w:color w:val="000000"/>
          <w:lang w:val="es-CR"/>
        </w:rPr>
        <w:t>dentifica</w:t>
      </w:r>
      <w:r>
        <w:rPr>
          <w:rFonts w:ascii="Roboto" w:hAnsi="Roboto"/>
          <w:color w:val="000000"/>
          <w:lang w:val="es-CR"/>
        </w:rPr>
        <w:t>r</w:t>
      </w:r>
      <w:r w:rsidRPr="00BC69F3">
        <w:rPr>
          <w:rFonts w:ascii="Roboto" w:hAnsi="Roboto"/>
          <w:color w:val="000000"/>
          <w:lang w:val="es-CR"/>
        </w:rPr>
        <w:t xml:space="preserve"> </w:t>
      </w:r>
      <w:r>
        <w:rPr>
          <w:rFonts w:ascii="Roboto" w:hAnsi="Roboto"/>
          <w:color w:val="000000"/>
          <w:lang w:val="es-CR"/>
        </w:rPr>
        <w:t>las</w:t>
      </w:r>
      <w:r w:rsidRPr="00BC69F3">
        <w:rPr>
          <w:rFonts w:ascii="Roboto" w:hAnsi="Roboto"/>
          <w:color w:val="000000"/>
          <w:lang w:val="es-CR"/>
        </w:rPr>
        <w:t xml:space="preserve"> cuentas que se eliminan total o parcialmente, lo que incrementa la complejidad técnica.</w:t>
      </w:r>
    </w:p>
    <w:p w:rsidRPr="00BC69F3" w:rsidR="0014510C" w:rsidP="0014510C" w:rsidRDefault="0014510C" w14:paraId="5CD5D25A"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t>Reconocimiento de Costos de Adquisición</w:t>
      </w:r>
      <w:r w:rsidRPr="00BC69F3">
        <w:rPr>
          <w:rFonts w:ascii="Roboto" w:hAnsi="Roboto"/>
          <w:color w:val="000000"/>
          <w:lang w:val="es-CR"/>
        </w:rPr>
        <w:t>: Ajustes necesarios para determinar el gasto real con respecto al mejor estimado.</w:t>
      </w:r>
    </w:p>
    <w:p w:rsidRPr="00BC69F3" w:rsidR="0014510C" w:rsidP="0014510C" w:rsidRDefault="0014510C" w14:paraId="11F3A435"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t>Revisiones de Auditoría Externa</w:t>
      </w:r>
      <w:r w:rsidRPr="00BC69F3">
        <w:rPr>
          <w:rFonts w:ascii="Roboto" w:hAnsi="Roboto"/>
          <w:color w:val="000000"/>
          <w:lang w:val="es-CR"/>
        </w:rPr>
        <w:t>: Las revisiones de auditoría externa demandan mucho tiempo y recursos.</w:t>
      </w:r>
    </w:p>
    <w:p w:rsidRPr="00BC69F3" w:rsidR="0014510C" w:rsidP="0014510C" w:rsidRDefault="0014510C" w14:paraId="4AEF531B" w14:textId="77777777">
      <w:pPr>
        <w:numPr>
          <w:ilvl w:val="0"/>
          <w:numId w:val="1"/>
        </w:numPr>
        <w:tabs>
          <w:tab w:val="clear" w:pos="720"/>
          <w:tab w:val="num" w:pos="1134"/>
        </w:tabs>
        <w:ind w:left="1134" w:hanging="567"/>
        <w:jc w:val="both"/>
        <w:rPr>
          <w:rFonts w:ascii="Roboto" w:hAnsi="Roboto"/>
          <w:color w:val="000000"/>
          <w:lang w:val="es-CR"/>
        </w:rPr>
      </w:pPr>
      <w:r w:rsidRPr="00BC69F3">
        <w:rPr>
          <w:rFonts w:ascii="Roboto" w:hAnsi="Roboto"/>
          <w:b/>
          <w:bCs/>
          <w:color w:val="000000"/>
          <w:lang w:val="es-CR"/>
        </w:rPr>
        <w:t>Calibración de Herramientas</w:t>
      </w:r>
      <w:r w:rsidRPr="00BC69F3">
        <w:rPr>
          <w:rFonts w:ascii="Roboto" w:hAnsi="Roboto"/>
          <w:color w:val="000000"/>
          <w:lang w:val="es-CR"/>
        </w:rPr>
        <w:t>: Necesidad de calibrar herramientas contables con observaciones de la Superintendencia y mejoras detectadas por el equipo de trabajo.</w:t>
      </w:r>
    </w:p>
    <w:p w:rsidR="0014510C" w:rsidP="0014510C" w:rsidRDefault="0014510C" w14:paraId="5A540215" w14:textId="77777777">
      <w:pPr>
        <w:numPr>
          <w:ilvl w:val="0"/>
          <w:numId w:val="1"/>
        </w:numPr>
        <w:tabs>
          <w:tab w:val="clear" w:pos="720"/>
          <w:tab w:val="num" w:pos="1134"/>
        </w:tabs>
        <w:ind w:left="1134" w:hanging="567"/>
        <w:jc w:val="both"/>
        <w:rPr>
          <w:rFonts w:ascii="Roboto" w:hAnsi="Roboto"/>
          <w:color w:val="000000"/>
          <w:lang w:val="es-CR"/>
        </w:rPr>
      </w:pPr>
      <w:r>
        <w:rPr>
          <w:rFonts w:ascii="Roboto" w:hAnsi="Roboto"/>
          <w:b/>
          <w:bCs/>
          <w:color w:val="000000"/>
          <w:lang w:val="es-CR"/>
        </w:rPr>
        <w:t xml:space="preserve">Respuesta de </w:t>
      </w:r>
      <w:r w:rsidRPr="00BC69F3">
        <w:rPr>
          <w:rFonts w:ascii="Roboto" w:hAnsi="Roboto"/>
          <w:b/>
          <w:bCs/>
          <w:color w:val="000000"/>
          <w:lang w:val="es-CR"/>
        </w:rPr>
        <w:t xml:space="preserve">Consultas </w:t>
      </w:r>
      <w:r>
        <w:rPr>
          <w:rFonts w:ascii="Roboto" w:hAnsi="Roboto"/>
          <w:b/>
          <w:bCs/>
          <w:color w:val="000000"/>
          <w:lang w:val="es-CR"/>
        </w:rPr>
        <w:t>a la Superintendencia</w:t>
      </w:r>
      <w:r w:rsidRPr="00BC69F3">
        <w:rPr>
          <w:rFonts w:ascii="Roboto" w:hAnsi="Roboto"/>
          <w:color w:val="000000"/>
          <w:lang w:val="es-CR"/>
        </w:rPr>
        <w:t xml:space="preserve">: </w:t>
      </w:r>
      <w:r>
        <w:rPr>
          <w:rFonts w:ascii="Roboto" w:hAnsi="Roboto"/>
          <w:color w:val="000000"/>
          <w:lang w:val="es-CR"/>
        </w:rPr>
        <w:t>Respuestas a las c</w:t>
      </w:r>
      <w:r w:rsidRPr="00BC69F3">
        <w:rPr>
          <w:rFonts w:ascii="Roboto" w:hAnsi="Roboto"/>
          <w:color w:val="000000"/>
          <w:lang w:val="es-CR"/>
        </w:rPr>
        <w:t xml:space="preserve">onsultas sobre presentación de ajustes al valor de activos y actualización de modelos contables </w:t>
      </w:r>
      <w:r>
        <w:rPr>
          <w:rFonts w:ascii="Roboto" w:hAnsi="Roboto"/>
          <w:color w:val="000000"/>
          <w:lang w:val="es-CR"/>
        </w:rPr>
        <w:t>han provocado ajustes a lo previsto inicialmente</w:t>
      </w:r>
      <w:r w:rsidRPr="00BC69F3">
        <w:rPr>
          <w:rFonts w:ascii="Roboto" w:hAnsi="Roboto"/>
          <w:color w:val="000000"/>
          <w:lang w:val="es-CR"/>
        </w:rPr>
        <w:t>.</w:t>
      </w:r>
    </w:p>
    <w:p w:rsidR="0014510C" w:rsidP="0014510C" w:rsidRDefault="0014510C" w14:paraId="63E0C036" w14:textId="77777777">
      <w:pPr>
        <w:ind w:left="720"/>
        <w:jc w:val="both"/>
        <w:rPr>
          <w:rFonts w:ascii="Roboto" w:hAnsi="Roboto"/>
          <w:color w:val="000000"/>
          <w:lang w:val="es-CR"/>
        </w:rPr>
      </w:pPr>
    </w:p>
    <w:p w:rsidR="0014510C" w:rsidP="0014510C" w:rsidRDefault="0014510C" w14:paraId="403AB6A0" w14:textId="77777777">
      <w:pPr>
        <w:pStyle w:val="Prrafodelista"/>
        <w:numPr>
          <w:ilvl w:val="0"/>
          <w:numId w:val="2"/>
        </w:numPr>
        <w:ind w:left="567" w:hanging="567"/>
        <w:jc w:val="both"/>
        <w:rPr>
          <w:rFonts w:ascii="Roboto" w:hAnsi="Roboto"/>
          <w:iCs/>
          <w:color w:val="000000"/>
          <w:szCs w:val="22"/>
        </w:rPr>
      </w:pPr>
      <w:r>
        <w:rPr>
          <w:rFonts w:ascii="Roboto" w:hAnsi="Roboto"/>
          <w:iCs/>
          <w:color w:val="000000"/>
          <w:szCs w:val="22"/>
        </w:rPr>
        <w:t xml:space="preserve">Una vez valoradas ambas peticiones, para que las entidades puedan cumplir con la entrega de los requerimientos de información y que esta sea de una calidad razonable y útil para valorar la implementación de la norma, en particular que la información paralela bajo NIIF 17 incluya no solamente los registros subsecuentes, sino también el ejercicio de transición que es necesario aplicar  al 1° de enero de 2025, es conveniente modificar la disposición final II del acuerdo </w:t>
      </w:r>
      <w:r w:rsidRPr="008060AA">
        <w:rPr>
          <w:rFonts w:ascii="Roboto" w:hAnsi="Roboto"/>
          <w:iCs/>
          <w:color w:val="000000"/>
          <w:szCs w:val="22"/>
        </w:rPr>
        <w:t>SGS-A-0085-2021 del 9 de noviembre de 2021</w:t>
      </w:r>
      <w:r>
        <w:rPr>
          <w:rFonts w:ascii="Roboto" w:hAnsi="Roboto"/>
          <w:iCs/>
          <w:color w:val="000000"/>
          <w:szCs w:val="22"/>
        </w:rPr>
        <w:t xml:space="preserve"> a efectos de ampliar el plazo para la entrega de la información paralela al 31 de marzo de 2025,  así como la eliminación de la entrega de la información al 30 de junio, 31 de setiembre y 31 de diciembre de 2025, de manera que no haya traslapes en su elaboración y entrega y que tanto las entidades como la Superintendencia cuenten con tiempo para la revisión y análisis de los resultados. </w:t>
      </w:r>
    </w:p>
    <w:p w:rsidR="0014510C" w:rsidP="0014510C" w:rsidRDefault="0014510C" w14:paraId="277CFE41" w14:textId="77777777">
      <w:pPr>
        <w:pStyle w:val="Prrafodelista"/>
        <w:ind w:left="567"/>
        <w:jc w:val="both"/>
        <w:rPr>
          <w:rFonts w:ascii="Roboto" w:hAnsi="Roboto"/>
          <w:iCs/>
          <w:color w:val="000000"/>
          <w:szCs w:val="22"/>
        </w:rPr>
      </w:pPr>
    </w:p>
    <w:p w:rsidRPr="004E7C80" w:rsidR="0014510C" w:rsidP="0014510C" w:rsidRDefault="0014510C" w14:paraId="0132CD32" w14:textId="77777777">
      <w:pPr>
        <w:pStyle w:val="Prrafodelista"/>
        <w:numPr>
          <w:ilvl w:val="0"/>
          <w:numId w:val="2"/>
        </w:numPr>
        <w:ind w:left="567" w:hanging="567"/>
        <w:jc w:val="both"/>
        <w:rPr>
          <w:rFonts w:ascii="Roboto" w:hAnsi="Roboto"/>
          <w:iCs/>
          <w:color w:val="000000"/>
          <w:szCs w:val="22"/>
        </w:rPr>
      </w:pPr>
      <w:r w:rsidRPr="004E7C80">
        <w:rPr>
          <w:rFonts w:ascii="Roboto" w:hAnsi="Roboto"/>
          <w:iCs/>
          <w:color w:val="000000"/>
          <w:szCs w:val="22"/>
        </w:rPr>
        <w:t>La modificación incluida en este acuerdo está en línea con las solicitudes presentadas por la</w:t>
      </w:r>
      <w:r>
        <w:rPr>
          <w:rFonts w:ascii="Roboto" w:hAnsi="Roboto"/>
          <w:iCs/>
          <w:color w:val="000000"/>
          <w:szCs w:val="22"/>
        </w:rPr>
        <w:t xml:space="preserve"> AAP y el Instituto; a</w:t>
      </w:r>
      <w:r w:rsidRPr="004E7C80">
        <w:rPr>
          <w:rFonts w:ascii="Roboto" w:hAnsi="Roboto"/>
          <w:iCs/>
          <w:color w:val="000000"/>
          <w:szCs w:val="22"/>
        </w:rPr>
        <w:t>demás, la prórroga no representa un impacto significativo para el mercado, pues a nivel internacional se ha observado que este tipo de prórrogas se han presentado en otras jurisdicciones y se entienden como parte del proceso de transición hacia otro esquema contable, por lo que no se espera que esto se interprete como una debilidad del mercado, sino como parte del proceso natural y proporcional de transición. Tampoco afectaría la comparabilidad internacional pues, como se indicó, las fechas se encuentran dentro de rangos aceptables en el proceso mundial. Por lo tanto, se justifica eximir esta reforma normativa de la consulta a la industria, establecida en el artículo 361, inciso 2, de la Ley General de Administración Pública.</w:t>
      </w:r>
    </w:p>
    <w:p w:rsidRPr="004E7C80" w:rsidR="0014510C" w:rsidP="0014510C" w:rsidRDefault="0014510C" w14:paraId="14F6B8E1" w14:textId="77777777">
      <w:pPr>
        <w:jc w:val="both"/>
        <w:rPr>
          <w:rFonts w:ascii="Roboto" w:hAnsi="Roboto"/>
          <w:iCs/>
          <w:color w:val="000000"/>
          <w:szCs w:val="22"/>
        </w:rPr>
      </w:pPr>
    </w:p>
    <w:p w:rsidRPr="00565155" w:rsidR="0014510C" w:rsidP="0014510C" w:rsidRDefault="0014510C" w14:paraId="581F4EAE" w14:textId="77777777">
      <w:pPr>
        <w:jc w:val="both"/>
        <w:rPr>
          <w:rFonts w:ascii="Roboto" w:hAnsi="Roboto"/>
          <w:b/>
          <w:bCs/>
          <w:iCs/>
          <w:color w:val="000000"/>
          <w:szCs w:val="22"/>
        </w:rPr>
      </w:pPr>
      <w:r w:rsidRPr="00565155">
        <w:rPr>
          <w:rFonts w:ascii="Roboto" w:hAnsi="Roboto"/>
          <w:b/>
          <w:bCs/>
          <w:iCs/>
          <w:color w:val="000000"/>
          <w:szCs w:val="22"/>
        </w:rPr>
        <w:t>Dispuso:</w:t>
      </w:r>
    </w:p>
    <w:p w:rsidRPr="004E7C80" w:rsidR="0014510C" w:rsidP="0014510C" w:rsidRDefault="0014510C" w14:paraId="441A3E5E" w14:textId="77777777">
      <w:pPr>
        <w:jc w:val="both"/>
        <w:rPr>
          <w:rFonts w:ascii="Roboto" w:hAnsi="Roboto"/>
          <w:iCs/>
          <w:color w:val="000000"/>
          <w:szCs w:val="22"/>
        </w:rPr>
      </w:pPr>
    </w:p>
    <w:p w:rsidRPr="004E7C80" w:rsidR="0014510C" w:rsidP="0014510C" w:rsidRDefault="0014510C" w14:paraId="3DD77384" w14:textId="77777777">
      <w:pPr>
        <w:jc w:val="both"/>
        <w:rPr>
          <w:rFonts w:ascii="Roboto" w:hAnsi="Roboto"/>
          <w:iCs/>
          <w:color w:val="000000"/>
          <w:szCs w:val="22"/>
        </w:rPr>
      </w:pPr>
      <w:r w:rsidRPr="00AF3413">
        <w:rPr>
          <w:rFonts w:ascii="Roboto" w:hAnsi="Roboto"/>
          <w:b/>
          <w:bCs/>
          <w:iCs/>
          <w:color w:val="000000"/>
          <w:szCs w:val="22"/>
        </w:rPr>
        <w:t>Único</w:t>
      </w:r>
      <w:r>
        <w:rPr>
          <w:rFonts w:ascii="Roboto" w:hAnsi="Roboto"/>
          <w:iCs/>
          <w:color w:val="000000"/>
          <w:szCs w:val="22"/>
        </w:rPr>
        <w:t xml:space="preserve">: </w:t>
      </w:r>
      <w:r w:rsidRPr="004E7C80">
        <w:rPr>
          <w:rFonts w:ascii="Roboto" w:hAnsi="Roboto"/>
          <w:iCs/>
          <w:color w:val="000000"/>
          <w:szCs w:val="22"/>
        </w:rPr>
        <w:t xml:space="preserve"> Modificar </w:t>
      </w:r>
      <w:r>
        <w:rPr>
          <w:rFonts w:ascii="Roboto" w:hAnsi="Roboto"/>
          <w:iCs/>
          <w:color w:val="000000"/>
          <w:szCs w:val="22"/>
        </w:rPr>
        <w:t xml:space="preserve">el primer párrafo de </w:t>
      </w:r>
      <w:r w:rsidRPr="004E7C80">
        <w:rPr>
          <w:rFonts w:ascii="Roboto" w:hAnsi="Roboto"/>
          <w:iCs/>
          <w:color w:val="000000"/>
          <w:szCs w:val="22"/>
        </w:rPr>
        <w:t>la disposici</w:t>
      </w:r>
      <w:r>
        <w:rPr>
          <w:rFonts w:ascii="Roboto" w:hAnsi="Roboto"/>
          <w:iCs/>
          <w:color w:val="000000"/>
          <w:szCs w:val="22"/>
        </w:rPr>
        <w:t>ón</w:t>
      </w:r>
      <w:r w:rsidRPr="004E7C80">
        <w:rPr>
          <w:rFonts w:ascii="Roboto" w:hAnsi="Roboto"/>
          <w:iCs/>
          <w:color w:val="000000"/>
          <w:szCs w:val="22"/>
        </w:rPr>
        <w:t xml:space="preserve"> final</w:t>
      </w:r>
      <w:r>
        <w:rPr>
          <w:rFonts w:ascii="Roboto" w:hAnsi="Roboto"/>
          <w:iCs/>
          <w:color w:val="000000"/>
          <w:szCs w:val="22"/>
        </w:rPr>
        <w:t xml:space="preserve"> II</w:t>
      </w:r>
      <w:r w:rsidRPr="004E7C80">
        <w:rPr>
          <w:rFonts w:ascii="Roboto" w:hAnsi="Roboto"/>
          <w:iCs/>
          <w:color w:val="000000"/>
          <w:szCs w:val="22"/>
        </w:rPr>
        <w:t xml:space="preserve"> del acuerdo SGS-A-0085-2021 del 9 de noviembre de 2021, en el apartado VI para que se lea de la siguiente manera:</w:t>
      </w:r>
    </w:p>
    <w:p w:rsidRPr="004E7C80" w:rsidR="0014510C" w:rsidP="0014510C" w:rsidRDefault="0014510C" w14:paraId="0D7760DA" w14:textId="77777777">
      <w:pPr>
        <w:jc w:val="both"/>
        <w:rPr>
          <w:rFonts w:ascii="Roboto" w:hAnsi="Roboto"/>
          <w:iCs/>
          <w:color w:val="000000"/>
          <w:szCs w:val="22"/>
        </w:rPr>
      </w:pPr>
    </w:p>
    <w:p w:rsidRPr="007027DF" w:rsidR="0014510C" w:rsidP="0014510C" w:rsidRDefault="0014510C" w14:paraId="37CB5321" w14:textId="77777777">
      <w:pPr>
        <w:jc w:val="both"/>
        <w:rPr>
          <w:rFonts w:ascii="Roboto" w:hAnsi="Roboto"/>
          <w:i/>
          <w:szCs w:val="22"/>
        </w:rPr>
      </w:pPr>
      <w:r w:rsidRPr="007027DF">
        <w:rPr>
          <w:rFonts w:ascii="Roboto" w:hAnsi="Roboto"/>
          <w:i/>
          <w:szCs w:val="22"/>
        </w:rPr>
        <w:t xml:space="preserve">“Disposición Final II. Remisión de información paralela </w:t>
      </w:r>
    </w:p>
    <w:p w:rsidRPr="007027DF" w:rsidR="0014510C" w:rsidP="0014510C" w:rsidRDefault="0014510C" w14:paraId="0E40DADB" w14:textId="77777777">
      <w:pPr>
        <w:jc w:val="both"/>
        <w:rPr>
          <w:rFonts w:ascii="Roboto" w:hAnsi="Roboto"/>
          <w:i/>
          <w:szCs w:val="22"/>
        </w:rPr>
      </w:pPr>
      <w:r w:rsidRPr="007027DF">
        <w:rPr>
          <w:rFonts w:ascii="Roboto" w:hAnsi="Roboto"/>
          <w:i/>
          <w:szCs w:val="22"/>
        </w:rPr>
        <w:t xml:space="preserve">Durante el año 2025, las entidades aseguradoras y reaseguradoras deberán remitir la información de los modelos 18, 19 y 20 definidos en el artículo 2 del acuerdo SGS-DES-A-021-2013, únicamente, con corte al 31 de marzo de 2025. El plazo máximo para el envío de la información será el 1° de setiembre de 2025, </w:t>
      </w:r>
      <w:r>
        <w:rPr>
          <w:rFonts w:ascii="Roboto" w:hAnsi="Roboto"/>
          <w:i/>
          <w:szCs w:val="22"/>
        </w:rPr>
        <w:t xml:space="preserve">la cual </w:t>
      </w:r>
      <w:r w:rsidRPr="007027DF">
        <w:rPr>
          <w:rFonts w:ascii="Roboto" w:hAnsi="Roboto"/>
          <w:i/>
          <w:szCs w:val="22"/>
        </w:rPr>
        <w:t>debe</w:t>
      </w:r>
      <w:r>
        <w:rPr>
          <w:rFonts w:ascii="Roboto" w:hAnsi="Roboto"/>
          <w:i/>
          <w:szCs w:val="22"/>
        </w:rPr>
        <w:t xml:space="preserve"> incorporar </w:t>
      </w:r>
      <w:r w:rsidRPr="007027DF">
        <w:rPr>
          <w:rFonts w:ascii="Roboto" w:hAnsi="Roboto"/>
          <w:i/>
          <w:szCs w:val="22"/>
        </w:rPr>
        <w:t xml:space="preserve">el ejercicio de transición al 1° de enero de 2025 </w:t>
      </w:r>
      <w:r>
        <w:rPr>
          <w:rFonts w:ascii="Roboto" w:hAnsi="Roboto"/>
          <w:i/>
          <w:szCs w:val="22"/>
        </w:rPr>
        <w:t xml:space="preserve"> y </w:t>
      </w:r>
      <w:r w:rsidRPr="007027DF">
        <w:rPr>
          <w:rFonts w:ascii="Roboto" w:hAnsi="Roboto"/>
          <w:i/>
          <w:szCs w:val="22"/>
        </w:rPr>
        <w:t xml:space="preserve"> los registros subsecuentes</w:t>
      </w:r>
      <w:r>
        <w:rPr>
          <w:rFonts w:ascii="Roboto" w:hAnsi="Roboto"/>
          <w:i/>
          <w:szCs w:val="22"/>
        </w:rPr>
        <w:t>...”</w:t>
      </w:r>
      <w:r w:rsidRPr="007027DF">
        <w:rPr>
          <w:rFonts w:ascii="Roboto" w:hAnsi="Roboto"/>
          <w:i/>
          <w:szCs w:val="22"/>
        </w:rPr>
        <w:t xml:space="preserve"> </w:t>
      </w:r>
    </w:p>
    <w:p w:rsidRPr="004E7C80" w:rsidR="0014510C" w:rsidP="0014510C" w:rsidRDefault="0014510C" w14:paraId="6918AA12" w14:textId="77777777">
      <w:pPr>
        <w:jc w:val="both"/>
        <w:rPr>
          <w:rFonts w:ascii="Roboto" w:hAnsi="Roboto"/>
          <w:iCs/>
          <w:color w:val="000000"/>
          <w:szCs w:val="22"/>
        </w:rPr>
      </w:pPr>
    </w:p>
    <w:p w:rsidRPr="004E7C80" w:rsidR="0014510C" w:rsidP="0014510C" w:rsidRDefault="0014510C" w14:paraId="72415C50" w14:textId="77777777">
      <w:pPr>
        <w:jc w:val="both"/>
        <w:rPr>
          <w:rFonts w:ascii="Roboto" w:hAnsi="Roboto"/>
          <w:iCs/>
          <w:color w:val="000000"/>
          <w:szCs w:val="22"/>
        </w:rPr>
      </w:pPr>
      <w:r w:rsidRPr="004E7C80">
        <w:rPr>
          <w:rFonts w:ascii="Roboto" w:hAnsi="Roboto"/>
          <w:iCs/>
          <w:color w:val="000000"/>
          <w:szCs w:val="22"/>
        </w:rPr>
        <w:t>Rige a partir de su comunicación.</w:t>
      </w:r>
    </w:p>
    <w:p w:rsidRPr="0087268A" w:rsidR="009618C8" w:rsidP="007F09F5" w:rsidRDefault="009618C8" w14:paraId="4F7FA0DF" w14:textId="77777777">
      <w:pPr>
        <w:jc w:val="both"/>
        <w:rPr>
          <w:rFonts w:ascii="Roboto" w:hAnsi="Roboto"/>
        </w:rPr>
      </w:pPr>
    </w:p>
    <w:p w:rsidRPr="0087268A" w:rsidR="009618C8" w:rsidP="007F09F5" w:rsidRDefault="009618C8" w14:paraId="6E4B6AFE" w14:textId="77777777">
      <w:pPr>
        <w:jc w:val="both"/>
        <w:rPr>
          <w:rFonts w:ascii="Roboto" w:hAnsi="Roboto"/>
        </w:rPr>
      </w:pPr>
    </w:p>
    <w:p w:rsidRPr="0087268A" w:rsidR="005876B5" w:rsidP="007F09F5" w:rsidRDefault="0087268A" w14:paraId="6BC745E1" w14:textId="77777777">
      <w:pPr>
        <w:jc w:val="both"/>
        <w:rPr>
          <w:rFonts w:ascii="Roboto" w:hAnsi="Roboto"/>
        </w:rPr>
      </w:pPr>
      <w:r w:rsidRPr="00594506">
        <w:rPr>
          <w:rFonts w:ascii="Roboto" w:hAnsi="Roboto"/>
          <w:noProof/>
        </w:rPr>
        <w:drawing>
          <wp:inline distT="0" distB="0" distL="0" distR="0" wp14:anchorId="1FBCF9B3" wp14:editId="2FC4180D">
            <wp:extent cx="1528719" cy="59450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20666" b="21000"/>
                    <a:stretch/>
                  </pic:blipFill>
                  <pic:spPr bwMode="auto">
                    <a:xfrm>
                      <a:off x="0" y="0"/>
                      <a:ext cx="1582230" cy="615311"/>
                    </a:xfrm>
                    <a:prstGeom prst="rect">
                      <a:avLst/>
                    </a:prstGeom>
                    <a:noFill/>
                    <a:ln>
                      <a:noFill/>
                    </a:ln>
                    <a:extLst>
                      <a:ext uri="{53640926-AAD7-44D8-BBD7-CCE9431645EC}">
                        <a14:shadowObscured xmlns:a14="http://schemas.microsoft.com/office/drawing/2010/main"/>
                      </a:ext>
                    </a:extLst>
                  </pic:spPr>
                </pic:pic>
              </a:graphicData>
            </a:graphic>
          </wp:inline>
        </w:drawing>
      </w:r>
    </w:p>
    <w:p w:rsidRPr="0087268A" w:rsidR="00761D54" w:rsidP="007F09F5" w:rsidRDefault="00761D54" w14:paraId="56D0B502" w14:textId="77777777">
      <w:pPr>
        <w:jc w:val="both"/>
        <w:rPr>
          <w:rFonts w:ascii="Roboto" w:hAnsi="Roboto"/>
        </w:rPr>
      </w:pPr>
    </w:p>
    <w:sectPr w:rsidRPr="0087268A" w:rsidR="00761D54" w:rsidSect="009618C8">
      <w:headerReference w:type="default" r:id="rId14"/>
      <w:footerReference w:type="default" r:id="rId15"/>
      <w:headerReference w:type="first" r:id="rId16"/>
      <w:footerReference w:type="first" r:id="rId17"/>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62B1" w14:textId="77777777" w:rsidR="0014510C" w:rsidRDefault="0014510C" w:rsidP="005A1442">
      <w:r>
        <w:separator/>
      </w:r>
    </w:p>
  </w:endnote>
  <w:endnote w:type="continuationSeparator" w:id="0">
    <w:p w14:paraId="25A18945" w14:textId="77777777" w:rsidR="0014510C" w:rsidRDefault="0014510C" w:rsidP="005A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7CE" w:rsidP="000657CE" w:rsidRDefault="00EC1324" w14:paraId="31A38B73" w14:textId="77777777">
    <w:pPr>
      <w:pStyle w:val="Piedepgina"/>
      <w:jc w:val="right"/>
      <w:rPr>
        <w:rFonts w:asciiTheme="majorHAnsi" w:hAnsiTheme="majorHAnsi"/>
        <w:sz w:val="18"/>
        <w:szCs w:val="18"/>
      </w:rPr>
    </w:pPr>
    <w:r>
      <w:rPr>
        <w:noProof/>
      </w:rPr>
      <mc:AlternateContent>
        <mc:Choice Requires="wps">
          <w:drawing>
            <wp:anchor distT="0" distB="0" distL="114300" distR="114300" simplePos="0" relativeHeight="251666432" behindDoc="0" locked="0" layoutInCell="0" allowOverlap="1" wp14:editId="5A3EBD2A" wp14:anchorId="4DAF5438">
              <wp:simplePos x="0" y="0"/>
              <wp:positionH relativeFrom="page">
                <wp:posOffset>0</wp:posOffset>
              </wp:positionH>
              <wp:positionV relativeFrom="page">
                <wp:posOffset>9594215</wp:posOffset>
              </wp:positionV>
              <wp:extent cx="7772400" cy="273050"/>
              <wp:effectExtent l="0" t="0" r="0" b="12700"/>
              <wp:wrapNone/>
              <wp:docPr id="9" name="MSIPCM3d6b4db98d704b87616ce08c"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C1324" w:rsidR="00EC1324" w:rsidP="00EC1324" w:rsidRDefault="00EC1324" w14:paraId="70E32280" w14:textId="77777777">
                          <w:pPr>
                            <w:jc w:val="center"/>
                            <w:rPr>
                              <w:rFonts w:ascii="Calibri" w:hAnsi="Calibri" w:cs="Calibri"/>
                              <w:color w:val="000000"/>
                              <w:sz w:val="20"/>
                            </w:rPr>
                          </w:pPr>
                          <w:r w:rsidRPr="00EC132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4DAF5438">
              <v:stroke joinstyle="miter"/>
              <v:path gradientshapeok="t" o:connecttype="rect"/>
            </v:shapetype>
            <v:shape id="MSIPCM3d6b4db98d704b87616ce08c" style="position:absolute;left:0;text-align:left;margin-left:0;margin-top:755.45pt;width:612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186230005,&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v:textbox inset=",0,,0">
                <w:txbxContent>
                  <w:p w:rsidRPr="00EC1324" w:rsidR="00EC1324" w:rsidP="00EC1324" w:rsidRDefault="00EC1324" w14:paraId="70E32280" w14:textId="77777777">
                    <w:pPr>
                      <w:jc w:val="center"/>
                      <w:rPr>
                        <w:rFonts w:ascii="Calibri" w:hAnsi="Calibri" w:cs="Calibri"/>
                        <w:color w:val="000000"/>
                        <w:sz w:val="20"/>
                      </w:rPr>
                    </w:pPr>
                    <w:r w:rsidRPr="00EC1324">
                      <w:rPr>
                        <w:rFonts w:ascii="Calibri" w:hAnsi="Calibri" w:cs="Calibri"/>
                        <w:color w:val="000000"/>
                        <w:sz w:val="20"/>
                      </w:rPr>
                      <w:t>Uso Interno</w:t>
                    </w:r>
                  </w:p>
                </w:txbxContent>
              </v:textbox>
              <w10:wrap anchorx="page" anchory="page"/>
            </v:shape>
          </w:pict>
        </mc:Fallback>
      </mc:AlternateContent>
    </w:r>
    <w:r w:rsidRPr="000657CE" w:rsidR="000657CE">
      <w:rPr>
        <w:rFonts w:asciiTheme="majorHAnsi" w:hAnsiTheme="majorHAnsi"/>
        <w:sz w:val="18"/>
        <w:szCs w:val="18"/>
      </w:rPr>
      <w:t xml:space="preserve"> </w:t>
    </w:r>
    <w:r w:rsidR="000657CE">
      <w:rPr>
        <w:rFonts w:asciiTheme="majorHAnsi" w:hAnsiTheme="majorHAnsi"/>
        <w:sz w:val="18"/>
        <w:szCs w:val="18"/>
      </w:rPr>
      <w:t>Teléfonos: 2243-5108, 2243-5103 •  Fax: 2243-5151</w:t>
    </w:r>
  </w:p>
  <w:p w:rsidR="000657CE" w:rsidP="000657CE" w:rsidRDefault="000657CE" w14:paraId="6A298B2C" w14:textId="77777777">
    <w:pPr>
      <w:pStyle w:val="Piedepgina"/>
      <w:jc w:val="right"/>
      <w:rPr>
        <w:rFonts w:asciiTheme="majorHAnsi" w:hAnsiTheme="majorHAnsi"/>
        <w:sz w:val="18"/>
        <w:szCs w:val="18"/>
      </w:rPr>
    </w:pPr>
    <w:r>
      <w:rPr>
        <w:rFonts w:asciiTheme="majorHAnsi" w:hAnsiTheme="majorHAnsi"/>
        <w:sz w:val="18"/>
        <w:szCs w:val="18"/>
      </w:rPr>
      <w:t>Dirección: Edificio ODMs, Barrio Tournón, Piso 4</w:t>
    </w:r>
  </w:p>
  <w:p w:rsidRPr="00FD4273" w:rsidR="00FD4273" w:rsidP="000657CE" w:rsidRDefault="000657CE" w14:paraId="56CD135D" w14:textId="77777777">
    <w:pPr>
      <w:pStyle w:val="Piedepgina"/>
      <w:tabs>
        <w:tab w:val="clear" w:pos="8838"/>
      </w:tabs>
      <w:jc w:val="right"/>
      <w:rPr>
        <w:rFonts w:ascii="Cambria" w:hAnsi="Cambria"/>
        <w:sz w:val="18"/>
        <w:szCs w:val="18"/>
      </w:rPr>
    </w:pPr>
    <w:hyperlink w:history="1" r:id="rId1">
      <w:r>
        <w:rPr>
          <w:rStyle w:val="Hipervnculo"/>
          <w:rFonts w:asciiTheme="majorHAnsi" w:hAnsiTheme="majorHAnsi"/>
          <w:sz w:val="18"/>
          <w:szCs w:val="18"/>
        </w:rPr>
        <w:t>sugese@sugese.fi.cr</w:t>
      </w:r>
    </w:hyperlink>
  </w:p>
  <w:p w:rsidRPr="00FD4273" w:rsidR="00843EE4" w:rsidP="00FD4273" w:rsidRDefault="00843EE4" w14:paraId="146CC4B5" w14:textId="77777777">
    <w:pPr>
      <w:pStyle w:val="Piedepgina"/>
      <w:tabs>
        <w:tab w:val="clear" w:pos="8838"/>
      </w:tabs>
      <w:jc w:val="right"/>
      <w:rPr>
        <w:rFonts w:ascii="Cambria" w:hAnsi="Cambria"/>
        <w:sz w:val="18"/>
        <w:szCs w:val="18"/>
      </w:rPr>
    </w:pPr>
  </w:p>
</w:ftr>
</file>

<file path=word/footer2.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7CE" w:rsidP="000657CE" w:rsidRDefault="00EC1324" w14:paraId="444D6ADE" w14:textId="77777777">
    <w:pPr>
      <w:pStyle w:val="Piedepgina"/>
      <w:jc w:val="right"/>
      <w:rPr>
        <w:rFonts w:asciiTheme="majorHAnsi" w:hAnsiTheme="majorHAnsi"/>
        <w:sz w:val="18"/>
        <w:szCs w:val="18"/>
      </w:rPr>
    </w:pPr>
    <w:r>
      <w:rPr>
        <w:noProof/>
      </w:rPr>
      <mc:AlternateContent>
        <mc:Choice Requires="wps">
          <w:drawing>
            <wp:anchor distT="0" distB="0" distL="114300" distR="114300" simplePos="0" relativeHeight="251667456" behindDoc="0" locked="0" layoutInCell="0" allowOverlap="1" wp14:editId="1035895B" wp14:anchorId="39AF2BF1">
              <wp:simplePos x="0" y="0"/>
              <wp:positionH relativeFrom="page">
                <wp:posOffset>0</wp:posOffset>
              </wp:positionH>
              <wp:positionV relativeFrom="page">
                <wp:posOffset>9594215</wp:posOffset>
              </wp:positionV>
              <wp:extent cx="7772400" cy="273050"/>
              <wp:effectExtent l="0" t="0" r="0" b="12700"/>
              <wp:wrapNone/>
              <wp:docPr id="10" name="MSIPCM7a4b4660890d43675654f9f4"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C1324" w:rsidR="00EC1324" w:rsidP="00EC1324" w:rsidRDefault="00EC1324" w14:paraId="6B44C858" w14:textId="77777777">
                          <w:pPr>
                            <w:jc w:val="center"/>
                            <w:rPr>
                              <w:rFonts w:ascii="Calibri" w:hAnsi="Calibri" w:cs="Calibri"/>
                              <w:color w:val="000000"/>
                              <w:sz w:val="20"/>
                            </w:rPr>
                          </w:pPr>
                          <w:r w:rsidRPr="00EC132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9AF2BF1">
              <v:stroke joinstyle="miter"/>
              <v:path gradientshapeok="t" o:connecttype="rect"/>
            </v:shapetype>
            <v:shape id="MSIPCM7a4b4660890d43675654f9f4" style="position:absolute;left:0;text-align:left;margin-left:0;margin-top:755.45pt;width:612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1186230005,&quot;Height&quot;:792.0,&quot;Width&quot;:612.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v:textbox inset=",0,,0">
                <w:txbxContent>
                  <w:p w:rsidRPr="00EC1324" w:rsidR="00EC1324" w:rsidP="00EC1324" w:rsidRDefault="00EC1324" w14:paraId="6B44C858" w14:textId="77777777">
                    <w:pPr>
                      <w:jc w:val="center"/>
                      <w:rPr>
                        <w:rFonts w:ascii="Calibri" w:hAnsi="Calibri" w:cs="Calibri"/>
                        <w:color w:val="000000"/>
                        <w:sz w:val="20"/>
                      </w:rPr>
                    </w:pPr>
                    <w:r w:rsidRPr="00EC1324">
                      <w:rPr>
                        <w:rFonts w:ascii="Calibri" w:hAnsi="Calibri" w:cs="Calibri"/>
                        <w:color w:val="000000"/>
                        <w:sz w:val="20"/>
                      </w:rPr>
                      <w:t>Uso Interno</w:t>
                    </w:r>
                  </w:p>
                </w:txbxContent>
              </v:textbox>
              <w10:wrap anchorx="page" anchory="page"/>
            </v:shape>
          </w:pict>
        </mc:Fallback>
      </mc:AlternateContent>
    </w:r>
    <w:r w:rsidRPr="000657CE" w:rsidR="000657CE">
      <w:rPr>
        <w:rFonts w:asciiTheme="majorHAnsi" w:hAnsiTheme="majorHAnsi"/>
        <w:sz w:val="18"/>
        <w:szCs w:val="18"/>
      </w:rPr>
      <w:t xml:space="preserve"> </w:t>
    </w:r>
    <w:r w:rsidR="000657CE">
      <w:rPr>
        <w:rFonts w:asciiTheme="majorHAnsi" w:hAnsiTheme="majorHAnsi"/>
        <w:sz w:val="18"/>
        <w:szCs w:val="18"/>
      </w:rPr>
      <w:t>Teléfonos: 2243-5108, 2243-5103 •  Fax: 2243-5151</w:t>
    </w:r>
  </w:p>
  <w:p w:rsidR="000657CE" w:rsidP="000657CE" w:rsidRDefault="000657CE" w14:paraId="6909A235" w14:textId="77777777">
    <w:pPr>
      <w:pStyle w:val="Piedepgina"/>
      <w:jc w:val="right"/>
      <w:rPr>
        <w:rFonts w:asciiTheme="majorHAnsi" w:hAnsiTheme="majorHAnsi"/>
        <w:sz w:val="18"/>
        <w:szCs w:val="18"/>
      </w:rPr>
    </w:pPr>
    <w:r>
      <w:rPr>
        <w:rFonts w:asciiTheme="majorHAnsi" w:hAnsiTheme="majorHAnsi"/>
        <w:sz w:val="18"/>
        <w:szCs w:val="18"/>
      </w:rPr>
      <w:t>Dirección: Edificio ODMs, Barrio Tournón, Piso 4</w:t>
    </w:r>
  </w:p>
  <w:p w:rsidRPr="00EC1324" w:rsidR="00843EE4" w:rsidP="000657CE" w:rsidRDefault="000657CE" w14:paraId="31A0CA1C" w14:textId="77777777">
    <w:pPr>
      <w:pStyle w:val="Piedepgina"/>
      <w:jc w:val="right"/>
    </w:pPr>
    <w:hyperlink w:history="1" r:id="rId1">
      <w:r>
        <w:rPr>
          <w:rStyle w:val="Hipervnculo"/>
          <w:rFonts w:asciiTheme="majorHAnsi" w:hAnsiTheme="majorHAnsi"/>
          <w:sz w:val="18"/>
          <w:szCs w:val="18"/>
        </w:rPr>
        <w:t>sugese@sugese.fi.cr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DA80" w14:textId="77777777" w:rsidR="0014510C" w:rsidRDefault="0014510C" w:rsidP="005A1442">
      <w:r>
        <w:separator/>
      </w:r>
    </w:p>
  </w:footnote>
  <w:footnote w:type="continuationSeparator" w:id="0">
    <w:p w14:paraId="1F86119B" w14:textId="77777777" w:rsidR="0014510C" w:rsidRDefault="0014510C" w:rsidP="005A1442">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268A" w:rsidR="00373AC0" w:rsidP="00373AC0" w:rsidRDefault="000657CE" w14:paraId="655CFD7E" w14:textId="77777777">
    <w:pPr>
      <w:pStyle w:val="Encabezado"/>
      <w:jc w:val="center"/>
      <w:rPr>
        <w:rFonts w:ascii="Roboto" w:hAnsi="Roboto"/>
        <w:sz w:val="24"/>
        <w:szCs w:val="24"/>
      </w:rPr>
    </w:pPr>
    <w:r w:rsidRPr="0087268A">
      <w:rPr>
        <w:rFonts w:ascii="Roboto" w:hAnsi="Roboto"/>
        <w:noProof/>
      </w:rPr>
      <w:drawing>
        <wp:anchor distT="0" distB="0" distL="114300" distR="114300" simplePos="0" relativeHeight="251671552" behindDoc="1" locked="0" layoutInCell="1" allowOverlap="1" wp14:editId="0047630B" wp14:anchorId="5F55F93C">
          <wp:simplePos x="0" y="0"/>
          <wp:positionH relativeFrom="page">
            <wp:align>left</wp:align>
          </wp:positionH>
          <wp:positionV relativeFrom="paragraph">
            <wp:posOffset>-447675</wp:posOffset>
          </wp:positionV>
          <wp:extent cx="7782322" cy="7810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82322" cy="781050"/>
                  </a:xfrm>
                  <a:prstGeom prst="rect">
                    <a:avLst/>
                  </a:prstGeom>
                </pic:spPr>
              </pic:pic>
            </a:graphicData>
          </a:graphic>
          <wp14:sizeRelH relativeFrom="margin">
            <wp14:pctWidth>0</wp14:pctWidth>
          </wp14:sizeRelH>
          <wp14:sizeRelV relativeFrom="margin">
            <wp14:pctHeight>0</wp14:pctHeight>
          </wp14:sizeRelV>
        </wp:anchor>
      </w:drawing>
    </w:r>
  </w:p>
  <w:p w:rsidRPr="0087268A" w:rsidR="00373AC0" w:rsidP="00373AC0" w:rsidRDefault="00373AC0" w14:paraId="3B75A49D" w14:textId="77777777">
    <w:pPr>
      <w:pStyle w:val="Encabezado"/>
      <w:rPr>
        <w:rFonts w:ascii="Roboto" w:hAnsi="Roboto"/>
        <w:sz w:val="16"/>
        <w:szCs w:val="16"/>
      </w:rPr>
    </w:pPr>
  </w:p>
  <w:p w:rsidRPr="0087268A" w:rsidR="00EC1324" w:rsidP="00373AC0" w:rsidRDefault="00EC1324" w14:paraId="2B38ECB5" w14:textId="77777777">
    <w:pPr>
      <w:jc w:val="both"/>
      <w:rPr>
        <w:rFonts w:ascii="Roboto" w:hAnsi="Roboto"/>
        <w:b/>
        <w:bCs/>
        <w:i/>
      </w:rPr>
    </w:pPr>
  </w:p>
  <w:p w:rsidRPr="0087268A" w:rsidR="00EC1324" w:rsidP="00373AC0" w:rsidRDefault="00EC1324" w14:paraId="41DDB525" w14:textId="77777777">
    <w:pPr>
      <w:jc w:val="both"/>
      <w:rPr>
        <w:rFonts w:ascii="Roboto" w:hAnsi="Roboto"/>
        <w:b/>
        <w:bCs/>
        <w:i/>
      </w:rPr>
    </w:pPr>
  </w:p>
  <w:p w:rsidRPr="0087268A" w:rsidR="00843EE4" w:rsidP="000657CE" w:rsidRDefault="00373AC0" w14:paraId="717B1AAA" w14:textId="77777777">
    <w:pPr>
      <w:jc w:val="both"/>
      <w:rPr>
        <w:rFonts w:ascii="Roboto" w:hAnsi="Roboto"/>
        <w:lang w:val="es-MX"/>
      </w:rPr>
    </w:pPr>
    <w:r w:rsidRPr="0087268A">
      <w:rPr>
        <w:rFonts w:ascii="Roboto" w:hAnsi="Roboto"/>
        <w:b/>
        <w:bCs/>
        <w:i/>
      </w:rPr>
      <w:t>SGS-A-0X-201</w:t>
    </w:r>
    <w:r w:rsidRPr="0087268A" w:rsidR="0087268A">
      <w:rPr>
        <w:rFonts w:ascii="Roboto" w:hAnsi="Roboto"/>
        <w:b/>
        <w:bCs/>
        <w:i/>
      </w:rPr>
      <w:t>X,</w:t>
    </w:r>
    <w:r w:rsidRPr="0087268A" w:rsidR="000657CE">
      <w:rPr>
        <w:rFonts w:ascii="Roboto" w:hAnsi="Roboto"/>
        <w:b/>
        <w:bCs/>
        <w:i/>
      </w:rPr>
      <w:t xml:space="preserve"> </w:t>
    </w:r>
    <w:r w:rsidRPr="0087268A" w:rsidR="00843EE4">
      <w:rPr>
        <w:rFonts w:ascii="Roboto" w:hAnsi="Roboto"/>
        <w:lang w:val="es-MX"/>
      </w:rPr>
      <w:t xml:space="preserve">Página </w:t>
    </w:r>
    <w:r w:rsidRPr="0087268A" w:rsidR="00843EE4">
      <w:rPr>
        <w:rFonts w:ascii="Roboto" w:hAnsi="Roboto"/>
        <w:lang w:val="es-MX"/>
      </w:rPr>
      <w:fldChar w:fldCharType="begin"/>
    </w:r>
    <w:r w:rsidRPr="0087268A" w:rsidR="00843EE4">
      <w:rPr>
        <w:rFonts w:ascii="Roboto" w:hAnsi="Roboto"/>
        <w:lang w:val="es-MX"/>
      </w:rPr>
      <w:instrText xml:space="preserve"> PAGE   \* MERGEFORMAT </w:instrText>
    </w:r>
    <w:r w:rsidRPr="0087268A" w:rsidR="00843EE4">
      <w:rPr>
        <w:rFonts w:ascii="Roboto" w:hAnsi="Roboto"/>
        <w:lang w:val="es-MX"/>
      </w:rPr>
      <w:fldChar w:fldCharType="separate"/>
    </w:r>
    <w:r w:rsidRPr="0087268A" w:rsidR="00A606CB">
      <w:rPr>
        <w:rFonts w:ascii="Roboto" w:hAnsi="Roboto"/>
        <w:noProof/>
        <w:lang w:val="es-MX"/>
      </w:rPr>
      <w:t>2</w:t>
    </w:r>
    <w:r w:rsidRPr="0087268A" w:rsidR="00843EE4">
      <w:rPr>
        <w:rFonts w:ascii="Roboto" w:hAnsi="Roboto"/>
        <w:lang w:val="es-MX"/>
      </w:rPr>
      <w:fldChar w:fldCharType="end"/>
    </w:r>
  </w:p>
  <w:p w:rsidRPr="0087268A" w:rsidR="00843EE4" w:rsidP="00373AC0" w:rsidRDefault="00843EE4" w14:paraId="1ABADDE0" w14:textId="77777777">
    <w:pPr>
      <w:pStyle w:val="Encabezado"/>
      <w:jc w:val="both"/>
      <w:rPr>
        <w:rFonts w:ascii="Roboto" w:hAnsi="Roboto"/>
        <w:sz w:val="24"/>
        <w:szCs w:val="24"/>
        <w:lang w:val="es-MX"/>
      </w:rP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EE4" w:rsidP="009618C8" w:rsidRDefault="000657CE" w14:paraId="76A83532" w14:textId="77777777">
    <w:pPr>
      <w:pStyle w:val="Encabezado"/>
      <w:jc w:val="center"/>
      <w:rPr>
        <w:rFonts w:asciiTheme="majorHAnsi" w:hAnsiTheme="majorHAnsi"/>
        <w:sz w:val="24"/>
        <w:szCs w:val="24"/>
      </w:rPr>
    </w:pPr>
    <w:r>
      <w:rPr>
        <w:noProof/>
      </w:rPr>
      <w:drawing>
        <wp:anchor distT="0" distB="0" distL="114300" distR="114300" simplePos="0" relativeHeight="251669504" behindDoc="1" locked="0" layoutInCell="1" allowOverlap="1" wp14:editId="7842E745" wp14:anchorId="33EBCDCC">
          <wp:simplePos x="0" y="0"/>
          <wp:positionH relativeFrom="page">
            <wp:align>left</wp:align>
          </wp:positionH>
          <wp:positionV relativeFrom="paragraph">
            <wp:posOffset>-447675</wp:posOffset>
          </wp:positionV>
          <wp:extent cx="7782322" cy="7810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82322" cy="781050"/>
                  </a:xfrm>
                  <a:prstGeom prst="rect">
                    <a:avLst/>
                  </a:prstGeom>
                </pic:spPr>
              </pic:pic>
            </a:graphicData>
          </a:graphic>
          <wp14:sizeRelH relativeFrom="margin">
            <wp14:pctWidth>0</wp14:pctWidth>
          </wp14:sizeRelH>
          <wp14:sizeRelV relativeFrom="margin">
            <wp14:pctHeight>0</wp14:pctHeight>
          </wp14:sizeRelV>
        </wp:anchor>
      </w:drawing>
    </w:r>
  </w:p>
  <w:p w:rsidR="00EC1324" w:rsidP="009618C8" w:rsidRDefault="00EC1324" w14:paraId="2E0DA511" w14:textId="77777777">
    <w:pPr>
      <w:pStyle w:val="Encabezado"/>
      <w:jc w:val="center"/>
      <w:rPr>
        <w:rFonts w:asciiTheme="majorHAnsi" w:hAnsiTheme="majorHAnsi"/>
        <w:sz w:val="24"/>
        <w:szCs w:val="24"/>
      </w:rPr>
    </w:pPr>
  </w:p>
  <w:p w:rsidR="00EC1324" w:rsidP="009618C8" w:rsidRDefault="00EC1324" w14:paraId="5C825836" w14:textId="77777777">
    <w:pPr>
      <w:pStyle w:val="Encabezado"/>
      <w:jc w:val="center"/>
      <w:rPr>
        <w:rFonts w:asciiTheme="majorHAnsi" w:hAnsiTheme="majorHAnsi"/>
        <w:sz w:val="24"/>
        <w:szCs w:val="24"/>
      </w:rPr>
    </w:pPr>
  </w:p>
  <w:p w:rsidRPr="009618C8" w:rsidR="00EC1324" w:rsidP="009618C8" w:rsidRDefault="00EC1324" w14:paraId="0F7F040F" w14:textId="77777777">
    <w:pPr>
      <w:pStyle w:val="Encabezado"/>
      <w:jc w:val="center"/>
      <w:rPr>
        <w:rFonts w:asciiTheme="majorHAnsi" w:hAnsiTheme="majorHAnsi"/>
        <w:sz w:val="24"/>
        <w:szCs w:val="24"/>
      </w:rPr>
    </w:pPr>
  </w:p>
  <w:p w:rsidRPr="009618C8" w:rsidR="00843EE4" w:rsidRDefault="00843EE4" w14:paraId="16CB7145" w14:textId="77777777">
    <w:pPr>
      <w:pStyle w:val="Encabezado"/>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C42D5"/>
    <w:multiLevelType w:val="hybridMultilevel"/>
    <w:tmpl w:val="88FA48F6"/>
    <w:lvl w:ilvl="0" w:tplc="445E3A80">
      <w:start w:val="1"/>
      <w:numFmt w:val="decimal"/>
      <w:lvlText w:val="%1."/>
      <w:lvlJc w:val="left"/>
      <w:pPr>
        <w:ind w:left="1068" w:hanging="708"/>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61719A9"/>
    <w:multiLevelType w:val="multilevel"/>
    <w:tmpl w:val="BF129A9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171670">
    <w:abstractNumId w:val="1"/>
  </w:num>
  <w:num w:numId="2" w16cid:durableId="158421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0C"/>
    <w:rsid w:val="00003EEF"/>
    <w:rsid w:val="000076D1"/>
    <w:rsid w:val="000105FD"/>
    <w:rsid w:val="00015CC4"/>
    <w:rsid w:val="000230EC"/>
    <w:rsid w:val="00037F14"/>
    <w:rsid w:val="00043989"/>
    <w:rsid w:val="000476C1"/>
    <w:rsid w:val="00055413"/>
    <w:rsid w:val="000657CE"/>
    <w:rsid w:val="00067CF6"/>
    <w:rsid w:val="000752F9"/>
    <w:rsid w:val="000760ED"/>
    <w:rsid w:val="00083A78"/>
    <w:rsid w:val="0008604D"/>
    <w:rsid w:val="000A2288"/>
    <w:rsid w:val="000B2E1D"/>
    <w:rsid w:val="000B4150"/>
    <w:rsid w:val="000C7644"/>
    <w:rsid w:val="000D4883"/>
    <w:rsid w:val="000E78B1"/>
    <w:rsid w:val="000F4177"/>
    <w:rsid w:val="00104DC9"/>
    <w:rsid w:val="00107380"/>
    <w:rsid w:val="00112325"/>
    <w:rsid w:val="00133DA2"/>
    <w:rsid w:val="00135FBF"/>
    <w:rsid w:val="00140B90"/>
    <w:rsid w:val="0014510C"/>
    <w:rsid w:val="00146B1D"/>
    <w:rsid w:val="001551CB"/>
    <w:rsid w:val="0016515C"/>
    <w:rsid w:val="00167B6E"/>
    <w:rsid w:val="0017138C"/>
    <w:rsid w:val="00180BA2"/>
    <w:rsid w:val="0018143B"/>
    <w:rsid w:val="001A29D3"/>
    <w:rsid w:val="001A6FE9"/>
    <w:rsid w:val="001B3C85"/>
    <w:rsid w:val="001B6EE9"/>
    <w:rsid w:val="001C344D"/>
    <w:rsid w:val="001D2BCA"/>
    <w:rsid w:val="001F362F"/>
    <w:rsid w:val="002048C0"/>
    <w:rsid w:val="00221996"/>
    <w:rsid w:val="00222862"/>
    <w:rsid w:val="00234ECC"/>
    <w:rsid w:val="0023647D"/>
    <w:rsid w:val="002440B8"/>
    <w:rsid w:val="00247E9E"/>
    <w:rsid w:val="00267429"/>
    <w:rsid w:val="0028286F"/>
    <w:rsid w:val="00286975"/>
    <w:rsid w:val="002878BA"/>
    <w:rsid w:val="00291CE7"/>
    <w:rsid w:val="002A04A2"/>
    <w:rsid w:val="002C3B80"/>
    <w:rsid w:val="002C3DDE"/>
    <w:rsid w:val="002C572C"/>
    <w:rsid w:val="002C76DF"/>
    <w:rsid w:val="002D7832"/>
    <w:rsid w:val="002E02EC"/>
    <w:rsid w:val="002E6AFE"/>
    <w:rsid w:val="002E6EFF"/>
    <w:rsid w:val="002F22F3"/>
    <w:rsid w:val="002F2345"/>
    <w:rsid w:val="002F51B5"/>
    <w:rsid w:val="00304DCB"/>
    <w:rsid w:val="0030537C"/>
    <w:rsid w:val="00305398"/>
    <w:rsid w:val="00317C1E"/>
    <w:rsid w:val="00333BA8"/>
    <w:rsid w:val="00336659"/>
    <w:rsid w:val="00343523"/>
    <w:rsid w:val="00343D0D"/>
    <w:rsid w:val="003623F7"/>
    <w:rsid w:val="0036475D"/>
    <w:rsid w:val="00366016"/>
    <w:rsid w:val="00373AC0"/>
    <w:rsid w:val="003758F1"/>
    <w:rsid w:val="00376DE7"/>
    <w:rsid w:val="00385D10"/>
    <w:rsid w:val="00391C88"/>
    <w:rsid w:val="003947BB"/>
    <w:rsid w:val="003A39BC"/>
    <w:rsid w:val="003A53B0"/>
    <w:rsid w:val="003B043B"/>
    <w:rsid w:val="003B6304"/>
    <w:rsid w:val="003B721F"/>
    <w:rsid w:val="003B7CC2"/>
    <w:rsid w:val="003D3009"/>
    <w:rsid w:val="003E469F"/>
    <w:rsid w:val="003E62CB"/>
    <w:rsid w:val="003E721F"/>
    <w:rsid w:val="004263F9"/>
    <w:rsid w:val="004277B9"/>
    <w:rsid w:val="00432474"/>
    <w:rsid w:val="00450703"/>
    <w:rsid w:val="00454C55"/>
    <w:rsid w:val="004715C7"/>
    <w:rsid w:val="0047219D"/>
    <w:rsid w:val="004948D8"/>
    <w:rsid w:val="00495470"/>
    <w:rsid w:val="00496C81"/>
    <w:rsid w:val="004A03B7"/>
    <w:rsid w:val="004A495A"/>
    <w:rsid w:val="004B767D"/>
    <w:rsid w:val="004C3B15"/>
    <w:rsid w:val="004C4D3C"/>
    <w:rsid w:val="004D2EB0"/>
    <w:rsid w:val="004D3D77"/>
    <w:rsid w:val="004D7196"/>
    <w:rsid w:val="004E7104"/>
    <w:rsid w:val="004F5023"/>
    <w:rsid w:val="004F6969"/>
    <w:rsid w:val="0050151B"/>
    <w:rsid w:val="0050185B"/>
    <w:rsid w:val="00501E0F"/>
    <w:rsid w:val="005078E4"/>
    <w:rsid w:val="00514940"/>
    <w:rsid w:val="005241EE"/>
    <w:rsid w:val="00524C83"/>
    <w:rsid w:val="0053290C"/>
    <w:rsid w:val="00533746"/>
    <w:rsid w:val="005442FF"/>
    <w:rsid w:val="00545CD6"/>
    <w:rsid w:val="00556620"/>
    <w:rsid w:val="00556BFE"/>
    <w:rsid w:val="00560026"/>
    <w:rsid w:val="0056158A"/>
    <w:rsid w:val="0056224B"/>
    <w:rsid w:val="0056751A"/>
    <w:rsid w:val="00576230"/>
    <w:rsid w:val="005876B5"/>
    <w:rsid w:val="005A1442"/>
    <w:rsid w:val="005B70A7"/>
    <w:rsid w:val="005C5B11"/>
    <w:rsid w:val="005C69FA"/>
    <w:rsid w:val="005C7CD2"/>
    <w:rsid w:val="005D13DD"/>
    <w:rsid w:val="005E7FD4"/>
    <w:rsid w:val="005F395A"/>
    <w:rsid w:val="00602EC0"/>
    <w:rsid w:val="00604DED"/>
    <w:rsid w:val="00621BF4"/>
    <w:rsid w:val="00626ECF"/>
    <w:rsid w:val="00632C9E"/>
    <w:rsid w:val="006428F4"/>
    <w:rsid w:val="00646CD3"/>
    <w:rsid w:val="00650488"/>
    <w:rsid w:val="00650E64"/>
    <w:rsid w:val="00652E5B"/>
    <w:rsid w:val="0066099F"/>
    <w:rsid w:val="00663DB8"/>
    <w:rsid w:val="00664692"/>
    <w:rsid w:val="0066556D"/>
    <w:rsid w:val="006655C3"/>
    <w:rsid w:val="006678C2"/>
    <w:rsid w:val="006679E1"/>
    <w:rsid w:val="00671DEB"/>
    <w:rsid w:val="00672C4A"/>
    <w:rsid w:val="00673269"/>
    <w:rsid w:val="00674F4F"/>
    <w:rsid w:val="006772DD"/>
    <w:rsid w:val="006829C1"/>
    <w:rsid w:val="0068417D"/>
    <w:rsid w:val="006848D6"/>
    <w:rsid w:val="006943A2"/>
    <w:rsid w:val="006A1A25"/>
    <w:rsid w:val="006A3734"/>
    <w:rsid w:val="006B0031"/>
    <w:rsid w:val="006B4EA1"/>
    <w:rsid w:val="006C12D6"/>
    <w:rsid w:val="006C624C"/>
    <w:rsid w:val="006C76B1"/>
    <w:rsid w:val="006D0952"/>
    <w:rsid w:val="006E01DB"/>
    <w:rsid w:val="006E1EC2"/>
    <w:rsid w:val="006F4CAF"/>
    <w:rsid w:val="006F4D20"/>
    <w:rsid w:val="006F64FC"/>
    <w:rsid w:val="00706543"/>
    <w:rsid w:val="00712FFB"/>
    <w:rsid w:val="00715BD0"/>
    <w:rsid w:val="007170ED"/>
    <w:rsid w:val="00717F1A"/>
    <w:rsid w:val="00725048"/>
    <w:rsid w:val="00725493"/>
    <w:rsid w:val="00726CEB"/>
    <w:rsid w:val="007272CC"/>
    <w:rsid w:val="007324F8"/>
    <w:rsid w:val="007327C9"/>
    <w:rsid w:val="007332B8"/>
    <w:rsid w:val="00737D5D"/>
    <w:rsid w:val="0074198B"/>
    <w:rsid w:val="007437E6"/>
    <w:rsid w:val="00744A2C"/>
    <w:rsid w:val="00746E52"/>
    <w:rsid w:val="00761D54"/>
    <w:rsid w:val="007636BD"/>
    <w:rsid w:val="00771580"/>
    <w:rsid w:val="00792726"/>
    <w:rsid w:val="007A0A2A"/>
    <w:rsid w:val="007A1E7F"/>
    <w:rsid w:val="007A22EA"/>
    <w:rsid w:val="007A2A51"/>
    <w:rsid w:val="007B04A5"/>
    <w:rsid w:val="007C19A7"/>
    <w:rsid w:val="007C2114"/>
    <w:rsid w:val="007D2DAF"/>
    <w:rsid w:val="007E41E5"/>
    <w:rsid w:val="007E46F1"/>
    <w:rsid w:val="007E5094"/>
    <w:rsid w:val="007E66C6"/>
    <w:rsid w:val="007F09F5"/>
    <w:rsid w:val="008022A8"/>
    <w:rsid w:val="0080328F"/>
    <w:rsid w:val="00821436"/>
    <w:rsid w:val="008259A0"/>
    <w:rsid w:val="008370FF"/>
    <w:rsid w:val="00843EE4"/>
    <w:rsid w:val="0085586B"/>
    <w:rsid w:val="00857125"/>
    <w:rsid w:val="00857848"/>
    <w:rsid w:val="00857AD8"/>
    <w:rsid w:val="008605C0"/>
    <w:rsid w:val="00866B92"/>
    <w:rsid w:val="008704B7"/>
    <w:rsid w:val="0087268A"/>
    <w:rsid w:val="008747C3"/>
    <w:rsid w:val="008778EF"/>
    <w:rsid w:val="00877EB5"/>
    <w:rsid w:val="00895D99"/>
    <w:rsid w:val="008962DC"/>
    <w:rsid w:val="00896B04"/>
    <w:rsid w:val="008974D8"/>
    <w:rsid w:val="008A3070"/>
    <w:rsid w:val="008A591C"/>
    <w:rsid w:val="008D17A9"/>
    <w:rsid w:val="008D2116"/>
    <w:rsid w:val="008D2BC8"/>
    <w:rsid w:val="008F727F"/>
    <w:rsid w:val="00901240"/>
    <w:rsid w:val="00915452"/>
    <w:rsid w:val="00922C3E"/>
    <w:rsid w:val="00947CCD"/>
    <w:rsid w:val="0095414B"/>
    <w:rsid w:val="009565BF"/>
    <w:rsid w:val="009618C8"/>
    <w:rsid w:val="00963CA8"/>
    <w:rsid w:val="00964169"/>
    <w:rsid w:val="00975A49"/>
    <w:rsid w:val="00987B3B"/>
    <w:rsid w:val="009A2106"/>
    <w:rsid w:val="009A6A84"/>
    <w:rsid w:val="009B35A6"/>
    <w:rsid w:val="009D11AB"/>
    <w:rsid w:val="009D5FAF"/>
    <w:rsid w:val="009F37D9"/>
    <w:rsid w:val="00A07AB5"/>
    <w:rsid w:val="00A12AE9"/>
    <w:rsid w:val="00A16168"/>
    <w:rsid w:val="00A2009B"/>
    <w:rsid w:val="00A33527"/>
    <w:rsid w:val="00A46328"/>
    <w:rsid w:val="00A57156"/>
    <w:rsid w:val="00A606CB"/>
    <w:rsid w:val="00A66E6E"/>
    <w:rsid w:val="00A81FF0"/>
    <w:rsid w:val="00A83BA5"/>
    <w:rsid w:val="00A8710B"/>
    <w:rsid w:val="00AA35AB"/>
    <w:rsid w:val="00AA4CA2"/>
    <w:rsid w:val="00AB1CD0"/>
    <w:rsid w:val="00AB33C3"/>
    <w:rsid w:val="00AC0D3F"/>
    <w:rsid w:val="00AD00BB"/>
    <w:rsid w:val="00AE0313"/>
    <w:rsid w:val="00B04011"/>
    <w:rsid w:val="00B12501"/>
    <w:rsid w:val="00B15956"/>
    <w:rsid w:val="00B21C1A"/>
    <w:rsid w:val="00B2475F"/>
    <w:rsid w:val="00B25C9B"/>
    <w:rsid w:val="00B300E9"/>
    <w:rsid w:val="00B32651"/>
    <w:rsid w:val="00B32EEB"/>
    <w:rsid w:val="00B330AC"/>
    <w:rsid w:val="00B40526"/>
    <w:rsid w:val="00B45FD8"/>
    <w:rsid w:val="00B50514"/>
    <w:rsid w:val="00B70578"/>
    <w:rsid w:val="00B73C42"/>
    <w:rsid w:val="00B826E2"/>
    <w:rsid w:val="00B910A3"/>
    <w:rsid w:val="00B95233"/>
    <w:rsid w:val="00B96A9E"/>
    <w:rsid w:val="00BA2A3A"/>
    <w:rsid w:val="00BA4095"/>
    <w:rsid w:val="00BA4EB8"/>
    <w:rsid w:val="00BB64F2"/>
    <w:rsid w:val="00BB759F"/>
    <w:rsid w:val="00BC2F23"/>
    <w:rsid w:val="00BC5BBE"/>
    <w:rsid w:val="00BD18FF"/>
    <w:rsid w:val="00BE08B6"/>
    <w:rsid w:val="00BE61CE"/>
    <w:rsid w:val="00BF28E2"/>
    <w:rsid w:val="00BF581F"/>
    <w:rsid w:val="00BF5BF7"/>
    <w:rsid w:val="00BF67A7"/>
    <w:rsid w:val="00C00485"/>
    <w:rsid w:val="00C05704"/>
    <w:rsid w:val="00C240F2"/>
    <w:rsid w:val="00C276E6"/>
    <w:rsid w:val="00C505F6"/>
    <w:rsid w:val="00C52BC9"/>
    <w:rsid w:val="00C64061"/>
    <w:rsid w:val="00C73E1C"/>
    <w:rsid w:val="00C7547D"/>
    <w:rsid w:val="00C82150"/>
    <w:rsid w:val="00C846AA"/>
    <w:rsid w:val="00C85E4F"/>
    <w:rsid w:val="00CA7870"/>
    <w:rsid w:val="00CA7AE4"/>
    <w:rsid w:val="00CB0CC5"/>
    <w:rsid w:val="00CC4427"/>
    <w:rsid w:val="00CC5D7F"/>
    <w:rsid w:val="00CE3032"/>
    <w:rsid w:val="00CF181A"/>
    <w:rsid w:val="00CF516F"/>
    <w:rsid w:val="00D06152"/>
    <w:rsid w:val="00D13047"/>
    <w:rsid w:val="00D15050"/>
    <w:rsid w:val="00D15CCE"/>
    <w:rsid w:val="00D20E5C"/>
    <w:rsid w:val="00D24975"/>
    <w:rsid w:val="00D27227"/>
    <w:rsid w:val="00D332E9"/>
    <w:rsid w:val="00D36B9F"/>
    <w:rsid w:val="00D6484A"/>
    <w:rsid w:val="00D70C14"/>
    <w:rsid w:val="00D74E1D"/>
    <w:rsid w:val="00D84595"/>
    <w:rsid w:val="00D858A4"/>
    <w:rsid w:val="00D92485"/>
    <w:rsid w:val="00D92CD1"/>
    <w:rsid w:val="00DA2D4F"/>
    <w:rsid w:val="00DA5032"/>
    <w:rsid w:val="00DB041E"/>
    <w:rsid w:val="00DB1CE2"/>
    <w:rsid w:val="00DB4D57"/>
    <w:rsid w:val="00DB63A8"/>
    <w:rsid w:val="00DC1346"/>
    <w:rsid w:val="00DC26B0"/>
    <w:rsid w:val="00DC2FD3"/>
    <w:rsid w:val="00DC37EE"/>
    <w:rsid w:val="00DD035E"/>
    <w:rsid w:val="00DD1A0E"/>
    <w:rsid w:val="00DD480F"/>
    <w:rsid w:val="00DD4EE4"/>
    <w:rsid w:val="00DF1CE6"/>
    <w:rsid w:val="00DF2BE9"/>
    <w:rsid w:val="00DF3ABA"/>
    <w:rsid w:val="00E04EAD"/>
    <w:rsid w:val="00E06E7D"/>
    <w:rsid w:val="00E06F9A"/>
    <w:rsid w:val="00E157FF"/>
    <w:rsid w:val="00E20D65"/>
    <w:rsid w:val="00E25B90"/>
    <w:rsid w:val="00E2643F"/>
    <w:rsid w:val="00E320DA"/>
    <w:rsid w:val="00E37A14"/>
    <w:rsid w:val="00E40FF3"/>
    <w:rsid w:val="00E42E5A"/>
    <w:rsid w:val="00E43276"/>
    <w:rsid w:val="00E51B7E"/>
    <w:rsid w:val="00E645D5"/>
    <w:rsid w:val="00E67EDC"/>
    <w:rsid w:val="00E75421"/>
    <w:rsid w:val="00E8166D"/>
    <w:rsid w:val="00E86F7B"/>
    <w:rsid w:val="00E913C9"/>
    <w:rsid w:val="00E93FB0"/>
    <w:rsid w:val="00EA03A0"/>
    <w:rsid w:val="00EA0A06"/>
    <w:rsid w:val="00EA1A46"/>
    <w:rsid w:val="00EB1C88"/>
    <w:rsid w:val="00EB5517"/>
    <w:rsid w:val="00EC0737"/>
    <w:rsid w:val="00EC1324"/>
    <w:rsid w:val="00EC1421"/>
    <w:rsid w:val="00EE6EF6"/>
    <w:rsid w:val="00EF0B3D"/>
    <w:rsid w:val="00EF5858"/>
    <w:rsid w:val="00F04463"/>
    <w:rsid w:val="00F046DF"/>
    <w:rsid w:val="00F0751F"/>
    <w:rsid w:val="00F14C3C"/>
    <w:rsid w:val="00F17004"/>
    <w:rsid w:val="00F1744F"/>
    <w:rsid w:val="00F178E2"/>
    <w:rsid w:val="00F17E74"/>
    <w:rsid w:val="00F30C6B"/>
    <w:rsid w:val="00F33704"/>
    <w:rsid w:val="00F34196"/>
    <w:rsid w:val="00F36332"/>
    <w:rsid w:val="00F41D5A"/>
    <w:rsid w:val="00F43651"/>
    <w:rsid w:val="00F465B9"/>
    <w:rsid w:val="00F46E76"/>
    <w:rsid w:val="00F47064"/>
    <w:rsid w:val="00F5139D"/>
    <w:rsid w:val="00F5386D"/>
    <w:rsid w:val="00F53C64"/>
    <w:rsid w:val="00F611D6"/>
    <w:rsid w:val="00F615EE"/>
    <w:rsid w:val="00F6508B"/>
    <w:rsid w:val="00F84235"/>
    <w:rsid w:val="00F87AC4"/>
    <w:rsid w:val="00F952FA"/>
    <w:rsid w:val="00FA4D98"/>
    <w:rsid w:val="00FA56C0"/>
    <w:rsid w:val="00FB25AE"/>
    <w:rsid w:val="00FB6C78"/>
    <w:rsid w:val="00FC2DDB"/>
    <w:rsid w:val="00FC5636"/>
    <w:rsid w:val="00FC7C8A"/>
    <w:rsid w:val="00FD0685"/>
    <w:rsid w:val="00FD4273"/>
    <w:rsid w:val="00FE165F"/>
    <w:rsid w:val="00FE1C22"/>
    <w:rsid w:val="00FE3A47"/>
    <w:rsid w:val="00FF04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4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4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442"/>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5A1442"/>
  </w:style>
  <w:style w:type="paragraph" w:styleId="Piedepgina">
    <w:name w:val="footer"/>
    <w:basedOn w:val="Normal"/>
    <w:link w:val="PiedepginaCar"/>
    <w:unhideWhenUsed/>
    <w:rsid w:val="005A1442"/>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rsid w:val="005A1442"/>
  </w:style>
  <w:style w:type="paragraph" w:styleId="Textodeglobo">
    <w:name w:val="Balloon Text"/>
    <w:basedOn w:val="Normal"/>
    <w:link w:val="TextodegloboCar"/>
    <w:uiPriority w:val="99"/>
    <w:semiHidden/>
    <w:unhideWhenUsed/>
    <w:rsid w:val="005A1442"/>
    <w:rPr>
      <w:rFonts w:ascii="Tahoma" w:eastAsiaTheme="minorHAnsi" w:hAnsi="Tahoma" w:cs="Tahoma"/>
      <w:sz w:val="16"/>
      <w:szCs w:val="16"/>
      <w:lang w:val="es-CR" w:eastAsia="en-US"/>
    </w:rPr>
  </w:style>
  <w:style w:type="character" w:customStyle="1" w:styleId="TextodegloboCar">
    <w:name w:val="Texto de globo Car"/>
    <w:basedOn w:val="Fuentedeprrafopredeter"/>
    <w:link w:val="Textodeglobo"/>
    <w:uiPriority w:val="99"/>
    <w:semiHidden/>
    <w:rsid w:val="005A1442"/>
    <w:rPr>
      <w:rFonts w:ascii="Tahoma" w:hAnsi="Tahoma" w:cs="Tahoma"/>
      <w:sz w:val="16"/>
      <w:szCs w:val="16"/>
    </w:rPr>
  </w:style>
  <w:style w:type="character" w:styleId="Hipervnculo">
    <w:name w:val="Hyperlink"/>
    <w:basedOn w:val="Fuentedeprrafopredeter"/>
    <w:uiPriority w:val="99"/>
    <w:rsid w:val="005A1442"/>
    <w:rPr>
      <w:color w:val="0000FF"/>
      <w:u w:val="single"/>
    </w:rPr>
  </w:style>
  <w:style w:type="paragraph" w:styleId="Textonotapie">
    <w:name w:val="footnote text"/>
    <w:basedOn w:val="Normal"/>
    <w:link w:val="TextonotapieCar"/>
    <w:uiPriority w:val="99"/>
    <w:rsid w:val="004C3B15"/>
    <w:rPr>
      <w:sz w:val="20"/>
    </w:rPr>
  </w:style>
  <w:style w:type="character" w:customStyle="1" w:styleId="TextonotapieCar">
    <w:name w:val="Texto nota pie Car"/>
    <w:basedOn w:val="Fuentedeprrafopredeter"/>
    <w:link w:val="Textonotapie"/>
    <w:uiPriority w:val="99"/>
    <w:rsid w:val="004C3B15"/>
    <w:rPr>
      <w:rFonts w:ascii="Times New Roman" w:eastAsia="Times New Roman" w:hAnsi="Times New Roman" w:cs="Times New Roman"/>
      <w:sz w:val="20"/>
      <w:szCs w:val="24"/>
      <w:lang w:val="es-ES" w:eastAsia="es-ES"/>
    </w:rPr>
  </w:style>
  <w:style w:type="character" w:styleId="Refdenotaalpie">
    <w:name w:val="footnote reference"/>
    <w:basedOn w:val="Fuentedeprrafopredeter"/>
    <w:uiPriority w:val="99"/>
    <w:rsid w:val="004C3B15"/>
    <w:rPr>
      <w:vertAlign w:val="superscript"/>
    </w:rPr>
  </w:style>
  <w:style w:type="table" w:styleId="Tablaconcuadrcula">
    <w:name w:val="Table Grid"/>
    <w:basedOn w:val="Tablanormal"/>
    <w:uiPriority w:val="59"/>
    <w:rsid w:val="004C3B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09F5"/>
    <w:pPr>
      <w:autoSpaceDE w:val="0"/>
      <w:autoSpaceDN w:val="0"/>
      <w:adjustRightInd w:val="0"/>
      <w:spacing w:after="0" w:line="240" w:lineRule="auto"/>
    </w:pPr>
    <w:rPr>
      <w:rFonts w:ascii="Calibri" w:eastAsia="Times New Roman" w:hAnsi="Calibri" w:cs="Calibri"/>
      <w:color w:val="000000"/>
      <w:sz w:val="24"/>
      <w:szCs w:val="24"/>
    </w:rPr>
  </w:style>
  <w:style w:type="character" w:styleId="Textodelmarcadordeposicin">
    <w:name w:val="Placeholder Text"/>
    <w:basedOn w:val="Fuentedeprrafopredeter"/>
    <w:uiPriority w:val="99"/>
    <w:semiHidden/>
    <w:rsid w:val="00A606CB"/>
    <w:rPr>
      <w:color w:val="808080"/>
    </w:rPr>
  </w:style>
  <w:style w:type="character" w:styleId="Mencinsinresolver">
    <w:name w:val="Unresolved Mention"/>
    <w:basedOn w:val="Fuentedeprrafopredeter"/>
    <w:uiPriority w:val="99"/>
    <w:semiHidden/>
    <w:unhideWhenUsed/>
    <w:rsid w:val="00EC1324"/>
    <w:rPr>
      <w:color w:val="605E5C"/>
      <w:shd w:val="clear" w:color="auto" w:fill="E1DFDD"/>
    </w:rPr>
  </w:style>
  <w:style w:type="paragraph" w:styleId="Prrafodelista">
    <w:name w:val="List Paragraph"/>
    <w:basedOn w:val="Normal"/>
    <w:uiPriority w:val="34"/>
    <w:qFormat/>
    <w:rsid w:val="00145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85867">
      <w:bodyDiv w:val="1"/>
      <w:marLeft w:val="0"/>
      <w:marRight w:val="0"/>
      <w:marTop w:val="0"/>
      <w:marBottom w:val="0"/>
      <w:divBdr>
        <w:top w:val="none" w:sz="0" w:space="0" w:color="auto"/>
        <w:left w:val="none" w:sz="0" w:space="0" w:color="auto"/>
        <w:bottom w:val="none" w:sz="0" w:space="0" w:color="auto"/>
        <w:right w:val="none" w:sz="0" w:space="0" w:color="auto"/>
      </w:divBdr>
    </w:div>
    <w:div w:id="13273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14" Type="http://schemas.openxmlformats.org/officeDocument/2006/relationships/header" Target="header1.xml"/><Relationship Id="rId9"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Externa/Plantilla-SGS-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70033076D429F911002518B97DD9A"/>
        <w:category>
          <w:name w:val="General"/>
          <w:gallery w:val="placeholder"/>
        </w:category>
        <w:types>
          <w:type w:val="bbPlcHdr"/>
        </w:types>
        <w:behaviors>
          <w:behavior w:val="content"/>
        </w:behaviors>
        <w:guid w:val="{3CC0741C-DE82-4921-B54A-A94846731DFD}"/>
      </w:docPartPr>
      <w:docPartBody>
        <w:p w:rsidR="00701CD1" w:rsidRDefault="00701CD1">
          <w:pPr>
            <w:pStyle w:val="98970033076D429F911002518B97DD9A"/>
          </w:pPr>
          <w:r w:rsidRPr="0099402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D1"/>
    <w:rsid w:val="002E6EFF"/>
    <w:rsid w:val="00701CD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98970033076D429F911002518B97DD9A">
    <w:name w:val="98970033076D429F911002518B97D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57B2JlkEL1Ikvavi8TUrC1WAk39mBEwXjkfjzYkNzQY=</DigestValue>
    </Reference>
    <Reference Type="http://www.w3.org/2000/09/xmldsig#Object" URI="#idOfficeObject">
      <DigestMethod Algorithm="http://www.w3.org/2001/04/xmlenc#sha256"/>
      <DigestValue>p1tn9zkZOHv9RhJw0k2kNnlVTIZbKXnb0DSylJwr6D8=</DigestValue>
    </Reference>
    <Reference Type="http://uri.etsi.org/01903#SignedProperties" URI="#idSignedProperties">
      <Transforms>
        <Transform Algorithm="http://www.w3.org/TR/2001/REC-xml-c14n-20010315"/>
      </Transforms>
      <DigestMethod Algorithm="http://www.w3.org/2001/04/xmlenc#sha256"/>
      <DigestValue>XNX4LEKC8MF8na423rq0uxVzEjaUE2AtaUMpCbLTpyg=</DigestValue>
    </Reference>
  </SignedInfo>
  <SignatureValue>TwAYH7fvn4rZhMbBFw+okOVVLjVzH+zAFt8NUmNz7S1SxLi/NX8+nhzpu/9byik+7nnL7IHwoA/L
DE1GjWTjDwCxw6sHt+mSAB97dOd12pb5Is86Bw+gPFqf2Lupv85mh1A4qb27VuP1Jt5CzCrIwgd+
9ooqMTIYPN9p5Z5JzDVhB5Y5ukfwASsFG4OwrElCxSLdU3XSLLrkp3O8owfav8z1nwMfUnBKT7SK
O9D/lWYBjsEf78k7pMhS1Us+X32sroZtTLG0IBThKtY3US8hFE1pDNq5Vfmxt9dP37haMyXLYgfC
rftdrdY16vJNhRVo6MD7S6zPNMOdmhzTuwoBCQ==</SignatureValue>
  <KeyInfo>
    <X509Data>
      <X509Certificate>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HpRD2RRB498dnEfdlMjdBWjfyvi7mS4fVzbBWSE+zfXYrmWDkv5FdXuj8uydnxhZTw++insfpSlG00GOA/Wbm4IhtlVDZ71X6fDCEjaP3HDys7JIdX56Cl2dRUA70mwyxI7iNwQxB0zk1PdpzSUSmpEAZhFd1xtiLikankJrfu+nTXAW2AkK7JILorC1O8yoNnTXk8L/CIvtnUOcShhFWUD6TzPGdKqp5gRoNseCdhAgmBmK15dBl8i1PSlBc7S3AZl9lw+ty1/Wm07ghZ8q00qJ7cjV+Ugh8cuRF8hYX+FjYF3i4dKzLFIQRFJ9G3Cl4lv0kzRpLpJG77frk2ORo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Transform>
          <Transform Algorithm="http://www.w3.org/TR/2001/REC-xml-c14n-20010315"/>
        </Transforms>
        <DigestMethod Algorithm="http://www.w3.org/2001/04/xmlenc#sha256"/>
        <DigestValue>I0GKzan4pfIuLJrZZFkrBPIpinMW/NA1tDHPewssIP4=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AQxEVLqD71T0GROhZeJIwqAxa7OiAtCV8niqVHURrPc=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AQxEVLqD71T0GROhZeJIwqAxa7OiAtCV8niqVHURrPc=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uUAkzt44mr/5OpFsNvCkjEt/gLrrXvqRq3i71ivlXxA=</DigestValue>
      </Reference>
      <Reference URI="/word/document.xml?ContentType=application/vnd.openxmlformats-officedocument.wordprocessingml.document.main+xml">
        <DigestMethod Algorithm="http://www.w3.org/2001/04/xmlenc#sha256"/>
        <DigestValue>6xNCe0Jca75tdOlxNVLKx7W5sqaoGrkN3oFMQzsmGYA=</DigestValue>
      </Reference>
      <Reference URI="/word/endnotes.xml?ContentType=application/vnd.openxmlformats-officedocument.wordprocessingml.endnotes+xml">
        <DigestMethod Algorithm="http://www.w3.org/2001/04/xmlenc#sha256"/>
        <DigestValue>0AsRKt3jSftXfNPMprXV7erELng5C4Oh16Pk0VeqOyc=</DigestValue>
      </Reference>
      <Reference URI="/word/fontTable.xml?ContentType=application/vnd.openxmlformats-officedocument.wordprocessingml.fontTable+xml">
        <DigestMethod Algorithm="http://www.w3.org/2001/04/xmlenc#sha256"/>
        <DigestValue>rjZx8o3+6WlSMbfVh41AtNzKlhQBOtk/iirNBWc3kS0=</DigestValue>
      </Reference>
      <Reference URI="/word/footer1.xml?ContentType=application/vnd.openxmlformats-officedocument.wordprocessingml.footer+xml">
        <DigestMethod Algorithm="http://www.w3.org/2001/04/xmlenc#sha256"/>
        <DigestValue>4vXbKUp98HjdJqWzGA7iki7ILf20pgmyANm6hBKq44s=</DigestValue>
      </Reference>
      <Reference URI="/word/footer2.xml?ContentType=application/vnd.openxmlformats-officedocument.wordprocessingml.footer+xml">
        <DigestMethod Algorithm="http://www.w3.org/2001/04/xmlenc#sha256"/>
        <DigestValue>SKwOJO9UdDmCFyy6QlDp5Ej41fUHptg5qykn7r7zs8s=</DigestValue>
      </Reference>
      <Reference URI="/word/footnotes.xml?ContentType=application/vnd.openxmlformats-officedocument.wordprocessingml.footnotes+xml">
        <DigestMethod Algorithm="http://www.w3.org/2001/04/xmlenc#sha256"/>
        <DigestValue>2YESLueDyUZMzggK1f/f2IM1MojhteF+SUbRUpavZcw=</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u0falxRw3+dKHjXYdG0p10AKxZx+5qANQh9/d4bLvXE=</DigestValue>
      </Reference>
      <Reference URI="/word/glossary/fontTable.xml?ContentType=application/vnd.openxmlformats-officedocument.wordprocessingml.fontTable+xml">
        <DigestMethod Algorithm="http://www.w3.org/2001/04/xmlenc#sha256"/>
        <DigestValue>9wDRo5oC1NBIvhUboBlvOt0y0JfgIhzhTNzZ1S2+SWM=</DigestValue>
      </Reference>
      <Reference URI="/word/glossary/settings.xml?ContentType=application/vnd.openxmlformats-officedocument.wordprocessingml.settings+xml">
        <DigestMethod Algorithm="http://www.w3.org/2001/04/xmlenc#sha256"/>
        <DigestValue>sgs+YMWIIj2TIC54DqlOVsBd4+DUTNSdWZy2oGmWAmg=</DigestValue>
      </Reference>
      <Reference URI="/word/glossary/styles.xml?ContentType=application/vnd.openxmlformats-officedocument.wordprocessingml.styles+xml">
        <DigestMethod Algorithm="http://www.w3.org/2001/04/xmlenc#sha256"/>
        <DigestValue>e31eAHtlrO67Dfsw+rgF6Kj4qFDiRzob5m31ULNDRug=</DigestValue>
      </Reference>
      <Reference URI="/word/glossary/webSettings.xml?ContentType=application/vnd.openxmlformats-officedocument.wordprocessingml.webSettings+xml">
        <DigestMethod Algorithm="http://www.w3.org/2001/04/xmlenc#sha256"/>
        <DigestValue>8vb+dnljSWO/SbrmX5QfQZNN5Czus6gGr6xLq5InSFM=</DigestValue>
      </Reference>
      <Reference URI="/word/header1.xml?ContentType=application/vnd.openxmlformats-officedocument.wordprocessingml.header+xml">
        <DigestMethod Algorithm="http://www.w3.org/2001/04/xmlenc#sha256"/>
        <DigestValue>dIRG/e/88qweX3oRO5TwCb0nhBjqbYdmv1lWKWVNqsM=</DigestValue>
      </Reference>
      <Reference URI="/word/header2.xml?ContentType=application/vnd.openxmlformats-officedocument.wordprocessingml.header+xml">
        <DigestMethod Algorithm="http://www.w3.org/2001/04/xmlenc#sha256"/>
        <DigestValue>cIZyJOC7gR5ox1m85i8gWSpf/GoThoOZ/Flt0jbU2Qw=</DigestValue>
      </Reference>
      <Reference URI="/word/media/image1.png?ContentType=image/png">
        <DigestMethod Algorithm="http://www.w3.org/2001/04/xmlenc#sha256"/>
        <DigestValue>QDT+o1x8oAcUWcAknIaQzcCoLk/06BN5n+gEOFpBUhc=</DigestValue>
      </Reference>
      <Reference URI="/word/media/image2.png?ContentType=image/png">
        <DigestMethod Algorithm="http://www.w3.org/2001/04/xmlenc#sha256"/>
        <DigestValue>m3JBko9b2Bs08Gpl8eUqnJFpi06/ubMkqGRWu61n+t0=</DigestValue>
      </Reference>
      <Reference URI="/word/numbering.xml?ContentType=application/vnd.openxmlformats-officedocument.wordprocessingml.numbering+xml">
        <DigestMethod Algorithm="http://www.w3.org/2001/04/xmlenc#sha256"/>
        <DigestValue>jhLfKICTUXA4AqIRh1cNT0HrDQCaUYRGzHgWHYNkL8c=</DigestValue>
      </Reference>
      <Reference URI="/word/settings.xml?ContentType=application/vnd.openxmlformats-officedocument.wordprocessingml.settings+xml">
        <DigestMethod Algorithm="http://www.w3.org/2001/04/xmlenc#sha256"/>
        <DigestValue>/c0M0LIAyJYn0zNZWPngEPOJIjXAtbTvgsOD8XDTABA=</DigestValue>
      </Reference>
      <Reference URI="/word/styles.xml?ContentType=application/vnd.openxmlformats-officedocument.wordprocessingml.styles+xml">
        <DigestMethod Algorithm="http://www.w3.org/2001/04/xmlenc#sha256"/>
        <DigestValue>NF5gDinzvXJOIc7Rkx5wAmJ99rn3C4bHM6QhgWmjicY=</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2yHtgBO5oVuDb0pZmBCtxPKFMA3sqIWp5cUPjnJUZig=</DigestValue>
      </Reference>
    </Manifest>
    <SignatureProperties>
      <SignatureProperty Id="idSignatureTime" Target="#idPackageSignature">
        <mdssi:SignatureTime xmlns:mdssi="http://schemas.openxmlformats.org/package/2006/digital-signature">
          <mdssi:Format>YYYY-MM-DDThh:mm:ssTZD</mdssi:Format>
          <mdssi:Value>2025-04-30T15:24:19Z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2025-04-30T15:24:19Z</xd:SigningTime>
          <xd:SigningCertificate>
            <xd:Cert>
              <xd:CertDigest>
                <DigestMethod Algorithm="http://www.w3.org/2001/04/xmlenc#sha256"/>
                <DigestValue>CfsQFwMEgXO9WeF7pVVr2sWLz/Oqn3U3kKP5he05JTs=</DigestValue>
              </xd:CertDigest>
              <xd:IssuerSerial>
                <X509IssuerName>CN=CA SINPE - PERSONA FISICA v2, OU=DIVISION SISTEMAS DE PAGO, O=BANCO CENTRAL DE COSTA RICA, C=CR, SERIALNUMBER=CPJ-4-000-004017</X509IssuerName>
                <X509SerialNumber>446022276299736214210590662666608791755532882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ZsrOWWa2cfcYzK6+jyxRsPs4uJ8ZsipsnEGo590w1lcCBCKn0SUYDzIwMjUwNDMwMTUyNDI3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</xd:EncapsulatedCRLValue>
                <xd:EncapsulatedCRLValue>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</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UZZQbpOQUU9MO1T7jlP1hzErLhk=</xd:ByKey>
                  </xd:ResponderID>
                  <xd:ProducedAt>2025-04-30T15:24:15Z</xd:ProducedAt>
                </xd:OCSPIdentifier>
                <xd:DigestAlgAndValue>
                  <DigestMethod Algorithm="http://www.w3.org/2001/04/xmlenc#sha256"/>
                  <DigestValue>I0iLV7LwvdTWIcG2nnJNYbEL7kiXLAz2/9HyH6T0PSg=</DigestValue>
                </xd:DigestAlgAndValue>
              </xd:OCSPRef>
            </xd:OCSPRefs>
            <xd:CRLRefs>
              <xd:CRLRef>
                <xd:DigestAlgAndValue>
                  <DigestMethod Algorithm="http://www.w3.org/2001/04/xmlenc#sha256"/>
                  <DigestValue>l5ylpKBnblJDT+eUbH1DHkQSV735DwwaL50L49SxlJs=</DigestValue>
                </xd:DigestAlgAndValue>
                <xd:CRLIdentifier>
                  <xd:Issuer>CN=CA POLITICA PERSONA FISICA - COSTA RICA v2, OU=DCFD, O=MICITT, C=CR, SERIALNUMBER=CPJ-2-100-098311</xd:Issuer>
                  <xd:IssueTime>2025-04-22T20:37:33Z</xd:IssueTime>
                </xd:CRLIdentifier>
              </xd:CRLRef>
              <xd:CRLRef>
                <xd:DigestAlgAndValue>
                  <DigestMethod Algorithm="http://www.w3.org/2001/04/xmlenc#sha256"/>
                  <DigestValue>b5hPvUZcO6ei49Tc/z+MSaG48zD0V9ai3dSCTSQl5is=</DigestValue>
                </xd:DigestAlgAndValue>
                <xd:CRLIdentifier>
                  <xd:Issuer>CN=CA RAIZ NACIONAL - COSTA RICA v2, C=CR, O=MICITT, OU=DCFD, SERIALNUMBER=CPJ-2-100-098311</xd:Issuer>
                  <xd:IssueTime>2025-04-22T20:04:08Z</xd:IssueTime>
                </xd:CRLIdentifier>
              </xd:CRLRef>
            </xd:CRLRefs>
          </xd:CompleteRevocationRefs>
          <xd:RevocationValues>
            <xd:OCSPValues>
              <xd:EncapsulatedOCSPValue>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</xd:EncapsulatedOCSPValue>
            </xd:OCSPValues>
            <xd:CRLValues>
              <xd:EncapsulatedCRLValue>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</xd:EncapsulatedCRLValue>
              <xd:EncapsulatedCRLValue>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</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IzS/O4o1hW/z+5174D9hSXhFMga3t+1QWSE6pWKdxLUCBCKn0SoYDzIwMjUwNDMwMTUyNDI3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</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2025-05-05T06:00:00+00:00</FechaPublicacionDocumento>
    <NormativaRelacionada xmlns="b9fc4df0-8f56-46e7-b005-54afe0044df7">&lt;div class="ExternalClass1F7D4624DF7749498146D88A414BF1B0"&gt;&lt;p&gt;​​Reglamento de Información Financiera y&amp;#160;Reglamento sobre Solvencia de Entidades de Seguros​​&lt;br&gt;&lt;/p&gt;&lt;/div&gt;</NormativaRelacionada>
    <TipoContenido xmlns="b9fc4df0-8f56-46e7-b005-54afe0044df7">6</TipoContenido>
    <ContenidoMultilineaHTML xmlns="b9fc4df0-8f56-46e7-b005-54afe0044df7">&lt;p&gt;​​Presenta acuerdo de modificación de la Disposición Final II del acuerdo SGS-A-0085-2021, a efectos de modificar las fechas de entrega de los modelos 18, 19 y 20 incorporados en el acuerdo SGS-DES-A-021-2013 para&amp;#160;la adopción de la NIIF 17.​&lt;/p&gt;&lt;p&gt;&lt;br&gt;&lt;/p&gt;</ContenidoMultilineaHTML>
    <NumeroAcuerdo xmlns="b9fc4df0-8f56-46e7-b005-54afe0044df7">SGS-A-0103-2025</NumeroAcuerd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C5259700016054FB9EF02CC18F40A60" ma:contentTypeVersion="6" ma:contentTypeDescription="Crear nuevo documento." ma:contentTypeScope="" ma:versionID="b9c0e0c741e91f52546f6fa1418e81a2">
  <xsd:schema xmlns:xsd="http://www.w3.org/2001/XMLSchema" xmlns:xs="http://www.w3.org/2001/XMLSchema" xmlns:p="http://schemas.microsoft.com/office/2006/metadata/properties" xmlns:ns2="b9fc4df0-8f56-46e7-b005-54afe0044df7" targetNamespace="http://schemas.microsoft.com/office/2006/metadata/properties" ma:root="true" ma:fieldsID="4e86dda2f0fdd5bfa93fc52ff69e4c55" ns2:_="">
    <xsd:import namespace="b9fc4df0-8f56-46e7-b005-54afe0044df7"/>
    <xsd:element name="properties">
      <xsd:complexType>
        <xsd:sequence>
          <xsd:element name="documentManagement">
            <xsd:complexType>
              <xsd:all>
                <xsd:element ref="ns2:NumeroAcuerdo" minOccurs="0"/>
                <xsd:element ref="ns2:ContenidoMultilineaHTML"/>
                <xsd:element ref="ns2:NormativaRelacionada" minOccurs="0"/>
                <xsd:element ref="ns2:FechaPublicacionDocumento" minOccurs="0"/>
                <xsd:element ref="ns2:SharedWithUsers" minOccurs="0"/>
                <xsd:element ref="ns2:TipoConteni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NumeroAcuerdo" ma:index="8" nillable="true" ma:displayName="Número Acuerdo" ma:description="" ma:internalName="NumeroAcuerdo">
      <xsd:simpleType>
        <xsd:restriction base="dms:Text"/>
      </xsd:simpleType>
    </xsd:element>
    <xsd:element name="ContenidoMultilineaHTML" ma:index="9" ma:displayName="ContenidoMultilineaHTML" ma:description="" ma:internalName="ContenidoMultilineaHTML">
      <xsd:simpleType>
        <xsd:restriction base="dms:Unknown"/>
      </xsd:simpleType>
    </xsd:element>
    <xsd:element name="NormativaRelacionada" ma:index="10" nillable="true" ma:displayName="Normativa Relacionada" ma:internalName="NormativaRelacionada">
      <xsd:simpleType>
        <xsd:restriction base="dms:Note">
          <xsd:maxLength value="255"/>
        </xsd:restriction>
      </xsd:simpleType>
    </xsd:element>
    <xsd:element name="FechaPublicacionDocumento" ma:index="11" nillable="true" ma:displayName="FechaPublicacionDocumento" ma:description="" ma:internalName="FechaPublicacionDocumento">
      <xsd:simpleType>
        <xsd:restriction base="dms:DateTime"/>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Contenido" ma:index="13" nillable="true" ma:displayName="TipoContenido" ma:list="{ec55f565-d8ce-4d28-9f5f-877c6e6feccc}" ma:internalName="TipoContenido" ma:showField="Title" ma:web="b9fc4df0-8f56-46e7-b005-54afe0044df7">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Correspondencia Externa" ma:contentTypeID="0x010100E97154E09FCE6A4E8EAEBD5C54DD1AE402000F4D82EC3D714D40B180419AA41269D4" ma:contentTypeVersion="114" ma:contentTypeDescription="Crear nuevo documento." ma:contentTypeScope="" ma:versionID="af94fbfc6492ae030b9929d55719cf4f">
  <xsd:schema xmlns:xsd="http://www.w3.org/2001/XMLSchema" xmlns:xs="http://www.w3.org/2001/XMLSchema" xmlns:p="http://schemas.microsoft.com/office/2006/metadata/properties" xmlns:ns1="http://schemas.microsoft.com/sharepoint/v3" xmlns:ns2="b875e23b-67d9-4b2e-bdec-edacbf90b326" xmlns:ns3="233f2551-3930-43c2-a744-679e70430545" targetNamespace="http://schemas.microsoft.com/office/2006/metadata/properties" ma:root="true" ma:fieldsID="75c1cbdbd45886403e53aacf40f99f9f" ns1:_="" ns2:_="" ns3:_="">
    <xsd:import namespace="http://schemas.microsoft.com/sharepoint/v3"/>
    <xsd:import namespace="b875e23b-67d9-4b2e-bdec-edacbf90b326"/>
    <xsd:import namespace="233f2551-3930-43c2-a744-679e70430545"/>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lb0b7da792b243d9bfa96ad7487ad734" minOccurs="0"/>
                <xsd:element ref="ns2:i59047726d7740049efd9a6f532367cb" minOccurs="0"/>
                <xsd:element ref="ns2:c7a4f14da8a146089ab80d380d2664ad" minOccurs="0"/>
                <xsd:element ref="ns2:n32f5b5d94d147d6ae4b36230db37881" minOccurs="0"/>
                <xsd:element ref="ns2:OtraEntidadExterna" minOccurs="0"/>
                <xsd:element ref="ns3:h924ef3e1de042ccb3dddc0bf72d8fc0" minOccurs="0"/>
                <xsd:element ref="ns1:_dlc_Exempt" minOccurs="0"/>
                <xsd:element ref="ns1:_dlc_ExpireDateSaved" minOccurs="0"/>
                <xsd:element ref="ns1:_dlc_ExpireDate" minOccurs="0"/>
                <xsd:element ref="ns2:oe70cbf463ba4d19a6203d9e6cd457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9" nillable="true" ma:displayName="Excluir de la directiva" ma:hidden="true" ma:internalName="_dlc_Exempt" ma:readOnly="true">
      <xsd:simpleType>
        <xsd:restriction base="dms:Unknown"/>
      </xsd:simpleType>
    </xsd:element>
    <xsd:element name="_dlc_ExpireDateSaved" ma:index="40" nillable="true" ma:displayName="Fecha de expiración original" ma:hidden="true" ma:internalName="_dlc_ExpireDateSaved" ma:readOnly="true">
      <xsd:simpleType>
        <xsd:restriction base="dms:DateTime"/>
      </xsd:simpleType>
    </xsd:element>
    <xsd:element name="_dlc_ExpireDate" ma:index="41" nillable="true" ma:displayName="Fecha de expiració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readOnly="false"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readOnly="false" ma:default="257;#SUGESE - Acuerdos|a4c1ee5f-324a-443d-88a9-d7759c9d5e33"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readOnly="false" ma:default="126;#Oficio|417b7e3a-1426-4267-afb3-20be5f4d6412"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lb0b7da792b243d9bfa96ad7487ad734" ma:index="29" nillable="true" ma:displayName="Confidencialidad_2" ma:hidden="true" ma:internalName="lb0b7da792b243d9bfa96ad7487ad734">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readOnly="false"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element name="OtraEntidadExterna" ma:index="36" nillable="true" ma:displayName="Otra (entidad externa)" ma:description="En el caso de que la entidad externa no se encuentre en el catálogo de entidades externas." ma:internalName="OtraEntidadExterna">
      <xsd:simpleType>
        <xsd:restriction base="dms:Text"/>
      </xsd:simpleType>
    </xsd:element>
    <xsd:element name="oe70cbf463ba4d19a6203d9e6cd457e4" ma:index="42" nillable="true" ma:taxonomy="true" ma:internalName="oe70cbf463ba4d19a6203d9e6cd457e4" ma:taxonomyFieldName="Dirigido_x0020_a_x0020__x0028_entidad_x0020_externa_x0029_" ma:displayName="Entidad externa" ma:readOnly="false" ma:default="" ma:fieldId="{8e70cbf4-63ba-4d19-a620-3d9e6cd457e4}" ma:taxonomyMulti="true" ma:sspId="031b4bb2-0db7-40b3-a341-fc1511e9642d" ma:termSetId="57ee8f8b-3f61-4c62-a879-c58e3feea90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3f2551-3930-43c2-a744-679e70430545" elementFormDefault="qualified">
    <xsd:import namespace="http://schemas.microsoft.com/office/2006/documentManagement/types"/>
    <xsd:import namespace="http://schemas.microsoft.com/office/infopath/2007/PartnerControls"/>
    <xsd:element name="h924ef3e1de042ccb3dddc0bf72d8fc0" ma:index="37" nillable="true" ma:taxonomy="true" ma:internalName="h924ef3e1de042ccb3dddc0bf72d8fc0" ma:taxonomyFieldName="Confidencialidad" ma:displayName="ConfidencialidadHistorica" ma:readOnly="false" ma:default="1;#Público|99c2402f-8ec3-4ca8-8024-be52e4e7f629" ma:fieldId="{1924ef3e-1de0-42cc-b3dd-dc0bf72d8fc0}"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B955C-A54C-403C-8BEB-A28E4A9D9608}">
  <ds:schemaRef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233f2551-3930-43c2-a744-679e70430545"/>
    <ds:schemaRef ds:uri="b875e23b-67d9-4b2e-bdec-edacbf90b326"/>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49FF30E-F596-4E63-A350-B6F47CD5C27D}"/>
</file>

<file path=customXml/itemProps3.xml><?xml version="1.0" encoding="utf-8"?>
<ds:datastoreItem xmlns:ds="http://schemas.openxmlformats.org/officeDocument/2006/customXml" ds:itemID="{EC0C383E-CE58-48FC-8C9B-8CFFF14DF878}"/>
</file>

<file path=customXml/itemProps4.xml><?xml version="1.0" encoding="utf-8"?>
<ds:datastoreItem xmlns:ds="http://schemas.openxmlformats.org/officeDocument/2006/customXml" ds:itemID="{8DE50C77-72FD-4788-8937-1BAE738528FA}">
  <ds:schemaRefs>
    <ds:schemaRef ds:uri="http://schemas.microsoft.com/sharepoint/v3/contenttype/forms"/>
  </ds:schemaRefs>
</ds:datastoreItem>
</file>

<file path=customXml/itemProps5.xml><?xml version="1.0" encoding="utf-8"?>
<ds:datastoreItem xmlns:ds="http://schemas.openxmlformats.org/officeDocument/2006/customXml" ds:itemID="{8977B656-F9C2-4EF3-ACC4-2E358574A4EB}">
  <ds:schemaRefs>
    <ds:schemaRef ds:uri="http://schemas.microsoft.com/sharepoint/events"/>
  </ds:schemaRefs>
</ds:datastoreItem>
</file>

<file path=customXml/itemProps6.xml><?xml version="1.0" encoding="utf-8"?>
<ds:datastoreItem xmlns:ds="http://schemas.openxmlformats.org/officeDocument/2006/customXml" ds:itemID="{B8261023-4095-4F23-AADE-62DD0C083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75e23b-67d9-4b2e-bdec-edacbf90b326"/>
    <ds:schemaRef ds:uri="233f2551-3930-43c2-a744-679e70430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Plantilla-SGS-A</Template>
  <TotalTime>0</TotalTime>
  <Pages>5</Pages>
  <Words>1631</Words>
  <Characters>8976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SGS-A-0103-2025</dc:title>
  <dc:creator/>
  <cp:lastModifiedBy/>
  <cp:revision>1</cp:revision>
  <dcterms:created xsi:type="dcterms:W3CDTF">2025-04-30T15:02:00Z</dcterms:created>
  <dcterms:modified xsi:type="dcterms:W3CDTF">2025-04-30T15:19:00Z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gridad">
    <vt:lpwstr>128;#Alta|0fd17ec2-e5d0-4d9f-8e18-466324d0fdd4</vt:lpwstr>
  </property>
  <property fmtid="{D5CDD505-2E9C-101B-9397-08002B2CF9AE}" pid="3" name="_dlc_policyId">
    <vt:lpwstr>0x010100E97154E09FCE6A4E8EAEBD5C54DD1AE4|-1695030217</vt:lpwstr>
  </property>
  <property fmtid="{D5CDD505-2E9C-101B-9397-08002B2CF9AE}" pid="4" name="Tipo Documental">
    <vt:lpwstr>126;#Oficio|417b7e3a-1426-4267-afb3-20be5f4d6412</vt:lpwstr>
  </property>
  <property fmtid="{D5CDD505-2E9C-101B-9397-08002B2CF9AE}" pid="5" name="ContentTypeId">
    <vt:lpwstr>0x0101002C5259700016054FB9EF02CC18F40A60</vt:lpwstr>
  </property>
  <property fmtid="{D5CDD505-2E9C-101B-9397-08002B2CF9AE}" pid="6" name="Dirigido a (entidad externa)">
    <vt:lpwstr>292;#Aseguradoras|84cf61bd-265e-4fe1-82e5-e22fa019a8e8;#309;#Asociación de Aseguradores Privados (AAP)|c0cb0013-61dc-4c5a-87ab-4e50a02299ff</vt:lpwstr>
  </property>
  <property fmtid="{D5CDD505-2E9C-101B-9397-08002B2CF9AE}" pid="7"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8" name="Unidad de Destino">
    <vt:lpwstr/>
  </property>
  <property fmtid="{D5CDD505-2E9C-101B-9397-08002B2CF9AE}" pid="9" name="Disponibilidad">
    <vt:lpwstr>161;#Alta|7fca731c-4c62-4f1c-9061-e9f164c964b2</vt:lpwstr>
  </property>
  <property fmtid="{D5CDD505-2E9C-101B-9397-08002B2CF9AE}" pid="10" name="Confidencialidad1">
    <vt:lpwstr/>
  </property>
  <property fmtid="{D5CDD505-2E9C-101B-9397-08002B2CF9AE}" pid="11" name="Unidad Remitente">
    <vt:lpwstr>257;#SUGESE - Acuerdos|a4c1ee5f-324a-443d-88a9-d7759c9d5e33</vt:lpwstr>
  </property>
  <property fmtid="{D5CDD505-2E9C-101B-9397-08002B2CF9AE}" pid="12" name="ConfidencialidadNueva">
    <vt:lpwstr>163;#Uso Interno|b84ab4da-351c-48b8-b2fd-466e6594f406</vt:lpwstr>
  </property>
  <property fmtid="{D5CDD505-2E9C-101B-9397-08002B2CF9AE}" pid="13" name="lb0b7da792b243d9bfa96ad7487ad734">
    <vt:lpwstr/>
  </property>
  <property fmtid="{D5CDD505-2E9C-101B-9397-08002B2CF9AE}" pid="14" name="MSIP_Label_b8b4be34-365a-4a68-b9fb-75c1b6874315_Enabled">
    <vt:lpwstr>true</vt:lpwstr>
  </property>
  <property fmtid="{D5CDD505-2E9C-101B-9397-08002B2CF9AE}" pid="15" name="MSIP_Label_b8b4be34-365a-4a68-b9fb-75c1b6874315_SetDate">
    <vt:lpwstr>2024-02-07T16:16:25Z</vt:lpwstr>
  </property>
  <property fmtid="{D5CDD505-2E9C-101B-9397-08002B2CF9AE}" pid="16" name="MSIP_Label_b8b4be34-365a-4a68-b9fb-75c1b6874315_Method">
    <vt:lpwstr>Standard</vt:lpwstr>
  </property>
  <property fmtid="{D5CDD505-2E9C-101B-9397-08002B2CF9AE}" pid="17" name="MSIP_Label_b8b4be34-365a-4a68-b9fb-75c1b6874315_Name">
    <vt:lpwstr>b8b4be34-365a-4a68-b9fb-75c1b6874315</vt:lpwstr>
  </property>
  <property fmtid="{D5CDD505-2E9C-101B-9397-08002B2CF9AE}" pid="18" name="MSIP_Label_b8b4be34-365a-4a68-b9fb-75c1b6874315_SiteId">
    <vt:lpwstr>618d0a45-25a6-4618-9f80-8f70a435ee52</vt:lpwstr>
  </property>
  <property fmtid="{D5CDD505-2E9C-101B-9397-08002B2CF9AE}" pid="19" name="MSIP_Label_b8b4be34-365a-4a68-b9fb-75c1b6874315_ActionId">
    <vt:lpwstr>d7495285-6e8a-4fc2-9fd8-244bd1b40278</vt:lpwstr>
  </property>
  <property fmtid="{D5CDD505-2E9C-101B-9397-08002B2CF9AE}" pid="20" name="MSIP_Label_b8b4be34-365a-4a68-b9fb-75c1b6874315_ContentBits">
    <vt:lpwstr>2</vt:lpwstr>
  </property>
  <property fmtid="{D5CDD505-2E9C-101B-9397-08002B2CF9AE}" pid="21" name="Confidencialidad">
    <vt:lpwstr>1;#Público|99c2402f-8ec3-4ca8-8024-be52e4e7f629</vt:lpwstr>
  </property>
  <property fmtid="{D5CDD505-2E9C-101B-9397-08002B2CF9AE}" pid="22" name="WorkflowChangePath">
    <vt:lpwstr>113666b6-c0b9-4d98-b524-1d607d35cd98,4;1aa28896-1dd1-4078-8dfd-4097646820ff,6;bb705cfa-ae7e-4f9a-bcd5-872cf6d0ab7d,8;</vt:lpwstr>
  </property>
  <property fmtid="{D5CDD505-2E9C-101B-9397-08002B2CF9AE}" pid="23" name="ecm_ItemDeleteBlockHolders">
    <vt:lpwstr>ecm_InPlaceRecordLock</vt:lpwstr>
  </property>
  <property fmtid="{D5CDD505-2E9C-101B-9397-08002B2CF9AE}" pid="24" name="_vti_ItemDeclaredRecord">
    <vt:filetime>2025-04-30T15:29:37Z</vt:filetime>
  </property>
  <property fmtid="{D5CDD505-2E9C-101B-9397-08002B2CF9AE}" pid="25" name="_vti_ItemHoldRecordStatus">
    <vt:i4>273</vt:i4>
  </property>
  <property fmtid="{D5CDD505-2E9C-101B-9397-08002B2CF9AE}" pid="26" name="IconOverlay">
    <vt:lpwstr>|docx|lockoverlay.png</vt:lpwstr>
  </property>
  <property fmtid="{D5CDD505-2E9C-101B-9397-08002B2CF9AE}" pid="27" name="ecm_RecordRestrictions">
    <vt:lpwstr>BlockDelete, BlockEdit</vt:lpwstr>
  </property>
  <property fmtid="{D5CDD505-2E9C-101B-9397-08002B2CF9AE}" pid="28" name="ecm_ItemLockHolders">
    <vt:lpwstr>ecm_InPlaceRecordLock</vt:lpwstr>
  </property>
</Properties>
</file>