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
      </w:tblPr>
      <w:tblGrid>
        <w:gridCol w:w="8828"/>
      </w:tblGrid>
      <w:tr w:rsidR="00275116" w:rsidRPr="00397848" w:rsidTr="00275116">
        <w:tc>
          <w:tcPr>
            <w:tcW w:w="8828" w:type="dxa"/>
            <w:shd w:val="clear" w:color="auto" w:fill="FFFFFF"/>
            <w:tcMar>
              <w:top w:w="0" w:type="dxa"/>
              <w:left w:w="108" w:type="dxa"/>
              <w:bottom w:w="0" w:type="dxa"/>
              <w:right w:w="108" w:type="dxa"/>
            </w:tcMar>
            <w:hideMark/>
          </w:tcPr>
          <w:p w:rsidR="00275116" w:rsidRPr="00397848" w:rsidRDefault="002806C4" w:rsidP="00275116">
            <w:pPr>
              <w:spacing w:after="0" w:line="240" w:lineRule="auto"/>
              <w:jc w:val="center"/>
              <w:outlineLvl w:val="1"/>
              <w:rPr>
                <w:rFonts w:eastAsia="Times New Roman" w:cs="Times New Roman"/>
                <w:b/>
                <w:bCs/>
                <w:color w:val="231F20"/>
                <w:sz w:val="36"/>
                <w:szCs w:val="36"/>
                <w:lang w:eastAsia="es-CR"/>
              </w:rPr>
            </w:pPr>
            <w:r w:rsidRPr="00397848">
              <w:rPr>
                <w:rFonts w:eastAsia="Times New Roman" w:cs="Times New Roman"/>
                <w:b/>
                <w:bCs/>
                <w:color w:val="231F20"/>
                <w:sz w:val="36"/>
                <w:szCs w:val="36"/>
                <w:lang w:val="es-ES" w:eastAsia="es-CR"/>
              </w:rPr>
              <w:t xml:space="preserve">Costa Rica </w:t>
            </w:r>
            <w:r w:rsidR="00DD4042" w:rsidRPr="00397848">
              <w:rPr>
                <w:rFonts w:eastAsia="Times New Roman" w:cs="Times New Roman"/>
                <w:b/>
                <w:bCs/>
                <w:color w:val="231F20"/>
                <w:sz w:val="36"/>
                <w:szCs w:val="36"/>
                <w:lang w:val="es-ES" w:eastAsia="es-CR"/>
              </w:rPr>
              <w:t>recibe aprobación</w:t>
            </w:r>
            <w:r w:rsidR="00275116" w:rsidRPr="00397848">
              <w:rPr>
                <w:rFonts w:eastAsia="Times New Roman" w:cs="Times New Roman"/>
                <w:b/>
                <w:bCs/>
                <w:color w:val="231F20"/>
                <w:sz w:val="36"/>
                <w:szCs w:val="36"/>
                <w:lang w:val="es-ES" w:eastAsia="es-CR"/>
              </w:rPr>
              <w:t xml:space="preserve"> de </w:t>
            </w:r>
            <w:r w:rsidR="00DD4042" w:rsidRPr="00397848">
              <w:rPr>
                <w:rFonts w:eastAsia="Times New Roman" w:cs="Times New Roman"/>
                <w:b/>
                <w:bCs/>
                <w:color w:val="231F20"/>
                <w:sz w:val="36"/>
                <w:szCs w:val="36"/>
                <w:lang w:val="es-ES" w:eastAsia="es-CR"/>
              </w:rPr>
              <w:t xml:space="preserve">la </w:t>
            </w:r>
            <w:r w:rsidRPr="00397848">
              <w:rPr>
                <w:rFonts w:eastAsia="Times New Roman" w:cs="Times New Roman"/>
                <w:b/>
                <w:bCs/>
                <w:color w:val="231F20"/>
                <w:sz w:val="36"/>
                <w:szCs w:val="36"/>
                <w:lang w:val="es-ES" w:eastAsia="es-CR"/>
              </w:rPr>
              <w:t xml:space="preserve">OCDE </w:t>
            </w:r>
            <w:r w:rsidR="00DD4042" w:rsidRPr="00397848">
              <w:rPr>
                <w:rFonts w:eastAsia="Times New Roman" w:cs="Times New Roman"/>
                <w:b/>
                <w:bCs/>
                <w:color w:val="231F20"/>
                <w:sz w:val="36"/>
                <w:szCs w:val="36"/>
                <w:lang w:val="es-ES" w:eastAsia="es-CR"/>
              </w:rPr>
              <w:t>en seguros y pensiones privadas</w:t>
            </w:r>
          </w:p>
          <w:p w:rsidR="00275116" w:rsidRPr="00397848" w:rsidRDefault="00275116" w:rsidP="00275116">
            <w:pPr>
              <w:spacing w:after="0" w:line="240" w:lineRule="auto"/>
              <w:rPr>
                <w:rFonts w:eastAsia="Times New Roman" w:cs="Times New Roman"/>
                <w:color w:val="231F20"/>
                <w:sz w:val="24"/>
                <w:szCs w:val="24"/>
                <w:lang w:eastAsia="es-CR"/>
              </w:rPr>
            </w:pPr>
            <w:r w:rsidRPr="00397848">
              <w:rPr>
                <w:rFonts w:eastAsia="Times New Roman" w:cs="Times New Roman"/>
                <w:color w:val="231F20"/>
                <w:sz w:val="24"/>
                <w:szCs w:val="24"/>
                <w:lang w:val="es-ES_tradnl" w:eastAsia="es-CR"/>
              </w:rPr>
              <w:t> </w:t>
            </w:r>
          </w:p>
        </w:tc>
      </w:tr>
      <w:tr w:rsidR="00275116" w:rsidRPr="00397848" w:rsidTr="00275116">
        <w:tc>
          <w:tcPr>
            <w:tcW w:w="8828" w:type="dxa"/>
            <w:shd w:val="clear" w:color="auto" w:fill="FFFFFF"/>
            <w:tcMar>
              <w:top w:w="0" w:type="dxa"/>
              <w:left w:w="108" w:type="dxa"/>
              <w:bottom w:w="0" w:type="dxa"/>
              <w:right w:w="108" w:type="dxa"/>
            </w:tcMar>
            <w:hideMark/>
          </w:tcPr>
          <w:p w:rsidR="00275116" w:rsidRPr="00397848" w:rsidRDefault="00275116" w:rsidP="00275116">
            <w:pPr>
              <w:spacing w:after="0" w:line="240" w:lineRule="auto"/>
              <w:jc w:val="both"/>
              <w:rPr>
                <w:rFonts w:eastAsia="Times New Roman" w:cs="Times New Roman"/>
                <w:color w:val="231F20"/>
                <w:szCs w:val="24"/>
                <w:lang w:eastAsia="es-CR"/>
              </w:rPr>
            </w:pPr>
            <w:r w:rsidRPr="00397848">
              <w:rPr>
                <w:rFonts w:eastAsia="Times New Roman" w:cs="Times New Roman"/>
                <w:color w:val="231F20"/>
                <w:sz w:val="24"/>
                <w:szCs w:val="24"/>
                <w:lang w:eastAsia="es-CR"/>
              </w:rPr>
              <w:t>-</w:t>
            </w:r>
            <w:r w:rsidRPr="00397848">
              <w:rPr>
                <w:rFonts w:eastAsia="Times New Roman" w:cs="Times New Roman"/>
                <w:color w:val="231F20"/>
                <w:szCs w:val="24"/>
                <w:lang w:eastAsia="es-CR"/>
              </w:rPr>
              <w:t xml:space="preserve">Comité de </w:t>
            </w:r>
            <w:r w:rsidR="00DD4042" w:rsidRPr="00397848">
              <w:rPr>
                <w:rFonts w:eastAsia="Times New Roman" w:cs="Times New Roman"/>
                <w:color w:val="231F20"/>
                <w:szCs w:val="24"/>
                <w:lang w:eastAsia="es-CR"/>
              </w:rPr>
              <w:t xml:space="preserve">Seguros y Pensiones Privadas </w:t>
            </w:r>
            <w:r w:rsidRPr="00397848">
              <w:rPr>
                <w:rFonts w:eastAsia="Times New Roman" w:cs="Times New Roman"/>
                <w:color w:val="231F20"/>
                <w:szCs w:val="24"/>
                <w:lang w:eastAsia="es-CR"/>
              </w:rPr>
              <w:t xml:space="preserve">aprueba </w:t>
            </w:r>
            <w:r w:rsidR="00DD4042" w:rsidRPr="00397848">
              <w:rPr>
                <w:rFonts w:eastAsia="Times New Roman" w:cs="Times New Roman"/>
                <w:color w:val="231F20"/>
                <w:szCs w:val="24"/>
                <w:lang w:eastAsia="es-CR"/>
              </w:rPr>
              <w:t>la</w:t>
            </w:r>
            <w:r w:rsidR="00DA0156" w:rsidRPr="00397848">
              <w:rPr>
                <w:rFonts w:eastAsia="Times New Roman" w:cs="Times New Roman"/>
                <w:color w:val="231F20"/>
                <w:szCs w:val="24"/>
                <w:lang w:eastAsia="es-CR"/>
              </w:rPr>
              <w:t>s políticas</w:t>
            </w:r>
            <w:r w:rsidR="00766BE1" w:rsidRPr="00397848">
              <w:rPr>
                <w:rFonts w:eastAsia="Times New Roman" w:cs="Times New Roman"/>
                <w:color w:val="231F20"/>
                <w:szCs w:val="24"/>
                <w:lang w:eastAsia="es-CR"/>
              </w:rPr>
              <w:t xml:space="preserve"> </w:t>
            </w:r>
            <w:r w:rsidR="009951C8" w:rsidRPr="00397848">
              <w:rPr>
                <w:rFonts w:eastAsia="Times New Roman" w:cs="Times New Roman"/>
                <w:color w:val="231F20"/>
                <w:szCs w:val="24"/>
                <w:lang w:eastAsia="es-CR"/>
              </w:rPr>
              <w:t>nacionales</w:t>
            </w:r>
            <w:r w:rsidRPr="00397848">
              <w:rPr>
                <w:rFonts w:eastAsia="Times New Roman" w:cs="Times New Roman"/>
                <w:color w:val="231F20"/>
                <w:szCs w:val="24"/>
                <w:lang w:eastAsia="es-CR"/>
              </w:rPr>
              <w:t xml:space="preserve"> en materia de </w:t>
            </w:r>
            <w:r w:rsidR="00DD4042" w:rsidRPr="00397848">
              <w:rPr>
                <w:rFonts w:eastAsia="Times New Roman" w:cs="Times New Roman"/>
                <w:color w:val="231F20"/>
                <w:szCs w:val="24"/>
                <w:lang w:eastAsia="es-CR"/>
              </w:rPr>
              <w:t>seguros y pensiones privadas</w:t>
            </w:r>
            <w:r w:rsidRPr="00397848">
              <w:rPr>
                <w:rFonts w:eastAsia="Times New Roman" w:cs="Times New Roman"/>
                <w:color w:val="231F20"/>
                <w:szCs w:val="24"/>
                <w:lang w:eastAsia="es-CR"/>
              </w:rPr>
              <w:t>.</w:t>
            </w:r>
          </w:p>
          <w:p w:rsidR="00275116" w:rsidRPr="00397848" w:rsidRDefault="00275116" w:rsidP="00275116">
            <w:pPr>
              <w:spacing w:after="0" w:line="240" w:lineRule="auto"/>
              <w:jc w:val="both"/>
              <w:rPr>
                <w:rFonts w:eastAsia="Times New Roman" w:cs="Times New Roman"/>
                <w:color w:val="231F20"/>
                <w:szCs w:val="24"/>
                <w:lang w:eastAsia="es-CR"/>
              </w:rPr>
            </w:pPr>
            <w:r w:rsidRPr="00397848">
              <w:rPr>
                <w:rFonts w:eastAsia="Times New Roman" w:cs="Times New Roman"/>
                <w:color w:val="231F20"/>
                <w:szCs w:val="24"/>
                <w:lang w:eastAsia="es-CR"/>
              </w:rPr>
              <w:t>-</w:t>
            </w:r>
            <w:r w:rsidR="004E7E77" w:rsidRPr="00397848">
              <w:rPr>
                <w:rFonts w:eastAsia="Times New Roman" w:cs="Times New Roman"/>
                <w:color w:val="231F20"/>
                <w:szCs w:val="24"/>
                <w:lang w:eastAsia="es-CR"/>
              </w:rPr>
              <w:t>Con esta opinión formal, son</w:t>
            </w:r>
            <w:r w:rsidRPr="00397848">
              <w:rPr>
                <w:rFonts w:eastAsia="Times New Roman" w:cs="Times New Roman"/>
                <w:color w:val="231F20"/>
                <w:szCs w:val="24"/>
                <w:lang w:eastAsia="es-CR"/>
              </w:rPr>
              <w:t xml:space="preserve"> </w:t>
            </w:r>
            <w:r w:rsidR="00DD4042" w:rsidRPr="00397848">
              <w:rPr>
                <w:rFonts w:eastAsia="Times New Roman" w:cs="Times New Roman"/>
                <w:color w:val="231F20"/>
                <w:szCs w:val="24"/>
                <w:lang w:eastAsia="es-CR"/>
              </w:rPr>
              <w:t>10</w:t>
            </w:r>
            <w:r w:rsidRPr="00397848">
              <w:rPr>
                <w:rFonts w:eastAsia="Times New Roman" w:cs="Times New Roman"/>
                <w:color w:val="231F20"/>
                <w:szCs w:val="24"/>
                <w:lang w:eastAsia="es-CR"/>
              </w:rPr>
              <w:t xml:space="preserve"> Comités aprobados en el proceso de ingreso a la OCDE</w:t>
            </w:r>
          </w:p>
          <w:p w:rsidR="00275116" w:rsidRPr="00397848" w:rsidRDefault="0027511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val="es-ES" w:eastAsia="es-CR"/>
              </w:rPr>
              <w:t> </w:t>
            </w:r>
          </w:p>
        </w:tc>
      </w:tr>
      <w:tr w:rsidR="00275116" w:rsidRPr="00397848" w:rsidTr="00275116">
        <w:tc>
          <w:tcPr>
            <w:tcW w:w="8828" w:type="dxa"/>
            <w:shd w:val="clear" w:color="auto" w:fill="FFFFFF"/>
            <w:tcMar>
              <w:top w:w="0" w:type="dxa"/>
              <w:left w:w="108" w:type="dxa"/>
              <w:bottom w:w="0" w:type="dxa"/>
              <w:right w:w="108" w:type="dxa"/>
            </w:tcMar>
            <w:hideMark/>
          </w:tcPr>
          <w:p w:rsidR="00275116" w:rsidRPr="00397848" w:rsidRDefault="0027511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b/>
                <w:bCs/>
                <w:color w:val="231F20"/>
                <w:sz w:val="24"/>
                <w:szCs w:val="24"/>
                <w:lang w:eastAsia="es-CR"/>
              </w:rPr>
              <w:t xml:space="preserve">San José, </w:t>
            </w:r>
            <w:r w:rsidR="00D32196" w:rsidRPr="00397848">
              <w:rPr>
                <w:rFonts w:eastAsia="Times New Roman" w:cs="Times New Roman"/>
                <w:b/>
                <w:bCs/>
                <w:color w:val="231F20"/>
                <w:sz w:val="24"/>
                <w:szCs w:val="24"/>
                <w:lang w:eastAsia="es-CR"/>
              </w:rPr>
              <w:t>31</w:t>
            </w:r>
            <w:r w:rsidR="00DD4042" w:rsidRPr="00397848">
              <w:rPr>
                <w:rFonts w:eastAsia="Times New Roman" w:cs="Times New Roman"/>
                <w:b/>
                <w:bCs/>
                <w:color w:val="231F20"/>
                <w:sz w:val="24"/>
                <w:szCs w:val="24"/>
                <w:lang w:eastAsia="es-CR"/>
              </w:rPr>
              <w:t xml:space="preserve"> de enero de 2018</w:t>
            </w:r>
            <w:r w:rsidRPr="00397848">
              <w:rPr>
                <w:rFonts w:eastAsia="Times New Roman" w:cs="Times New Roman"/>
                <w:b/>
                <w:bCs/>
                <w:color w:val="231F20"/>
                <w:sz w:val="24"/>
                <w:szCs w:val="24"/>
                <w:lang w:eastAsia="es-CR"/>
              </w:rPr>
              <w:t>. </w:t>
            </w:r>
            <w:r w:rsidR="00DD4042" w:rsidRPr="00397848">
              <w:rPr>
                <w:rFonts w:eastAsia="Times New Roman" w:cs="Times New Roman"/>
                <w:bCs/>
                <w:color w:val="231F20"/>
                <w:sz w:val="24"/>
                <w:szCs w:val="24"/>
                <w:lang w:eastAsia="es-CR"/>
              </w:rPr>
              <w:t xml:space="preserve">Tras una revisión </w:t>
            </w:r>
            <w:r w:rsidR="00754388" w:rsidRPr="00397848">
              <w:rPr>
                <w:rFonts w:eastAsia="Times New Roman" w:cs="Times New Roman"/>
                <w:bCs/>
                <w:color w:val="231F20"/>
                <w:sz w:val="24"/>
                <w:szCs w:val="24"/>
                <w:lang w:eastAsia="es-CR"/>
              </w:rPr>
              <w:t>técnica de la normativa en los sectores de seguros y de pensiones privadas</w:t>
            </w:r>
            <w:r w:rsidR="002806C4" w:rsidRPr="00397848">
              <w:rPr>
                <w:rFonts w:eastAsia="Times New Roman" w:cs="Times New Roman"/>
                <w:bCs/>
                <w:color w:val="231F20"/>
                <w:sz w:val="24"/>
                <w:szCs w:val="24"/>
                <w:lang w:eastAsia="es-CR"/>
              </w:rPr>
              <w:t xml:space="preserve"> (</w:t>
            </w:r>
            <w:r w:rsidR="002806C4" w:rsidRPr="00397848">
              <w:rPr>
                <w:rFonts w:eastAsia="Times New Roman" w:cs="Times New Roman"/>
                <w:color w:val="231F20"/>
                <w:sz w:val="24"/>
                <w:szCs w:val="24"/>
                <w:lang w:eastAsia="es-CR"/>
              </w:rPr>
              <w:t>régimen complementario y de pensiones voluntarias)</w:t>
            </w:r>
            <w:r w:rsidRPr="00397848">
              <w:rPr>
                <w:rFonts w:eastAsia="Times New Roman" w:cs="Times New Roman"/>
                <w:color w:val="231F20"/>
                <w:sz w:val="24"/>
                <w:szCs w:val="24"/>
                <w:lang w:val="es-ES" w:eastAsia="es-CR"/>
              </w:rPr>
              <w:t xml:space="preserve">, el Comité de </w:t>
            </w:r>
            <w:r w:rsidR="00754388" w:rsidRPr="00397848">
              <w:rPr>
                <w:rFonts w:eastAsia="Times New Roman" w:cs="Times New Roman"/>
                <w:color w:val="231F20"/>
                <w:sz w:val="24"/>
                <w:szCs w:val="24"/>
                <w:lang w:val="es-ES" w:eastAsia="es-CR"/>
              </w:rPr>
              <w:t>Seguros y Pensiones Privadas</w:t>
            </w:r>
            <w:r w:rsidRPr="00397848">
              <w:rPr>
                <w:rFonts w:eastAsia="Times New Roman" w:cs="Times New Roman"/>
                <w:color w:val="231F20"/>
                <w:sz w:val="24"/>
                <w:szCs w:val="24"/>
                <w:lang w:val="es-ES" w:eastAsia="es-CR"/>
              </w:rPr>
              <w:t xml:space="preserve"> de la Organización para la Cooperación y Desarrollo Económicos (OCDE), </w:t>
            </w:r>
            <w:r w:rsidR="00754388" w:rsidRPr="00397848">
              <w:rPr>
                <w:rFonts w:eastAsia="Times New Roman" w:cs="Times New Roman"/>
                <w:color w:val="231F20"/>
                <w:sz w:val="24"/>
                <w:szCs w:val="24"/>
                <w:lang w:val="es-ES" w:eastAsia="es-CR"/>
              </w:rPr>
              <w:t xml:space="preserve">emitió una opinión favorable para </w:t>
            </w:r>
            <w:r w:rsidRPr="00397848">
              <w:rPr>
                <w:rFonts w:eastAsia="Times New Roman" w:cs="Times New Roman"/>
                <w:color w:val="231F20"/>
                <w:sz w:val="24"/>
                <w:szCs w:val="24"/>
                <w:lang w:val="es-ES" w:eastAsia="es-CR"/>
              </w:rPr>
              <w:t>el ingreso de Costa Rica a dicha Organización.</w:t>
            </w:r>
          </w:p>
          <w:p w:rsidR="00275116" w:rsidRPr="00397848" w:rsidRDefault="0027511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val="es-ES" w:eastAsia="es-CR"/>
              </w:rPr>
              <w:t> </w:t>
            </w:r>
          </w:p>
        </w:tc>
      </w:tr>
      <w:tr w:rsidR="00275116" w:rsidRPr="00397848" w:rsidTr="00275116">
        <w:tc>
          <w:tcPr>
            <w:tcW w:w="8828" w:type="dxa"/>
            <w:shd w:val="clear" w:color="auto" w:fill="FFFFFF"/>
            <w:tcMar>
              <w:top w:w="0" w:type="dxa"/>
              <w:left w:w="108" w:type="dxa"/>
              <w:bottom w:w="0" w:type="dxa"/>
              <w:right w:w="108" w:type="dxa"/>
            </w:tcMar>
            <w:hideMark/>
          </w:tcPr>
          <w:p w:rsidR="00754388" w:rsidRPr="00397848" w:rsidRDefault="00275116" w:rsidP="00275116">
            <w:pPr>
              <w:spacing w:after="0" w:line="240" w:lineRule="auto"/>
              <w:jc w:val="both"/>
              <w:rPr>
                <w:rFonts w:eastAsia="Times New Roman" w:cs="Times New Roman"/>
                <w:color w:val="231F20"/>
                <w:sz w:val="24"/>
                <w:szCs w:val="24"/>
                <w:lang w:val="es-ES" w:eastAsia="es-CR"/>
              </w:rPr>
            </w:pPr>
            <w:r w:rsidRPr="00397848">
              <w:rPr>
                <w:rFonts w:eastAsia="Times New Roman" w:cs="Times New Roman"/>
                <w:color w:val="231F20"/>
                <w:sz w:val="24"/>
                <w:szCs w:val="24"/>
                <w:lang w:val="es-ES" w:eastAsia="es-CR"/>
              </w:rPr>
              <w:t xml:space="preserve">Esta </w:t>
            </w:r>
            <w:r w:rsidR="00754388" w:rsidRPr="00397848">
              <w:rPr>
                <w:rFonts w:eastAsia="Times New Roman" w:cs="Times New Roman"/>
                <w:color w:val="231F20"/>
                <w:sz w:val="24"/>
                <w:szCs w:val="24"/>
                <w:lang w:val="es-ES" w:eastAsia="es-CR"/>
              </w:rPr>
              <w:t xml:space="preserve">decisión positiva se emitió después de una evaluación de la conformidad de las políticas y prácticas de Costa Rica con respecto a las mejores políticas y prácticas de la OCDE en </w:t>
            </w:r>
            <w:r w:rsidR="00DA0156" w:rsidRPr="00397848">
              <w:rPr>
                <w:rFonts w:eastAsia="Times New Roman" w:cs="Times New Roman"/>
                <w:color w:val="231F20"/>
                <w:sz w:val="24"/>
                <w:szCs w:val="24"/>
                <w:lang w:val="es-ES" w:eastAsia="es-CR"/>
              </w:rPr>
              <w:t xml:space="preserve">dicha </w:t>
            </w:r>
            <w:r w:rsidR="00754388" w:rsidRPr="00397848">
              <w:rPr>
                <w:rFonts w:eastAsia="Times New Roman" w:cs="Times New Roman"/>
                <w:color w:val="231F20"/>
                <w:sz w:val="24"/>
                <w:szCs w:val="24"/>
                <w:lang w:val="es-ES" w:eastAsia="es-CR"/>
              </w:rPr>
              <w:t>materia.</w:t>
            </w:r>
            <w:r w:rsidR="00DA0156" w:rsidRPr="00397848">
              <w:rPr>
                <w:rFonts w:eastAsia="Times New Roman" w:cs="Times New Roman"/>
                <w:color w:val="231F20"/>
                <w:sz w:val="24"/>
                <w:szCs w:val="24"/>
                <w:lang w:val="es-ES" w:eastAsia="es-CR"/>
              </w:rPr>
              <w:t xml:space="preserve"> </w:t>
            </w:r>
            <w:r w:rsidR="00722541" w:rsidRPr="00397848">
              <w:rPr>
                <w:rFonts w:eastAsia="Times New Roman" w:cs="Times New Roman"/>
                <w:color w:val="231F20"/>
                <w:sz w:val="24"/>
                <w:szCs w:val="24"/>
                <w:lang w:val="es-ES" w:eastAsia="es-CR"/>
              </w:rPr>
              <w:t>Entre ellas destaca l</w:t>
            </w:r>
            <w:r w:rsidR="00DA0156" w:rsidRPr="00397848">
              <w:rPr>
                <w:rFonts w:eastAsia="Times New Roman" w:cs="Times New Roman"/>
                <w:color w:val="231F20"/>
                <w:sz w:val="24"/>
                <w:szCs w:val="24"/>
                <w:lang w:val="es-ES" w:eastAsia="es-CR"/>
              </w:rPr>
              <w:t>a posibilidad del país de asegurar una supervisión adecuada, garantizar los derechos de los consumidores de servicios de seguros y pensiones privadas</w:t>
            </w:r>
            <w:r w:rsidR="002806C4" w:rsidRPr="00397848">
              <w:rPr>
                <w:rFonts w:eastAsia="Times New Roman" w:cs="Times New Roman"/>
                <w:color w:val="231F20"/>
                <w:sz w:val="24"/>
                <w:szCs w:val="24"/>
                <w:lang w:val="es-ES" w:eastAsia="es-CR"/>
              </w:rPr>
              <w:t>;</w:t>
            </w:r>
            <w:r w:rsidR="00DA0156" w:rsidRPr="00397848">
              <w:rPr>
                <w:rFonts w:eastAsia="Times New Roman" w:cs="Times New Roman"/>
                <w:color w:val="231F20"/>
                <w:sz w:val="24"/>
                <w:szCs w:val="24"/>
                <w:lang w:val="es-ES" w:eastAsia="es-CR"/>
              </w:rPr>
              <w:t xml:space="preserve"> así como promover </w:t>
            </w:r>
            <w:r w:rsidR="00722541" w:rsidRPr="00397848">
              <w:rPr>
                <w:rFonts w:eastAsia="Times New Roman" w:cs="Times New Roman"/>
                <w:color w:val="231F20"/>
                <w:sz w:val="24"/>
                <w:szCs w:val="24"/>
                <w:lang w:val="es-ES" w:eastAsia="es-CR"/>
              </w:rPr>
              <w:t>el desarrollo del mercado y la competencia efectiva.</w:t>
            </w:r>
          </w:p>
          <w:p w:rsidR="00754388" w:rsidRPr="00397848" w:rsidRDefault="00754388" w:rsidP="00275116">
            <w:pPr>
              <w:spacing w:after="0" w:line="240" w:lineRule="auto"/>
              <w:jc w:val="both"/>
              <w:rPr>
                <w:rFonts w:eastAsia="Times New Roman" w:cs="Times New Roman"/>
                <w:color w:val="231F20"/>
                <w:sz w:val="24"/>
                <w:szCs w:val="24"/>
                <w:lang w:val="es-ES" w:eastAsia="es-CR"/>
              </w:rPr>
            </w:pPr>
          </w:p>
          <w:p w:rsidR="00EC5B6A" w:rsidRPr="00397848" w:rsidRDefault="00722541" w:rsidP="00275116">
            <w:pPr>
              <w:spacing w:after="0" w:line="240" w:lineRule="auto"/>
              <w:jc w:val="both"/>
              <w:rPr>
                <w:rFonts w:eastAsia="Times New Roman" w:cs="Times New Roman"/>
                <w:color w:val="231F20"/>
                <w:sz w:val="24"/>
                <w:szCs w:val="24"/>
                <w:lang w:val="es-ES" w:eastAsia="es-CR"/>
              </w:rPr>
            </w:pPr>
            <w:r w:rsidRPr="00397848">
              <w:rPr>
                <w:rFonts w:eastAsia="Times New Roman" w:cs="Times New Roman"/>
                <w:color w:val="231F20"/>
                <w:sz w:val="24"/>
                <w:szCs w:val="24"/>
                <w:lang w:val="es-ES" w:eastAsia="es-CR"/>
              </w:rPr>
              <w:t>En materia de seguros, se constató que, tras la apertura del mercado en 2008, se ha desarrollado una normativa regulatoria y de supervisión</w:t>
            </w:r>
            <w:r w:rsidR="00EA1BAD" w:rsidRPr="00397848">
              <w:rPr>
                <w:rFonts w:eastAsia="Times New Roman" w:cs="Times New Roman"/>
                <w:color w:val="231F20"/>
                <w:sz w:val="24"/>
                <w:szCs w:val="24"/>
                <w:lang w:val="es-ES" w:eastAsia="es-CR"/>
              </w:rPr>
              <w:t xml:space="preserve"> sólida</w:t>
            </w:r>
            <w:r w:rsidR="00EC5B6A" w:rsidRPr="00397848">
              <w:rPr>
                <w:rFonts w:eastAsia="Times New Roman" w:cs="Times New Roman"/>
                <w:color w:val="231F20"/>
                <w:sz w:val="24"/>
                <w:szCs w:val="24"/>
                <w:lang w:val="es-ES" w:eastAsia="es-CR"/>
              </w:rPr>
              <w:t>. Asimismo, la OCDE emitió una serie de recomendaciones para futuras mejoras relacionadas, entre otras, con la implementación de la supervisión basada en riesgos, promover que más empresas aseguradoras participen en el mercado y la supervisión de grupos financieros.</w:t>
            </w:r>
            <w:r w:rsidRPr="00397848">
              <w:rPr>
                <w:rFonts w:eastAsia="Times New Roman" w:cs="Times New Roman"/>
                <w:color w:val="231F20"/>
                <w:sz w:val="24"/>
                <w:szCs w:val="24"/>
                <w:lang w:val="es-ES" w:eastAsia="es-CR"/>
              </w:rPr>
              <w:t xml:space="preserve"> </w:t>
            </w:r>
          </w:p>
          <w:p w:rsidR="00EC5B6A" w:rsidRPr="00397848" w:rsidRDefault="00EC5B6A" w:rsidP="00275116">
            <w:pPr>
              <w:spacing w:after="0" w:line="240" w:lineRule="auto"/>
              <w:jc w:val="both"/>
              <w:rPr>
                <w:rFonts w:eastAsia="Times New Roman" w:cs="Times New Roman"/>
                <w:color w:val="231F20"/>
                <w:sz w:val="24"/>
                <w:szCs w:val="24"/>
                <w:lang w:val="es-ES" w:eastAsia="es-CR"/>
              </w:rPr>
            </w:pPr>
          </w:p>
          <w:p w:rsidR="00275116" w:rsidRPr="00397848" w:rsidRDefault="008B655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val="es-ES" w:eastAsia="es-CR"/>
              </w:rPr>
              <w:t>“</w:t>
            </w:r>
            <w:r w:rsidRPr="00397848">
              <w:rPr>
                <w:rFonts w:eastAsia="Times New Roman" w:cs="Times New Roman"/>
                <w:i/>
                <w:color w:val="231F20"/>
                <w:sz w:val="24"/>
                <w:szCs w:val="24"/>
                <w:lang w:val="es-ES" w:eastAsia="es-CR"/>
              </w:rPr>
              <w:t xml:space="preserve">Para la </w:t>
            </w:r>
            <w:proofErr w:type="spellStart"/>
            <w:r w:rsidR="00E1362A" w:rsidRPr="00397848">
              <w:rPr>
                <w:rFonts w:eastAsia="Times New Roman" w:cs="Times New Roman"/>
                <w:i/>
                <w:color w:val="231F20"/>
                <w:sz w:val="24"/>
                <w:szCs w:val="24"/>
                <w:lang w:val="es-ES" w:eastAsia="es-CR"/>
              </w:rPr>
              <w:t>Sugese</w:t>
            </w:r>
            <w:proofErr w:type="spellEnd"/>
            <w:r w:rsidR="00E1362A" w:rsidRPr="00397848">
              <w:rPr>
                <w:rFonts w:eastAsia="Times New Roman" w:cs="Times New Roman"/>
                <w:i/>
                <w:color w:val="231F20"/>
                <w:sz w:val="24"/>
                <w:szCs w:val="24"/>
                <w:lang w:val="es-ES" w:eastAsia="es-CR"/>
              </w:rPr>
              <w:t xml:space="preserve"> haber</w:t>
            </w:r>
            <w:r w:rsidRPr="00397848">
              <w:rPr>
                <w:rFonts w:eastAsia="Times New Roman" w:cs="Times New Roman"/>
                <w:i/>
                <w:color w:val="231F20"/>
                <w:sz w:val="24"/>
                <w:szCs w:val="24"/>
                <w:lang w:val="es-ES" w:eastAsia="es-CR"/>
              </w:rPr>
              <w:t xml:space="preserve"> completado es</w:t>
            </w:r>
            <w:r w:rsidR="00EC60CE" w:rsidRPr="00397848">
              <w:rPr>
                <w:rFonts w:eastAsia="Times New Roman" w:cs="Times New Roman"/>
                <w:i/>
                <w:color w:val="231F20"/>
                <w:sz w:val="24"/>
                <w:szCs w:val="24"/>
                <w:lang w:val="es-ES" w:eastAsia="es-CR"/>
              </w:rPr>
              <w:t>t</w:t>
            </w:r>
            <w:r w:rsidRPr="00397848">
              <w:rPr>
                <w:rFonts w:eastAsia="Times New Roman" w:cs="Times New Roman"/>
                <w:i/>
                <w:color w:val="231F20"/>
                <w:sz w:val="24"/>
                <w:szCs w:val="24"/>
                <w:lang w:val="es-ES" w:eastAsia="es-CR"/>
              </w:rPr>
              <w:t xml:space="preserve">e proceso de manera </w:t>
            </w:r>
            <w:r w:rsidR="00EC60CE" w:rsidRPr="00397848">
              <w:rPr>
                <w:rFonts w:eastAsia="Times New Roman" w:cs="Times New Roman"/>
                <w:i/>
                <w:color w:val="231F20"/>
                <w:sz w:val="24"/>
                <w:szCs w:val="24"/>
                <w:lang w:val="es-ES" w:eastAsia="es-CR"/>
              </w:rPr>
              <w:t xml:space="preserve">positiva constituye un hito adicional en el objetivo de adoptar las mejores prácticas regulatorias. En esa ruta se mantendrá el quehacer de la </w:t>
            </w:r>
            <w:proofErr w:type="spellStart"/>
            <w:r w:rsidR="00EC60CE" w:rsidRPr="00397848">
              <w:rPr>
                <w:rFonts w:eastAsia="Times New Roman" w:cs="Times New Roman"/>
                <w:i/>
                <w:color w:val="231F20"/>
                <w:sz w:val="24"/>
                <w:szCs w:val="24"/>
                <w:lang w:val="es-ES" w:eastAsia="es-CR"/>
              </w:rPr>
              <w:t>Sugese</w:t>
            </w:r>
            <w:proofErr w:type="spellEnd"/>
            <w:r w:rsidR="00EC60CE" w:rsidRPr="00397848">
              <w:rPr>
                <w:rFonts w:eastAsia="Times New Roman" w:cs="Times New Roman"/>
                <w:i/>
                <w:color w:val="231F20"/>
                <w:sz w:val="24"/>
                <w:szCs w:val="24"/>
                <w:lang w:val="es-ES" w:eastAsia="es-CR"/>
              </w:rPr>
              <w:t xml:space="preserve">, </w:t>
            </w:r>
            <w:r w:rsidRPr="00397848">
              <w:rPr>
                <w:rFonts w:eastAsia="Times New Roman" w:cs="Times New Roman"/>
                <w:i/>
                <w:color w:val="231F20"/>
                <w:sz w:val="24"/>
                <w:szCs w:val="24"/>
                <w:lang w:val="es-ES" w:eastAsia="es-CR"/>
              </w:rPr>
              <w:t xml:space="preserve">conscientes de que hay </w:t>
            </w:r>
            <w:r w:rsidR="00EC60CE" w:rsidRPr="00397848">
              <w:rPr>
                <w:rFonts w:eastAsia="Times New Roman" w:cs="Times New Roman"/>
                <w:i/>
                <w:color w:val="231F20"/>
                <w:sz w:val="24"/>
                <w:szCs w:val="24"/>
                <w:lang w:val="es-ES" w:eastAsia="es-CR"/>
              </w:rPr>
              <w:t xml:space="preserve">aún </w:t>
            </w:r>
            <w:r w:rsidR="00E1362A" w:rsidRPr="00397848">
              <w:rPr>
                <w:rFonts w:eastAsia="Times New Roman" w:cs="Times New Roman"/>
                <w:i/>
                <w:color w:val="231F20"/>
                <w:sz w:val="24"/>
                <w:szCs w:val="24"/>
                <w:lang w:val="es-ES" w:eastAsia="es-CR"/>
              </w:rPr>
              <w:t>oportunidades de</w:t>
            </w:r>
            <w:r w:rsidRPr="00397848">
              <w:rPr>
                <w:rFonts w:eastAsia="Times New Roman" w:cs="Times New Roman"/>
                <w:i/>
                <w:color w:val="231F20"/>
                <w:sz w:val="24"/>
                <w:szCs w:val="24"/>
                <w:lang w:val="es-ES" w:eastAsia="es-CR"/>
              </w:rPr>
              <w:t xml:space="preserve"> mejora que deben ser tomados en cuenta, para </w:t>
            </w:r>
            <w:r w:rsidR="00EC60CE" w:rsidRPr="00397848">
              <w:rPr>
                <w:rFonts w:eastAsia="Times New Roman" w:cs="Times New Roman"/>
                <w:i/>
                <w:color w:val="231F20"/>
                <w:sz w:val="24"/>
                <w:szCs w:val="24"/>
                <w:lang w:val="es-ES" w:eastAsia="es-CR"/>
              </w:rPr>
              <w:t xml:space="preserve">mantener un mercado cada vez más estable y </w:t>
            </w:r>
            <w:r w:rsidR="00C5184F" w:rsidRPr="00397848">
              <w:rPr>
                <w:rFonts w:eastAsia="Times New Roman" w:cs="Times New Roman"/>
                <w:i/>
                <w:color w:val="231F20"/>
                <w:sz w:val="24"/>
                <w:szCs w:val="24"/>
                <w:lang w:val="es-ES" w:eastAsia="es-CR"/>
              </w:rPr>
              <w:t>transparente en</w:t>
            </w:r>
            <w:r w:rsidR="00EC60CE" w:rsidRPr="00397848">
              <w:rPr>
                <w:rFonts w:eastAsia="Times New Roman" w:cs="Times New Roman"/>
                <w:i/>
                <w:color w:val="231F20"/>
                <w:sz w:val="24"/>
                <w:szCs w:val="24"/>
                <w:lang w:val="es-ES" w:eastAsia="es-CR"/>
              </w:rPr>
              <w:t xml:space="preserve"> </w:t>
            </w:r>
            <w:r w:rsidRPr="00397848">
              <w:rPr>
                <w:rFonts w:eastAsia="Times New Roman" w:cs="Times New Roman"/>
                <w:i/>
                <w:color w:val="231F20"/>
                <w:sz w:val="24"/>
                <w:szCs w:val="24"/>
                <w:lang w:val="es-ES" w:eastAsia="es-CR"/>
              </w:rPr>
              <w:t>beneficio de los consumidores de seguros</w:t>
            </w:r>
            <w:r w:rsidR="00722541" w:rsidRPr="00397848">
              <w:rPr>
                <w:rFonts w:eastAsia="Times New Roman" w:cs="Times New Roman"/>
                <w:i/>
                <w:color w:val="231F20"/>
                <w:sz w:val="24"/>
                <w:szCs w:val="24"/>
                <w:lang w:val="es-ES" w:eastAsia="es-CR"/>
              </w:rPr>
              <w:t>”,</w:t>
            </w:r>
            <w:r w:rsidR="00722541" w:rsidRPr="00397848">
              <w:rPr>
                <w:rFonts w:eastAsia="Times New Roman" w:cs="Times New Roman"/>
                <w:color w:val="231F20"/>
                <w:sz w:val="24"/>
                <w:szCs w:val="24"/>
                <w:lang w:val="es-ES" w:eastAsia="es-CR"/>
              </w:rPr>
              <w:t xml:space="preserve"> indicó Tomás </w:t>
            </w:r>
            <w:proofErr w:type="spellStart"/>
            <w:r w:rsidR="00722541" w:rsidRPr="00397848">
              <w:rPr>
                <w:rFonts w:eastAsia="Times New Roman" w:cs="Times New Roman"/>
                <w:color w:val="231F20"/>
                <w:sz w:val="24"/>
                <w:szCs w:val="24"/>
                <w:lang w:val="es-ES" w:eastAsia="es-CR"/>
              </w:rPr>
              <w:t>Soley</w:t>
            </w:r>
            <w:proofErr w:type="spellEnd"/>
            <w:r w:rsidR="00EC60CE" w:rsidRPr="00397848">
              <w:rPr>
                <w:rFonts w:eastAsia="Times New Roman" w:cs="Times New Roman"/>
                <w:color w:val="231F20"/>
                <w:sz w:val="24"/>
                <w:szCs w:val="24"/>
                <w:lang w:val="es-ES" w:eastAsia="es-CR"/>
              </w:rPr>
              <w:t xml:space="preserve"> Pérez</w:t>
            </w:r>
            <w:r w:rsidR="00722541" w:rsidRPr="00397848">
              <w:rPr>
                <w:rFonts w:eastAsia="Times New Roman" w:cs="Times New Roman"/>
                <w:color w:val="231F20"/>
                <w:sz w:val="24"/>
                <w:szCs w:val="24"/>
                <w:lang w:val="es-ES" w:eastAsia="es-CR"/>
              </w:rPr>
              <w:t>, Superintendente de Seguros.</w:t>
            </w:r>
            <w:r w:rsidR="00EA1BAD" w:rsidRPr="00397848">
              <w:rPr>
                <w:rFonts w:eastAsia="Times New Roman" w:cs="Times New Roman"/>
                <w:color w:val="231F20"/>
                <w:sz w:val="24"/>
                <w:szCs w:val="24"/>
                <w:lang w:val="es-ES" w:eastAsia="es-CR"/>
              </w:rPr>
              <w:t xml:space="preserve"> </w:t>
            </w:r>
          </w:p>
          <w:p w:rsidR="00275116" w:rsidRPr="00397848" w:rsidRDefault="0027511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val="es-MX" w:eastAsia="es-CR"/>
              </w:rPr>
              <w:t> </w:t>
            </w:r>
          </w:p>
        </w:tc>
      </w:tr>
      <w:tr w:rsidR="00275116" w:rsidRPr="00397848" w:rsidTr="00275116">
        <w:tc>
          <w:tcPr>
            <w:tcW w:w="8828" w:type="dxa"/>
            <w:shd w:val="clear" w:color="auto" w:fill="FFFFFF"/>
            <w:tcMar>
              <w:top w:w="0" w:type="dxa"/>
              <w:left w:w="108" w:type="dxa"/>
              <w:bottom w:w="0" w:type="dxa"/>
              <w:right w:w="108" w:type="dxa"/>
            </w:tcMar>
            <w:hideMark/>
          </w:tcPr>
          <w:p w:rsidR="00275116" w:rsidRPr="00397848" w:rsidRDefault="002806C4"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eastAsia="es-CR"/>
              </w:rPr>
              <w:t>En cuanto a pensiones privadas,</w:t>
            </w:r>
            <w:r w:rsidR="00EA1BAD" w:rsidRPr="00397848">
              <w:rPr>
                <w:rFonts w:eastAsia="Times New Roman" w:cs="Times New Roman"/>
                <w:color w:val="231F20"/>
                <w:sz w:val="24"/>
                <w:szCs w:val="24"/>
                <w:lang w:val="es-ES" w:eastAsia="es-CR"/>
              </w:rPr>
              <w:t xml:space="preserve"> la OCDE consideró que Costa Rica cumple con los </w:t>
            </w:r>
            <w:r w:rsidR="00FF16E1" w:rsidRPr="00397848">
              <w:rPr>
                <w:rFonts w:eastAsia="Times New Roman" w:cs="Times New Roman"/>
                <w:i/>
                <w:color w:val="231F20"/>
                <w:sz w:val="24"/>
                <w:szCs w:val="24"/>
                <w:lang w:val="es-ES" w:eastAsia="es-CR"/>
              </w:rPr>
              <w:t xml:space="preserve">OECD </w:t>
            </w:r>
            <w:proofErr w:type="spellStart"/>
            <w:r w:rsidR="00FF16E1" w:rsidRPr="00397848">
              <w:rPr>
                <w:rFonts w:eastAsia="Times New Roman" w:cs="Times New Roman"/>
                <w:i/>
                <w:color w:val="231F20"/>
                <w:sz w:val="24"/>
                <w:szCs w:val="24"/>
                <w:lang w:val="es-ES" w:eastAsia="es-CR"/>
              </w:rPr>
              <w:t>Core</w:t>
            </w:r>
            <w:proofErr w:type="spellEnd"/>
            <w:r w:rsidR="00FF16E1" w:rsidRPr="00397848">
              <w:rPr>
                <w:rFonts w:eastAsia="Times New Roman" w:cs="Times New Roman"/>
                <w:i/>
                <w:color w:val="231F20"/>
                <w:sz w:val="24"/>
                <w:szCs w:val="24"/>
                <w:lang w:val="es-ES" w:eastAsia="es-CR"/>
              </w:rPr>
              <w:t xml:space="preserve"> </w:t>
            </w:r>
            <w:proofErr w:type="spellStart"/>
            <w:r w:rsidR="00FF16E1" w:rsidRPr="00397848">
              <w:rPr>
                <w:rFonts w:eastAsia="Times New Roman" w:cs="Times New Roman"/>
                <w:i/>
                <w:color w:val="231F20"/>
                <w:sz w:val="24"/>
                <w:szCs w:val="24"/>
                <w:lang w:val="es-ES" w:eastAsia="es-CR"/>
              </w:rPr>
              <w:t>Principles</w:t>
            </w:r>
            <w:proofErr w:type="spellEnd"/>
            <w:r w:rsidR="00FF16E1" w:rsidRPr="00397848">
              <w:rPr>
                <w:rFonts w:eastAsia="Times New Roman" w:cs="Times New Roman"/>
                <w:i/>
                <w:color w:val="231F20"/>
                <w:sz w:val="24"/>
                <w:szCs w:val="24"/>
                <w:lang w:val="es-ES" w:eastAsia="es-CR"/>
              </w:rPr>
              <w:t xml:space="preserve"> of </w:t>
            </w:r>
            <w:proofErr w:type="spellStart"/>
            <w:r w:rsidR="00FF16E1" w:rsidRPr="00397848">
              <w:rPr>
                <w:rFonts w:eastAsia="Times New Roman" w:cs="Times New Roman"/>
                <w:i/>
                <w:color w:val="231F20"/>
                <w:sz w:val="24"/>
                <w:szCs w:val="24"/>
                <w:lang w:val="es-ES" w:eastAsia="es-CR"/>
              </w:rPr>
              <w:t>Private</w:t>
            </w:r>
            <w:proofErr w:type="spellEnd"/>
            <w:r w:rsidR="00FF16E1" w:rsidRPr="00397848">
              <w:rPr>
                <w:rFonts w:eastAsia="Times New Roman" w:cs="Times New Roman"/>
                <w:i/>
                <w:color w:val="231F20"/>
                <w:sz w:val="24"/>
                <w:szCs w:val="24"/>
                <w:lang w:val="es-ES" w:eastAsia="es-CR"/>
              </w:rPr>
              <w:t xml:space="preserve"> </w:t>
            </w:r>
            <w:proofErr w:type="spellStart"/>
            <w:r w:rsidR="00FF16E1" w:rsidRPr="00397848">
              <w:rPr>
                <w:rFonts w:eastAsia="Times New Roman" w:cs="Times New Roman"/>
                <w:i/>
                <w:color w:val="231F20"/>
                <w:sz w:val="24"/>
                <w:szCs w:val="24"/>
                <w:lang w:val="es-ES" w:eastAsia="es-CR"/>
              </w:rPr>
              <w:t>Pension</w:t>
            </w:r>
            <w:proofErr w:type="spellEnd"/>
            <w:r w:rsidR="00FF16E1" w:rsidRPr="00397848">
              <w:rPr>
                <w:rFonts w:eastAsia="Times New Roman" w:cs="Times New Roman"/>
                <w:i/>
                <w:color w:val="231F20"/>
                <w:sz w:val="24"/>
                <w:szCs w:val="24"/>
                <w:lang w:val="es-ES" w:eastAsia="es-CR"/>
              </w:rPr>
              <w:t xml:space="preserve"> </w:t>
            </w:r>
            <w:proofErr w:type="spellStart"/>
            <w:r w:rsidR="00FF16E1" w:rsidRPr="00397848">
              <w:rPr>
                <w:rFonts w:eastAsia="Times New Roman" w:cs="Times New Roman"/>
                <w:i/>
                <w:color w:val="231F20"/>
                <w:sz w:val="24"/>
                <w:szCs w:val="24"/>
                <w:lang w:val="es-ES" w:eastAsia="es-CR"/>
              </w:rPr>
              <w:t>Regulation</w:t>
            </w:r>
            <w:proofErr w:type="spellEnd"/>
            <w:r w:rsidR="00FF16E1" w:rsidRPr="00397848">
              <w:rPr>
                <w:rFonts w:eastAsia="Times New Roman" w:cs="Times New Roman"/>
                <w:color w:val="231F20"/>
                <w:sz w:val="24"/>
                <w:szCs w:val="24"/>
                <w:lang w:val="es-ES" w:eastAsia="es-CR"/>
              </w:rPr>
              <w:t xml:space="preserve"> (</w:t>
            </w:r>
            <w:r w:rsidR="00EA1BAD" w:rsidRPr="00397848">
              <w:rPr>
                <w:rFonts w:eastAsia="Times New Roman" w:cs="Times New Roman"/>
                <w:color w:val="231F20"/>
                <w:sz w:val="24"/>
                <w:szCs w:val="24"/>
                <w:lang w:val="es-ES" w:eastAsia="es-CR"/>
              </w:rPr>
              <w:t xml:space="preserve">Principios </w:t>
            </w:r>
            <w:r w:rsidR="00FF16E1" w:rsidRPr="00397848">
              <w:rPr>
                <w:rFonts w:eastAsia="Times New Roman" w:cs="Times New Roman"/>
                <w:color w:val="231F20"/>
                <w:sz w:val="24"/>
                <w:szCs w:val="24"/>
                <w:lang w:val="es-ES" w:eastAsia="es-CR"/>
              </w:rPr>
              <w:t>Fundamentales de la Regulación de Pensiones Privadas</w:t>
            </w:r>
            <w:r w:rsidR="00006E11" w:rsidRPr="00397848">
              <w:rPr>
                <w:rFonts w:eastAsia="Times New Roman" w:cs="Times New Roman"/>
                <w:color w:val="231F20"/>
                <w:sz w:val="24"/>
                <w:szCs w:val="24"/>
                <w:lang w:val="es-ES" w:eastAsia="es-CR"/>
              </w:rPr>
              <w:t xml:space="preserve">, </w:t>
            </w:r>
            <w:hyperlink r:id="rId10" w:history="1">
              <w:r w:rsidR="00006E11" w:rsidRPr="00397848">
                <w:rPr>
                  <w:rStyle w:val="Hipervnculo"/>
                  <w:rFonts w:eastAsia="Times New Roman" w:cs="Times New Roman"/>
                  <w:sz w:val="24"/>
                  <w:szCs w:val="24"/>
                  <w:lang w:val="es-ES" w:eastAsia="es-CR"/>
                </w:rPr>
                <w:t>enlace</w:t>
              </w:r>
            </w:hyperlink>
            <w:r w:rsidR="00FF16E1" w:rsidRPr="00397848">
              <w:rPr>
                <w:rFonts w:eastAsia="Times New Roman" w:cs="Times New Roman"/>
                <w:color w:val="231F20"/>
                <w:sz w:val="24"/>
                <w:szCs w:val="24"/>
                <w:lang w:val="es-ES" w:eastAsia="es-CR"/>
              </w:rPr>
              <w:t>). Este es un instrumento legal que recoge las mejores prácticas de los países OCDE y provee una guía de alto nivel sobre el diseño y operación de sistemas de pensiones privadas</w:t>
            </w:r>
            <w:r w:rsidR="00275116" w:rsidRPr="00397848">
              <w:rPr>
                <w:rFonts w:eastAsia="Times New Roman" w:cs="Times New Roman"/>
                <w:color w:val="231F20"/>
                <w:sz w:val="24"/>
                <w:szCs w:val="24"/>
                <w:lang w:val="es-ES" w:eastAsia="es-CR"/>
              </w:rPr>
              <w:t>.</w:t>
            </w:r>
            <w:r w:rsidR="00C84F5E" w:rsidRPr="00397848">
              <w:rPr>
                <w:rFonts w:eastAsia="Times New Roman" w:cs="Times New Roman"/>
                <w:color w:val="231F20"/>
                <w:sz w:val="24"/>
                <w:szCs w:val="24"/>
                <w:lang w:val="es-ES" w:eastAsia="es-CR"/>
              </w:rPr>
              <w:t xml:space="preserve"> Al igual que en seguros, la OCDE emitió una serie de recomendaciones para futuras mejoras relacionadas, entre otras, con la implementación de la normativa sobre gobierno corporativo, buscar que los regímenes de pensiones privadas sean similares para todos los trabajadores e implementar cambios en la forma en que se financia la superintendencia.</w:t>
            </w:r>
          </w:p>
          <w:p w:rsidR="00397848" w:rsidRDefault="0027511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val="es-ES" w:eastAsia="es-CR"/>
              </w:rPr>
              <w:t> </w:t>
            </w:r>
          </w:p>
          <w:p w:rsidR="00275116" w:rsidRPr="00397848" w:rsidRDefault="00FF16E1"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i/>
                <w:iCs/>
                <w:color w:val="231F20"/>
                <w:sz w:val="24"/>
                <w:szCs w:val="24"/>
                <w:lang w:val="es-ES" w:eastAsia="es-CR"/>
              </w:rPr>
              <w:lastRenderedPageBreak/>
              <w:t> </w:t>
            </w:r>
            <w:r w:rsidR="00C84F5E" w:rsidRPr="00397848">
              <w:rPr>
                <w:rFonts w:eastAsia="Times New Roman" w:cs="Times New Roman"/>
                <w:i/>
                <w:color w:val="231F20"/>
                <w:sz w:val="24"/>
                <w:szCs w:val="24"/>
                <w:lang w:val="es-ES" w:eastAsia="es-CR"/>
              </w:rPr>
              <w:t>“La opinión favorable de la OCDE confirma la consolidación del sistema mixto de pensiones de Costa Rica, especialmente a partir de la Ley de Protección del Trabajador. CONASSIF y SUPEN tienen más de dos décadas trabajando en mejorar la normativa y la supervisión del mercado previsional, con los consiguientes beneficios para todos los afiliados al Sistema Nacional de Pensiones que esperan disfrutar de una pensión digna. Aceptamos gustosos el reto de profundizar en las buenas prácticas aconsejadas por OCDE, a sabiendas de que contamos con bases sólidas</w:t>
            </w:r>
            <w:r w:rsidR="00FC0CB7" w:rsidRPr="00397848">
              <w:rPr>
                <w:rFonts w:eastAsia="Times New Roman" w:cs="Times New Roman"/>
                <w:i/>
                <w:color w:val="231F20"/>
                <w:sz w:val="24"/>
                <w:szCs w:val="24"/>
                <w:lang w:val="es-ES" w:eastAsia="es-CR"/>
              </w:rPr>
              <w:t>”</w:t>
            </w:r>
            <w:r w:rsidRPr="00397848">
              <w:rPr>
                <w:rFonts w:eastAsia="Times New Roman" w:cs="Times New Roman"/>
                <w:color w:val="231F20"/>
                <w:sz w:val="24"/>
                <w:szCs w:val="24"/>
                <w:lang w:val="es-ES" w:eastAsia="es-CR"/>
              </w:rPr>
              <w:t xml:space="preserve">, dijo Álvaro Ramos, Superintendente de Pensiones. </w:t>
            </w:r>
          </w:p>
          <w:p w:rsidR="00275116" w:rsidRPr="00397848" w:rsidRDefault="0027511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i/>
                <w:iCs/>
                <w:color w:val="231F20"/>
                <w:sz w:val="24"/>
                <w:szCs w:val="24"/>
                <w:lang w:val="es-ES" w:eastAsia="es-CR"/>
              </w:rPr>
              <w:t> </w:t>
            </w:r>
            <w:r w:rsidRPr="00397848">
              <w:rPr>
                <w:rFonts w:eastAsia="Times New Roman" w:cs="Times New Roman"/>
                <w:color w:val="231F20"/>
                <w:sz w:val="24"/>
                <w:szCs w:val="24"/>
                <w:lang w:eastAsia="es-CR"/>
              </w:rPr>
              <w:t> </w:t>
            </w:r>
          </w:p>
          <w:p w:rsidR="00275116" w:rsidRPr="00397848" w:rsidRDefault="0027511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val="es-ES" w:eastAsia="es-CR"/>
              </w:rPr>
              <w:t>Por su parte, el Ministro de Comercio Exterior y coordinador del proceso de adhesión</w:t>
            </w:r>
            <w:r w:rsidR="00FC0CB7" w:rsidRPr="00397848">
              <w:rPr>
                <w:rFonts w:eastAsia="Times New Roman" w:cs="Times New Roman"/>
                <w:color w:val="231F20"/>
                <w:sz w:val="24"/>
                <w:szCs w:val="24"/>
                <w:lang w:val="es-ES" w:eastAsia="es-CR"/>
              </w:rPr>
              <w:t xml:space="preserve"> a la OCDE</w:t>
            </w:r>
            <w:r w:rsidRPr="00397848">
              <w:rPr>
                <w:rFonts w:eastAsia="Times New Roman" w:cs="Times New Roman"/>
                <w:color w:val="231F20"/>
                <w:sz w:val="24"/>
                <w:szCs w:val="24"/>
                <w:lang w:val="es-ES" w:eastAsia="es-CR"/>
              </w:rPr>
              <w:t>, Alexander Mora, comentó que: </w:t>
            </w:r>
            <w:r w:rsidRPr="00397848">
              <w:rPr>
                <w:rFonts w:eastAsia="Times New Roman" w:cs="Times New Roman"/>
                <w:i/>
                <w:iCs/>
                <w:color w:val="231F20"/>
                <w:sz w:val="24"/>
                <w:szCs w:val="24"/>
                <w:lang w:eastAsia="es-CR"/>
              </w:rPr>
              <w:t>"La OCDE</w:t>
            </w:r>
            <w:r w:rsidR="007362C1" w:rsidRPr="00397848">
              <w:rPr>
                <w:rFonts w:eastAsia="Times New Roman" w:cs="Times New Roman"/>
                <w:i/>
                <w:iCs/>
                <w:color w:val="231F20"/>
                <w:sz w:val="24"/>
                <w:szCs w:val="24"/>
                <w:lang w:eastAsia="es-CR"/>
              </w:rPr>
              <w:t xml:space="preserve"> una vez más reconoce la solidez de la normativa costarricense en dos áreas claves para el bienestar de las personas</w:t>
            </w:r>
            <w:r w:rsidRPr="00397848">
              <w:rPr>
                <w:rFonts w:eastAsia="Times New Roman" w:cs="Times New Roman"/>
                <w:i/>
                <w:iCs/>
                <w:color w:val="231F20"/>
                <w:sz w:val="24"/>
                <w:szCs w:val="24"/>
                <w:lang w:eastAsia="es-CR"/>
              </w:rPr>
              <w:t>.</w:t>
            </w:r>
            <w:r w:rsidR="007362C1" w:rsidRPr="00397848">
              <w:rPr>
                <w:rFonts w:eastAsia="Times New Roman" w:cs="Times New Roman"/>
                <w:i/>
                <w:iCs/>
                <w:color w:val="231F20"/>
                <w:sz w:val="24"/>
                <w:szCs w:val="24"/>
                <w:lang w:eastAsia="es-CR"/>
              </w:rPr>
              <w:t xml:space="preserve"> El liderazgo y trabajo técnico de la </w:t>
            </w:r>
            <w:proofErr w:type="spellStart"/>
            <w:r w:rsidR="007362C1" w:rsidRPr="00397848">
              <w:rPr>
                <w:rFonts w:eastAsia="Times New Roman" w:cs="Times New Roman"/>
                <w:i/>
                <w:iCs/>
                <w:color w:val="231F20"/>
                <w:sz w:val="24"/>
                <w:szCs w:val="24"/>
                <w:lang w:eastAsia="es-CR"/>
              </w:rPr>
              <w:t>S</w:t>
            </w:r>
            <w:r w:rsidR="00FC0CB7" w:rsidRPr="00397848">
              <w:rPr>
                <w:rFonts w:eastAsia="Times New Roman" w:cs="Times New Roman"/>
                <w:i/>
                <w:iCs/>
                <w:color w:val="231F20"/>
                <w:sz w:val="24"/>
                <w:szCs w:val="24"/>
                <w:lang w:eastAsia="es-CR"/>
              </w:rPr>
              <w:t>ugese</w:t>
            </w:r>
            <w:proofErr w:type="spellEnd"/>
            <w:r w:rsidR="007362C1" w:rsidRPr="00397848">
              <w:rPr>
                <w:rFonts w:eastAsia="Times New Roman" w:cs="Times New Roman"/>
                <w:i/>
                <w:iCs/>
                <w:color w:val="231F20"/>
                <w:sz w:val="24"/>
                <w:szCs w:val="24"/>
                <w:lang w:eastAsia="es-CR"/>
              </w:rPr>
              <w:t xml:space="preserve"> y la SUPEN ha</w:t>
            </w:r>
            <w:r w:rsidR="002806C4" w:rsidRPr="00397848">
              <w:rPr>
                <w:rFonts w:eastAsia="Times New Roman" w:cs="Times New Roman"/>
                <w:i/>
                <w:iCs/>
                <w:color w:val="231F20"/>
                <w:sz w:val="24"/>
                <w:szCs w:val="24"/>
                <w:lang w:eastAsia="es-CR"/>
              </w:rPr>
              <w:t>n</w:t>
            </w:r>
            <w:r w:rsidR="007362C1" w:rsidRPr="00397848">
              <w:rPr>
                <w:rFonts w:eastAsia="Times New Roman" w:cs="Times New Roman"/>
                <w:i/>
                <w:iCs/>
                <w:color w:val="231F20"/>
                <w:sz w:val="24"/>
                <w:szCs w:val="24"/>
                <w:lang w:eastAsia="es-CR"/>
              </w:rPr>
              <w:t xml:space="preserve"> sido clave para demostrar a la OCDE que nuestra normativa y prácticas de supervisión </w:t>
            </w:r>
            <w:r w:rsidR="00E077B3" w:rsidRPr="00397848">
              <w:rPr>
                <w:rFonts w:eastAsia="Times New Roman" w:cs="Times New Roman"/>
                <w:i/>
                <w:iCs/>
                <w:color w:val="231F20"/>
                <w:sz w:val="24"/>
                <w:szCs w:val="24"/>
                <w:lang w:eastAsia="es-CR"/>
              </w:rPr>
              <w:t>se encuentran</w:t>
            </w:r>
            <w:r w:rsidR="007362C1" w:rsidRPr="00397848">
              <w:rPr>
                <w:rFonts w:eastAsia="Times New Roman" w:cs="Times New Roman"/>
                <w:i/>
                <w:iCs/>
                <w:color w:val="231F20"/>
                <w:sz w:val="24"/>
                <w:szCs w:val="24"/>
                <w:lang w:eastAsia="es-CR"/>
              </w:rPr>
              <w:t xml:space="preserve"> a nivel de las mejores prácticas globales. Es un orgullo para Costa Rica. </w:t>
            </w:r>
            <w:r w:rsidRPr="00397848">
              <w:rPr>
                <w:rFonts w:eastAsia="Times New Roman" w:cs="Times New Roman"/>
                <w:i/>
                <w:iCs/>
                <w:color w:val="231F20"/>
                <w:sz w:val="24"/>
                <w:szCs w:val="24"/>
                <w:lang w:eastAsia="es-CR"/>
              </w:rPr>
              <w:t>"</w:t>
            </w:r>
          </w:p>
          <w:p w:rsidR="00275116" w:rsidRPr="00397848" w:rsidRDefault="00275116"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eastAsia="es-CR"/>
              </w:rPr>
              <w:t> </w:t>
            </w:r>
          </w:p>
          <w:p w:rsidR="004E7E77" w:rsidRPr="00397848" w:rsidRDefault="004E7E77" w:rsidP="00275116">
            <w:pPr>
              <w:spacing w:after="0" w:line="240" w:lineRule="auto"/>
              <w:jc w:val="both"/>
              <w:rPr>
                <w:color w:val="231F20"/>
                <w:sz w:val="19"/>
                <w:szCs w:val="19"/>
                <w:shd w:val="clear" w:color="auto" w:fill="FFFFFF"/>
              </w:rPr>
            </w:pPr>
            <w:r w:rsidRPr="00397848">
              <w:rPr>
                <w:rFonts w:eastAsia="Times New Roman" w:cs="Times New Roman"/>
                <w:color w:val="231F20"/>
                <w:sz w:val="24"/>
                <w:szCs w:val="24"/>
                <w:lang w:eastAsia="es-CR"/>
              </w:rPr>
              <w:t>Costa Rica inició su proceso formal de ingr</w:t>
            </w:r>
            <w:bookmarkStart w:id="0" w:name="_GoBack"/>
            <w:bookmarkEnd w:id="0"/>
            <w:r w:rsidRPr="00397848">
              <w:rPr>
                <w:rFonts w:eastAsia="Times New Roman" w:cs="Times New Roman"/>
                <w:color w:val="231F20"/>
                <w:sz w:val="24"/>
                <w:szCs w:val="24"/>
                <w:lang w:eastAsia="es-CR"/>
              </w:rPr>
              <w:t xml:space="preserve">eso a la OCDE en el 2015. Como parte de estas acciones, el país está siendo evaluado por 22 comités técnicos de la Organización, de los cuales el Comité </w:t>
            </w:r>
            <w:r w:rsidRPr="00397848">
              <w:rPr>
                <w:rFonts w:eastAsia="Times New Roman" w:cs="Times New Roman"/>
                <w:color w:val="231F20"/>
                <w:sz w:val="24"/>
                <w:szCs w:val="24"/>
                <w:lang w:val="es-ES" w:eastAsia="es-CR"/>
              </w:rPr>
              <w:t>de Seguros y Pensiones Privadas</w:t>
            </w:r>
            <w:r w:rsidRPr="00397848">
              <w:rPr>
                <w:rFonts w:eastAsia="Times New Roman" w:cs="Times New Roman"/>
                <w:color w:val="231F20"/>
                <w:sz w:val="24"/>
                <w:szCs w:val="24"/>
                <w:lang w:eastAsia="es-CR"/>
              </w:rPr>
              <w:t xml:space="preserve"> es el décimo en adoptar la opinión formal favorable. Este proceso se describe en el</w:t>
            </w:r>
            <w:r w:rsidRPr="00397848">
              <w:rPr>
                <w:color w:val="231F20"/>
                <w:sz w:val="19"/>
                <w:szCs w:val="19"/>
                <w:shd w:val="clear" w:color="auto" w:fill="FFFFFF"/>
                <w:lang w:val="es-ES_tradnl"/>
              </w:rPr>
              <w:t>  </w:t>
            </w:r>
            <w:hyperlink r:id="rId11" w:history="1">
              <w:r w:rsidRPr="00397848">
                <w:rPr>
                  <w:rStyle w:val="Hipervnculo"/>
                  <w:color w:val="147BA0"/>
                  <w:sz w:val="24"/>
                  <w:szCs w:val="19"/>
                  <w:shd w:val="clear" w:color="auto" w:fill="FFFFFF"/>
                  <w:lang w:val="es-ES_tradnl"/>
                </w:rPr>
                <w:t>Programa de Adhesión de Costa Rica</w:t>
              </w:r>
            </w:hyperlink>
            <w:r w:rsidRPr="00397848">
              <w:rPr>
                <w:color w:val="231F20"/>
                <w:sz w:val="24"/>
                <w:szCs w:val="19"/>
                <w:shd w:val="clear" w:color="auto" w:fill="FFFFFF"/>
              </w:rPr>
              <w:t>.</w:t>
            </w:r>
          </w:p>
          <w:p w:rsidR="004E7E77" w:rsidRPr="00397848" w:rsidRDefault="004E7E77" w:rsidP="00275116">
            <w:pPr>
              <w:spacing w:after="0" w:line="240" w:lineRule="auto"/>
              <w:jc w:val="both"/>
              <w:rPr>
                <w:rFonts w:eastAsia="Times New Roman" w:cs="Times New Roman"/>
                <w:color w:val="231F20"/>
                <w:sz w:val="24"/>
                <w:szCs w:val="24"/>
                <w:lang w:eastAsia="es-CR"/>
              </w:rPr>
            </w:pPr>
          </w:p>
          <w:p w:rsidR="004E7E77" w:rsidRPr="00397848" w:rsidRDefault="004E7E77" w:rsidP="00275116">
            <w:pPr>
              <w:spacing w:after="0" w:line="240" w:lineRule="auto"/>
              <w:jc w:val="both"/>
              <w:rPr>
                <w:rFonts w:eastAsia="Times New Roman" w:cs="Times New Roman"/>
                <w:color w:val="231F20"/>
                <w:sz w:val="24"/>
                <w:szCs w:val="24"/>
                <w:lang w:eastAsia="es-CR"/>
              </w:rPr>
            </w:pPr>
            <w:r w:rsidRPr="00397848">
              <w:rPr>
                <w:rFonts w:eastAsia="Times New Roman" w:cs="Times New Roman"/>
                <w:color w:val="231F20"/>
                <w:sz w:val="24"/>
                <w:szCs w:val="24"/>
                <w:lang w:eastAsia="es-CR"/>
              </w:rPr>
              <w:t>La Organización para la Cooperación y Desarrollo Económicos (OCDE) tiene como misión la promoción de políticas dirigidas a mejorar el bienestar económico y social de las personas alrededor del mundo; provee un foro donde los gobiernos comparten experiencias, elaboran política pública y buscan de manera conjunta soluciones a problemas comunes y globales.</w:t>
            </w:r>
          </w:p>
        </w:tc>
      </w:tr>
    </w:tbl>
    <w:p w:rsidR="00760D64" w:rsidRDefault="0013602A"/>
    <w:sectPr w:rsidR="00760D6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2A" w:rsidRDefault="0013602A" w:rsidP="00E077B3">
      <w:pPr>
        <w:spacing w:after="0" w:line="240" w:lineRule="auto"/>
      </w:pPr>
      <w:r>
        <w:separator/>
      </w:r>
    </w:p>
  </w:endnote>
  <w:endnote w:type="continuationSeparator" w:id="0">
    <w:p w:rsidR="0013602A" w:rsidRDefault="0013602A" w:rsidP="00E0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2A" w:rsidRDefault="0013602A" w:rsidP="00E077B3">
      <w:pPr>
        <w:spacing w:after="0" w:line="240" w:lineRule="auto"/>
      </w:pPr>
      <w:r>
        <w:separator/>
      </w:r>
    </w:p>
  </w:footnote>
  <w:footnote w:type="continuationSeparator" w:id="0">
    <w:p w:rsidR="0013602A" w:rsidRDefault="0013602A" w:rsidP="00E07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16"/>
    <w:rsid w:val="00006E11"/>
    <w:rsid w:val="000D2AFD"/>
    <w:rsid w:val="0013602A"/>
    <w:rsid w:val="00255E43"/>
    <w:rsid w:val="00275116"/>
    <w:rsid w:val="002806C4"/>
    <w:rsid w:val="00397848"/>
    <w:rsid w:val="004B4EE0"/>
    <w:rsid w:val="004E7E77"/>
    <w:rsid w:val="005A269C"/>
    <w:rsid w:val="0068740B"/>
    <w:rsid w:val="00722541"/>
    <w:rsid w:val="007362C1"/>
    <w:rsid w:val="00754388"/>
    <w:rsid w:val="00766BE1"/>
    <w:rsid w:val="00787EFD"/>
    <w:rsid w:val="00834024"/>
    <w:rsid w:val="008B6556"/>
    <w:rsid w:val="00902894"/>
    <w:rsid w:val="009951C8"/>
    <w:rsid w:val="00C402C5"/>
    <w:rsid w:val="00C51089"/>
    <w:rsid w:val="00C5184F"/>
    <w:rsid w:val="00C84F5E"/>
    <w:rsid w:val="00D32196"/>
    <w:rsid w:val="00D8135F"/>
    <w:rsid w:val="00DA0156"/>
    <w:rsid w:val="00DD4042"/>
    <w:rsid w:val="00E077B3"/>
    <w:rsid w:val="00E1362A"/>
    <w:rsid w:val="00EA1BAD"/>
    <w:rsid w:val="00EC5B6A"/>
    <w:rsid w:val="00EC60CE"/>
    <w:rsid w:val="00F451EA"/>
    <w:rsid w:val="00FC0CB7"/>
    <w:rsid w:val="00FF1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75116"/>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5116"/>
    <w:rPr>
      <w:rFonts w:ascii="Times New Roman" w:eastAsia="Times New Roman" w:hAnsi="Times New Roman" w:cs="Times New Roman"/>
      <w:b/>
      <w:bCs/>
      <w:sz w:val="36"/>
      <w:szCs w:val="36"/>
      <w:lang w:eastAsia="es-CR"/>
    </w:rPr>
  </w:style>
  <w:style w:type="character" w:customStyle="1" w:styleId="hasnegrita">
    <w:name w:val="hasnegrita"/>
    <w:basedOn w:val="Fuentedeprrafopredeter"/>
    <w:rsid w:val="00275116"/>
  </w:style>
  <w:style w:type="character" w:customStyle="1" w:styleId="hasnegrita0">
    <w:name w:val="has_negrita"/>
    <w:basedOn w:val="Fuentedeprrafopredeter"/>
    <w:rsid w:val="00275116"/>
  </w:style>
  <w:style w:type="character" w:customStyle="1" w:styleId="hasitalic">
    <w:name w:val="has_italic"/>
    <w:basedOn w:val="Fuentedeprrafopredeter"/>
    <w:rsid w:val="00275116"/>
  </w:style>
  <w:style w:type="character" w:customStyle="1" w:styleId="spelle">
    <w:name w:val="spelle"/>
    <w:basedOn w:val="Fuentedeprrafopredeter"/>
    <w:rsid w:val="00275116"/>
  </w:style>
  <w:style w:type="character" w:customStyle="1" w:styleId="grame">
    <w:name w:val="grame"/>
    <w:basedOn w:val="Fuentedeprrafopredeter"/>
    <w:rsid w:val="00275116"/>
  </w:style>
  <w:style w:type="character" w:styleId="Hipervnculo">
    <w:name w:val="Hyperlink"/>
    <w:basedOn w:val="Fuentedeprrafopredeter"/>
    <w:uiPriority w:val="99"/>
    <w:unhideWhenUsed/>
    <w:rsid w:val="00006E11"/>
    <w:rPr>
      <w:color w:val="0563C1" w:themeColor="hyperlink"/>
      <w:u w:val="single"/>
    </w:rPr>
  </w:style>
  <w:style w:type="paragraph" w:styleId="Encabezado">
    <w:name w:val="header"/>
    <w:basedOn w:val="Normal"/>
    <w:link w:val="EncabezadoCar"/>
    <w:uiPriority w:val="99"/>
    <w:unhideWhenUsed/>
    <w:rsid w:val="00E07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77B3"/>
  </w:style>
  <w:style w:type="paragraph" w:styleId="Piedepgina">
    <w:name w:val="footer"/>
    <w:basedOn w:val="Normal"/>
    <w:link w:val="PiedepginaCar"/>
    <w:uiPriority w:val="99"/>
    <w:unhideWhenUsed/>
    <w:rsid w:val="00E07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7B3"/>
  </w:style>
  <w:style w:type="paragraph" w:styleId="Textodeglobo">
    <w:name w:val="Balloon Text"/>
    <w:basedOn w:val="Normal"/>
    <w:link w:val="TextodegloboCar"/>
    <w:uiPriority w:val="99"/>
    <w:semiHidden/>
    <w:unhideWhenUsed/>
    <w:rsid w:val="00C84F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F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75116"/>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5116"/>
    <w:rPr>
      <w:rFonts w:ascii="Times New Roman" w:eastAsia="Times New Roman" w:hAnsi="Times New Roman" w:cs="Times New Roman"/>
      <w:b/>
      <w:bCs/>
      <w:sz w:val="36"/>
      <w:szCs w:val="36"/>
      <w:lang w:eastAsia="es-CR"/>
    </w:rPr>
  </w:style>
  <w:style w:type="character" w:customStyle="1" w:styleId="hasnegrita">
    <w:name w:val="hasnegrita"/>
    <w:basedOn w:val="Fuentedeprrafopredeter"/>
    <w:rsid w:val="00275116"/>
  </w:style>
  <w:style w:type="character" w:customStyle="1" w:styleId="hasnegrita0">
    <w:name w:val="has_negrita"/>
    <w:basedOn w:val="Fuentedeprrafopredeter"/>
    <w:rsid w:val="00275116"/>
  </w:style>
  <w:style w:type="character" w:customStyle="1" w:styleId="hasitalic">
    <w:name w:val="has_italic"/>
    <w:basedOn w:val="Fuentedeprrafopredeter"/>
    <w:rsid w:val="00275116"/>
  </w:style>
  <w:style w:type="character" w:customStyle="1" w:styleId="spelle">
    <w:name w:val="spelle"/>
    <w:basedOn w:val="Fuentedeprrafopredeter"/>
    <w:rsid w:val="00275116"/>
  </w:style>
  <w:style w:type="character" w:customStyle="1" w:styleId="grame">
    <w:name w:val="grame"/>
    <w:basedOn w:val="Fuentedeprrafopredeter"/>
    <w:rsid w:val="00275116"/>
  </w:style>
  <w:style w:type="character" w:styleId="Hipervnculo">
    <w:name w:val="Hyperlink"/>
    <w:basedOn w:val="Fuentedeprrafopredeter"/>
    <w:uiPriority w:val="99"/>
    <w:unhideWhenUsed/>
    <w:rsid w:val="00006E11"/>
    <w:rPr>
      <w:color w:val="0563C1" w:themeColor="hyperlink"/>
      <w:u w:val="single"/>
    </w:rPr>
  </w:style>
  <w:style w:type="paragraph" w:styleId="Encabezado">
    <w:name w:val="header"/>
    <w:basedOn w:val="Normal"/>
    <w:link w:val="EncabezadoCar"/>
    <w:uiPriority w:val="99"/>
    <w:unhideWhenUsed/>
    <w:rsid w:val="00E07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77B3"/>
  </w:style>
  <w:style w:type="paragraph" w:styleId="Piedepgina">
    <w:name w:val="footer"/>
    <w:basedOn w:val="Normal"/>
    <w:link w:val="PiedepginaCar"/>
    <w:uiPriority w:val="99"/>
    <w:unhideWhenUsed/>
    <w:rsid w:val="00E07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7B3"/>
  </w:style>
  <w:style w:type="paragraph" w:styleId="Textodeglobo">
    <w:name w:val="Balloon Text"/>
    <w:basedOn w:val="Normal"/>
    <w:link w:val="TextodegloboCar"/>
    <w:uiPriority w:val="99"/>
    <w:semiHidden/>
    <w:unhideWhenUsed/>
    <w:rsid w:val="00C84F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ex.go.cr/sala_prensa/comunicados/comunicados/2015/Programa%20de%20Adhesion%20de%20Costa%20Rica.pdf" TargetMode="External"/><Relationship Id="rId5" Type="http://schemas.microsoft.com/office/2007/relationships/stylesWithEffects" Target="stylesWithEffects.xml"/><Relationship Id="rId10" Type="http://schemas.openxmlformats.org/officeDocument/2006/relationships/hyperlink" Target="https://legalinstruments.oecd.org/Instruments/ShowInstrumentView.aspx?InstrumentID=344&amp;InstrumentPID=462&amp;Lang=en&amp;Book=False"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Completed xmlns="http://schemas.microsoft.com/sharepoint/v3" xsi:nil="true"/>
    <DescripcionComunicado xmlns="b9fc4df0-8f56-46e7-b005-54afe0044df7">- Comité de Seguros y Pensiones Privadas aprueba las políticas nacionales en materia de seguros y pensiones privadas.
- Con esta opinión formal, son 10 Comités aprobados en el proceso de ingreso a la OCDE
</DescripcionComunicado>
    <StartDate xmlns="http://schemas.microsoft.com/sharepoint/v3">2018-01-31T06:00:00+00:00</StartDate>
    <MostrarSiempre xmlns="b9fc4df0-8f56-46e7-b005-54afe0044df7">Sí</MostrarSiemp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620A9-31F6-49FF-A590-5F929285D279}"/>
</file>

<file path=customXml/itemProps2.xml><?xml version="1.0" encoding="utf-8"?>
<ds:datastoreItem xmlns:ds="http://schemas.openxmlformats.org/officeDocument/2006/customXml" ds:itemID="{681F1638-A09B-4A96-8514-5502831D7E93}"/>
</file>

<file path=customXml/itemProps3.xml><?xml version="1.0" encoding="utf-8"?>
<ds:datastoreItem xmlns:ds="http://schemas.openxmlformats.org/officeDocument/2006/customXml" ds:itemID="{0FC56F63-71B5-40F7-B185-096128E086C9}"/>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Costa Rica recibe aprobación de la OCDE en seguros y pensiones privadas</dc:title>
  <dc:creator>COMEX</dc:creator>
  <cp:lastModifiedBy>Meli</cp:lastModifiedBy>
  <cp:revision>3</cp:revision>
  <dcterms:created xsi:type="dcterms:W3CDTF">2018-01-31T14:22:00Z</dcterms:created>
  <dcterms:modified xsi:type="dcterms:W3CDTF">2018-01-31T14:23:00Z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y fmtid="{D5CDD505-2E9C-101B-9397-08002B2CF9AE}" pid="3" name="FechaPublicacionDocumento">
    <vt:filetime>2018-01-31T06:00:00Z</vt:filetime>
  </property>
  <property fmtid="{D5CDD505-2E9C-101B-9397-08002B2CF9AE}" pid="4" name="TipoContenido">
    <vt:lpwstr>3</vt:lpwstr>
  </property>
  <property fmtid="{D5CDD505-2E9C-101B-9397-08002B2CF9AE}" pid="5" name="ContenidoMultilineaHTML">
    <vt:lpwstr>- Comité de Seguros y Pensiones Privadas aprueba las políticas nacionales en materia de seguros y pensiones privadas.
- Con esta opinión formal, son 10 Comités aprobados en el proceso de ingreso a la OCDE
</vt:lpwstr>
  </property>
</Properties>
</file>