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EE538" w14:textId="77777777" w:rsidR="00C56891" w:rsidRDefault="00C56891" w:rsidP="00295DB1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712C99D0" w14:textId="523CBD1E" w:rsidR="00295DB1" w:rsidRDefault="000A283F" w:rsidP="00295DB1">
      <w:pPr>
        <w:spacing w:after="200"/>
        <w:jc w:val="right"/>
        <w:rPr>
          <w:rFonts w:ascii="Calibri" w:hAnsi="Calibri"/>
          <w:color w:val="000000"/>
          <w:sz w:val="16"/>
          <w:szCs w:val="22"/>
          <w:lang w:val="es-CR" w:eastAsia="es-CR"/>
        </w:rPr>
      </w:pPr>
      <w:r>
        <w:rPr>
          <w:rFonts w:ascii="Calibri" w:hAnsi="Calibri"/>
          <w:color w:val="000000"/>
          <w:sz w:val="16"/>
          <w:szCs w:val="22"/>
          <w:lang w:val="es-CR" w:eastAsia="es-CR"/>
        </w:rPr>
        <w:t>20</w:t>
      </w:r>
      <w:r w:rsidR="005741EF" w:rsidRPr="000A283F">
        <w:rPr>
          <w:rFonts w:ascii="Calibri" w:hAnsi="Calibri"/>
          <w:color w:val="000000"/>
          <w:sz w:val="16"/>
          <w:szCs w:val="22"/>
          <w:lang w:val="es-CR" w:eastAsia="es-CR"/>
        </w:rPr>
        <w:t>-11-</w:t>
      </w:r>
      <w:r w:rsidR="00465590" w:rsidRPr="000A283F">
        <w:rPr>
          <w:rFonts w:ascii="Calibri" w:hAnsi="Calibri"/>
          <w:color w:val="000000"/>
          <w:sz w:val="16"/>
          <w:szCs w:val="22"/>
          <w:lang w:val="es-CR" w:eastAsia="es-CR"/>
        </w:rPr>
        <w:t>201</w:t>
      </w:r>
      <w:r w:rsidR="005741EF" w:rsidRPr="000A283F">
        <w:rPr>
          <w:rFonts w:ascii="Calibri" w:hAnsi="Calibri"/>
          <w:color w:val="000000"/>
          <w:sz w:val="16"/>
          <w:szCs w:val="22"/>
          <w:lang w:val="es-CR" w:eastAsia="es-CR"/>
        </w:rPr>
        <w:t>5</w:t>
      </w:r>
    </w:p>
    <w:p w14:paraId="76B83F6A" w14:textId="77777777" w:rsidR="000A283F" w:rsidRPr="000A283F" w:rsidRDefault="000A283F" w:rsidP="00295DB1">
      <w:pPr>
        <w:spacing w:after="200"/>
        <w:jc w:val="right"/>
        <w:rPr>
          <w:rFonts w:ascii="Calibri" w:hAnsi="Calibri"/>
          <w:color w:val="000000"/>
          <w:sz w:val="16"/>
          <w:szCs w:val="22"/>
          <w:lang w:val="es-CR" w:eastAsia="es-CR"/>
        </w:rPr>
      </w:pPr>
    </w:p>
    <w:p w14:paraId="795FE7A3" w14:textId="77777777" w:rsidR="00D43E0A" w:rsidRPr="000A283F" w:rsidRDefault="005741EF" w:rsidP="00D43E0A">
      <w:pPr>
        <w:autoSpaceDE w:val="0"/>
        <w:autoSpaceDN w:val="0"/>
        <w:adjustRightInd w:val="0"/>
        <w:spacing w:after="120"/>
        <w:ind w:left="720"/>
        <w:contextualSpacing/>
        <w:jc w:val="center"/>
        <w:rPr>
          <w:rFonts w:ascii="Calibri" w:hAnsi="Calibri"/>
          <w:b/>
          <w:sz w:val="36"/>
          <w:szCs w:val="34"/>
          <w:lang w:val="es-CR" w:eastAsia="es-CR"/>
        </w:rPr>
      </w:pPr>
      <w:r w:rsidRPr="000A283F">
        <w:rPr>
          <w:rFonts w:ascii="Calibri" w:hAnsi="Calibri"/>
          <w:b/>
          <w:sz w:val="36"/>
          <w:szCs w:val="34"/>
          <w:lang w:val="es-CR" w:eastAsia="es-CR"/>
        </w:rPr>
        <w:t>Coberturas del SOA se unifican para todo el parque automotor</w:t>
      </w:r>
    </w:p>
    <w:p w14:paraId="6F4642C3" w14:textId="77777777" w:rsidR="00D43E0A" w:rsidRPr="000A283F" w:rsidRDefault="00D43E0A" w:rsidP="00D43E0A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b/>
          <w:szCs w:val="22"/>
          <w:lang w:val="es-CR" w:eastAsia="es-CR"/>
        </w:rPr>
      </w:pPr>
    </w:p>
    <w:p w14:paraId="757C1811" w14:textId="77777777" w:rsidR="002D3657" w:rsidRPr="000A283F" w:rsidRDefault="009029EC" w:rsidP="002D3657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rPr>
          <w:rFonts w:ascii="Calibri" w:hAnsi="Calibri"/>
          <w:i/>
          <w:sz w:val="22"/>
          <w:szCs w:val="22"/>
          <w:lang w:val="es-CR" w:eastAsia="es-CR"/>
        </w:rPr>
      </w:pPr>
      <w:r w:rsidRPr="000A283F">
        <w:rPr>
          <w:rFonts w:ascii="Calibri" w:hAnsi="Calibri"/>
          <w:i/>
          <w:sz w:val="22"/>
          <w:szCs w:val="22"/>
          <w:lang w:val="es-CR" w:eastAsia="es-CR"/>
        </w:rPr>
        <w:t xml:space="preserve"> </w:t>
      </w:r>
      <w:r w:rsidR="005741EF" w:rsidRPr="000A283F">
        <w:rPr>
          <w:rFonts w:ascii="Calibri" w:hAnsi="Calibri"/>
          <w:i/>
          <w:sz w:val="22"/>
          <w:szCs w:val="22"/>
          <w:lang w:val="es-CR" w:eastAsia="es-CR"/>
        </w:rPr>
        <w:t>Se elimina cobe</w:t>
      </w:r>
      <w:r w:rsidR="00E85704" w:rsidRPr="000A283F">
        <w:rPr>
          <w:rFonts w:ascii="Calibri" w:hAnsi="Calibri"/>
          <w:i/>
          <w:sz w:val="22"/>
          <w:szCs w:val="22"/>
          <w:lang w:val="es-CR" w:eastAsia="es-CR"/>
        </w:rPr>
        <w:t xml:space="preserve">rtura de </w:t>
      </w:r>
      <w:r w:rsidR="00FB5637" w:rsidRPr="000A283F">
        <w:rPr>
          <w:rFonts w:ascii="Arial Narrow" w:hAnsi="Arial Narrow"/>
          <w:i/>
          <w:sz w:val="22"/>
          <w:szCs w:val="22"/>
          <w:lang w:val="es-CR" w:eastAsia="es-CR"/>
        </w:rPr>
        <w:t>¢</w:t>
      </w:r>
      <w:r w:rsidR="00E85704" w:rsidRPr="000A283F">
        <w:rPr>
          <w:rFonts w:ascii="Calibri" w:hAnsi="Calibri"/>
          <w:i/>
          <w:sz w:val="22"/>
          <w:szCs w:val="22"/>
          <w:lang w:val="es-CR" w:eastAsia="es-CR"/>
        </w:rPr>
        <w:t>3.5 millones para motocicletas</w:t>
      </w:r>
    </w:p>
    <w:p w14:paraId="7F3AB6D0" w14:textId="021F6C42" w:rsidR="009B6ADD" w:rsidRDefault="00C47B9F" w:rsidP="003C6E1E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rPr>
          <w:rFonts w:ascii="Calibri" w:hAnsi="Calibri"/>
          <w:i/>
          <w:sz w:val="22"/>
          <w:szCs w:val="22"/>
          <w:lang w:val="es-CR" w:eastAsia="es-CR"/>
        </w:rPr>
      </w:pPr>
      <w:r w:rsidRPr="000A283F">
        <w:rPr>
          <w:rFonts w:ascii="Calibri" w:hAnsi="Calibri"/>
          <w:i/>
          <w:sz w:val="22"/>
          <w:szCs w:val="22"/>
          <w:lang w:val="es-CR" w:eastAsia="es-CR"/>
        </w:rPr>
        <w:t xml:space="preserve">Cobertura cobre la totalidad de gastos de un </w:t>
      </w:r>
      <w:r w:rsidR="00350337" w:rsidRPr="000A283F">
        <w:rPr>
          <w:rFonts w:ascii="Calibri" w:hAnsi="Calibri"/>
          <w:i/>
          <w:sz w:val="22"/>
          <w:szCs w:val="22"/>
          <w:lang w:val="es-CR" w:eastAsia="es-CR"/>
        </w:rPr>
        <w:t>95,5% de lesionado</w:t>
      </w:r>
      <w:bookmarkStart w:id="0" w:name="_GoBack"/>
      <w:bookmarkEnd w:id="0"/>
      <w:r w:rsidR="00350337" w:rsidRPr="000A283F">
        <w:rPr>
          <w:rFonts w:ascii="Calibri" w:hAnsi="Calibri"/>
          <w:i/>
          <w:sz w:val="22"/>
          <w:szCs w:val="22"/>
          <w:lang w:val="es-CR" w:eastAsia="es-CR"/>
        </w:rPr>
        <w:t xml:space="preserve">s </w:t>
      </w:r>
    </w:p>
    <w:p w14:paraId="70213CEF" w14:textId="77777777" w:rsidR="000A283F" w:rsidRPr="000A283F" w:rsidRDefault="000A283F" w:rsidP="000A283F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i/>
          <w:sz w:val="22"/>
          <w:szCs w:val="22"/>
          <w:lang w:val="es-CR" w:eastAsia="es-CR"/>
        </w:rPr>
      </w:pPr>
    </w:p>
    <w:p w14:paraId="0A845396" w14:textId="77777777" w:rsidR="00350337" w:rsidRPr="000A283F" w:rsidRDefault="00350337" w:rsidP="00A82C8B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i/>
          <w:sz w:val="22"/>
          <w:szCs w:val="22"/>
          <w:lang w:val="es-CR" w:eastAsia="es-CR"/>
        </w:rPr>
      </w:pPr>
    </w:p>
    <w:p w14:paraId="11874516" w14:textId="77777777" w:rsidR="00607BD0" w:rsidRPr="000A283F" w:rsidRDefault="00607BD0" w:rsidP="00607BD0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0A283F">
        <w:rPr>
          <w:rFonts w:ascii="Calibri" w:hAnsi="Calibri"/>
          <w:sz w:val="22"/>
          <w:szCs w:val="22"/>
          <w:lang w:val="es-CR" w:eastAsia="es-CR"/>
        </w:rPr>
        <w:t>L</w:t>
      </w:r>
      <w:r w:rsidR="00295DB1" w:rsidRPr="000A283F">
        <w:rPr>
          <w:rFonts w:ascii="Calibri" w:hAnsi="Calibri"/>
          <w:sz w:val="22"/>
          <w:szCs w:val="22"/>
          <w:lang w:val="es-CR" w:eastAsia="es-CR"/>
        </w:rPr>
        <w:t xml:space="preserve">a Superintendencia General de Seguros (Sugese), </w:t>
      </w:r>
      <w:r w:rsidR="0006123C" w:rsidRPr="000A283F">
        <w:rPr>
          <w:rFonts w:ascii="Calibri" w:hAnsi="Calibri"/>
          <w:sz w:val="22"/>
          <w:szCs w:val="22"/>
          <w:lang w:val="es-CR" w:eastAsia="es-CR"/>
        </w:rPr>
        <w:t>autorizó</w:t>
      </w:r>
      <w:r w:rsidR="007A0208" w:rsidRPr="000A283F">
        <w:rPr>
          <w:rFonts w:ascii="Calibri" w:hAnsi="Calibri"/>
          <w:sz w:val="22"/>
          <w:szCs w:val="22"/>
          <w:lang w:val="es-CR" w:eastAsia="es-CR"/>
        </w:rPr>
        <w:t xml:space="preserve"> hoy</w:t>
      </w:r>
      <w:r w:rsidR="00295DB1" w:rsidRPr="000A283F">
        <w:rPr>
          <w:rFonts w:ascii="Calibri" w:hAnsi="Calibri"/>
          <w:sz w:val="22"/>
          <w:szCs w:val="22"/>
          <w:lang w:val="es-CR" w:eastAsia="es-CR"/>
        </w:rPr>
        <w:t xml:space="preserve"> las</w:t>
      </w:r>
      <w:r w:rsidR="0094432D" w:rsidRPr="000A283F">
        <w:rPr>
          <w:rFonts w:ascii="Calibri" w:hAnsi="Calibri"/>
          <w:sz w:val="22"/>
          <w:szCs w:val="22"/>
          <w:lang w:val="es-CR" w:eastAsia="es-CR"/>
        </w:rPr>
        <w:t xml:space="preserve"> nuevas</w:t>
      </w:r>
      <w:r w:rsidR="00295DB1" w:rsidRPr="000A283F">
        <w:rPr>
          <w:rFonts w:ascii="Calibri" w:hAnsi="Calibri"/>
          <w:sz w:val="22"/>
          <w:szCs w:val="22"/>
          <w:lang w:val="es-CR" w:eastAsia="es-CR"/>
        </w:rPr>
        <w:t xml:space="preserve"> tarifas del Seguro Obligatorio de Automóviles (SOA)</w:t>
      </w:r>
      <w:r w:rsidR="00090F51" w:rsidRPr="000A283F">
        <w:rPr>
          <w:rFonts w:ascii="Calibri" w:hAnsi="Calibri"/>
          <w:sz w:val="22"/>
          <w:szCs w:val="22"/>
          <w:lang w:val="es-CR" w:eastAsia="es-CR"/>
        </w:rPr>
        <w:t>,</w:t>
      </w:r>
      <w:r w:rsidR="00295DB1" w:rsidRPr="000A283F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="00090F51" w:rsidRPr="000A283F">
        <w:rPr>
          <w:rFonts w:ascii="Calibri" w:hAnsi="Calibri"/>
          <w:sz w:val="22"/>
          <w:szCs w:val="22"/>
          <w:lang w:val="es-CR" w:eastAsia="es-CR"/>
        </w:rPr>
        <w:t>correspondientes a</w:t>
      </w:r>
      <w:r w:rsidR="00AA6890" w:rsidRPr="000A283F">
        <w:rPr>
          <w:rFonts w:ascii="Calibri" w:hAnsi="Calibri"/>
          <w:sz w:val="22"/>
          <w:szCs w:val="22"/>
          <w:lang w:val="es-CR" w:eastAsia="es-CR"/>
        </w:rPr>
        <w:t>l</w:t>
      </w:r>
      <w:r w:rsidR="00295DB1" w:rsidRPr="000A283F">
        <w:rPr>
          <w:rFonts w:ascii="Calibri" w:hAnsi="Calibri"/>
          <w:sz w:val="22"/>
          <w:szCs w:val="22"/>
          <w:lang w:val="es-CR" w:eastAsia="es-CR"/>
        </w:rPr>
        <w:t xml:space="preserve"> período 201</w:t>
      </w:r>
      <w:r w:rsidR="005741EF" w:rsidRPr="000A283F">
        <w:rPr>
          <w:rFonts w:ascii="Calibri" w:hAnsi="Calibri"/>
          <w:sz w:val="22"/>
          <w:szCs w:val="22"/>
          <w:lang w:val="es-CR" w:eastAsia="es-CR"/>
        </w:rPr>
        <w:t>6</w:t>
      </w:r>
      <w:r w:rsidRPr="000A283F">
        <w:rPr>
          <w:rFonts w:ascii="Calibri" w:hAnsi="Calibri"/>
          <w:sz w:val="22"/>
          <w:szCs w:val="22"/>
          <w:lang w:val="es-CR" w:eastAsia="es-CR"/>
        </w:rPr>
        <w:t>, solicitadas por el Instituto Nacional de Seguros (INS)</w:t>
      </w:r>
      <w:r w:rsidR="005741EF" w:rsidRPr="000A283F">
        <w:rPr>
          <w:rFonts w:ascii="Calibri" w:hAnsi="Calibri"/>
          <w:sz w:val="22"/>
          <w:szCs w:val="22"/>
          <w:lang w:val="es-CR" w:eastAsia="es-CR"/>
        </w:rPr>
        <w:t>, único oferente de este producto hasta el momento</w:t>
      </w:r>
      <w:r w:rsidR="007A0208" w:rsidRPr="000A283F">
        <w:rPr>
          <w:rFonts w:ascii="Calibri" w:hAnsi="Calibri"/>
          <w:sz w:val="22"/>
          <w:szCs w:val="22"/>
          <w:lang w:val="es-CR" w:eastAsia="es-CR"/>
        </w:rPr>
        <w:t>.</w:t>
      </w:r>
    </w:p>
    <w:p w14:paraId="0D721B30" w14:textId="77777777" w:rsidR="00676840" w:rsidRPr="000A283F" w:rsidRDefault="00A82C8B" w:rsidP="00A82C8B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0A283F">
        <w:rPr>
          <w:rFonts w:ascii="Calibri" w:hAnsi="Calibri"/>
          <w:sz w:val="22"/>
          <w:szCs w:val="22"/>
          <w:lang w:val="es-CR" w:eastAsia="es-CR"/>
        </w:rPr>
        <w:t xml:space="preserve">El SOA es un </w:t>
      </w:r>
      <w:r w:rsidR="009029EC" w:rsidRPr="000A283F">
        <w:rPr>
          <w:rFonts w:ascii="Calibri" w:hAnsi="Calibri"/>
          <w:sz w:val="22"/>
          <w:szCs w:val="22"/>
          <w:lang w:val="es-CR" w:eastAsia="es-CR"/>
        </w:rPr>
        <w:t xml:space="preserve">seguro </w:t>
      </w:r>
      <w:r w:rsidR="00C120DD" w:rsidRPr="000A283F">
        <w:rPr>
          <w:rFonts w:ascii="Calibri" w:hAnsi="Calibri"/>
          <w:sz w:val="22"/>
          <w:szCs w:val="22"/>
          <w:lang w:val="es-CR" w:eastAsia="es-CR"/>
        </w:rPr>
        <w:t>obligatorio</w:t>
      </w:r>
      <w:r w:rsidR="009029EC" w:rsidRPr="000A283F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Pr="000A283F">
        <w:rPr>
          <w:rFonts w:ascii="Calibri" w:hAnsi="Calibri"/>
          <w:sz w:val="22"/>
          <w:szCs w:val="22"/>
          <w:lang w:val="es-CR" w:eastAsia="es-CR"/>
        </w:rPr>
        <w:t>ante los riesgos de la circulación y la seguridad vial que enfrenta</w:t>
      </w:r>
      <w:r w:rsidR="009029EC" w:rsidRPr="000A283F">
        <w:rPr>
          <w:rFonts w:ascii="Calibri" w:hAnsi="Calibri"/>
          <w:sz w:val="22"/>
          <w:szCs w:val="22"/>
          <w:lang w:val="es-CR" w:eastAsia="es-CR"/>
        </w:rPr>
        <w:t xml:space="preserve"> diariamente la ciudadanía</w:t>
      </w:r>
      <w:r w:rsidR="00B92F36" w:rsidRPr="000A283F">
        <w:rPr>
          <w:rFonts w:ascii="Calibri" w:hAnsi="Calibri"/>
          <w:sz w:val="22"/>
          <w:szCs w:val="22"/>
          <w:lang w:val="es-CR" w:eastAsia="es-CR"/>
        </w:rPr>
        <w:t>.</w:t>
      </w:r>
      <w:r w:rsidR="009029EC" w:rsidRPr="000A283F">
        <w:rPr>
          <w:rFonts w:ascii="Calibri" w:hAnsi="Calibri"/>
          <w:sz w:val="22"/>
          <w:szCs w:val="22"/>
          <w:lang w:val="es-CR" w:eastAsia="es-CR"/>
        </w:rPr>
        <w:t xml:space="preserve"> Su naturaleza es de </w:t>
      </w:r>
      <w:r w:rsidR="00B92F36" w:rsidRPr="000A283F">
        <w:rPr>
          <w:rFonts w:ascii="Calibri" w:hAnsi="Calibri"/>
          <w:sz w:val="22"/>
          <w:szCs w:val="22"/>
          <w:lang w:val="es-CR" w:eastAsia="es-CR"/>
        </w:rPr>
        <w:t>responsabilidad civil objetiva</w:t>
      </w:r>
      <w:r w:rsidR="002D3657" w:rsidRPr="000A283F">
        <w:rPr>
          <w:rFonts w:ascii="Calibri" w:hAnsi="Calibri"/>
          <w:sz w:val="22"/>
          <w:szCs w:val="22"/>
          <w:lang w:val="es-CR" w:eastAsia="es-CR"/>
        </w:rPr>
        <w:t>,</w:t>
      </w:r>
      <w:r w:rsidR="00B92F36" w:rsidRPr="000A283F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="009029EC" w:rsidRPr="000A283F">
        <w:rPr>
          <w:rFonts w:ascii="Calibri" w:hAnsi="Calibri"/>
          <w:sz w:val="22"/>
          <w:szCs w:val="22"/>
          <w:lang w:val="es-CR" w:eastAsia="es-CR"/>
        </w:rPr>
        <w:t xml:space="preserve">y </w:t>
      </w:r>
      <w:r w:rsidR="00B92F36" w:rsidRPr="000A283F">
        <w:rPr>
          <w:rFonts w:ascii="Calibri" w:hAnsi="Calibri"/>
          <w:sz w:val="22"/>
          <w:szCs w:val="22"/>
          <w:lang w:val="es-CR" w:eastAsia="es-CR"/>
        </w:rPr>
        <w:t xml:space="preserve">no requiere la declaración de culpabilidad para que el lesionado </w:t>
      </w:r>
      <w:r w:rsidR="009029EC" w:rsidRPr="000A283F">
        <w:rPr>
          <w:rFonts w:ascii="Calibri" w:hAnsi="Calibri"/>
          <w:sz w:val="22"/>
          <w:szCs w:val="22"/>
          <w:lang w:val="es-CR" w:eastAsia="es-CR"/>
        </w:rPr>
        <w:t>puede optar por la cobertura de este seguro</w:t>
      </w:r>
      <w:r w:rsidR="00676840" w:rsidRPr="000A283F">
        <w:rPr>
          <w:rFonts w:ascii="Calibri" w:hAnsi="Calibri"/>
          <w:sz w:val="22"/>
          <w:szCs w:val="22"/>
          <w:lang w:val="es-CR" w:eastAsia="es-CR"/>
        </w:rPr>
        <w:t>, o en su defecto para que los familiares de las víctimas por muerte puedan recibir la indemnización correspondiente</w:t>
      </w:r>
      <w:r w:rsidR="00B92F36" w:rsidRPr="000A283F">
        <w:rPr>
          <w:rFonts w:ascii="Calibri" w:hAnsi="Calibri"/>
          <w:sz w:val="22"/>
          <w:szCs w:val="22"/>
          <w:lang w:val="es-CR" w:eastAsia="es-CR"/>
        </w:rPr>
        <w:t>.</w:t>
      </w:r>
      <w:r w:rsidR="00676840" w:rsidRPr="000A283F">
        <w:t xml:space="preserve"> </w:t>
      </w:r>
    </w:p>
    <w:p w14:paraId="6D89AAC5" w14:textId="77777777" w:rsidR="00676840" w:rsidRPr="000A283F" w:rsidRDefault="009029EC" w:rsidP="00A82C8B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0A283F">
        <w:rPr>
          <w:rFonts w:ascii="Calibri" w:hAnsi="Calibri"/>
          <w:sz w:val="22"/>
          <w:szCs w:val="22"/>
          <w:lang w:val="es-CR" w:eastAsia="es-CR"/>
        </w:rPr>
        <w:t xml:space="preserve">El </w:t>
      </w:r>
      <w:r w:rsidR="00676840" w:rsidRPr="000A283F">
        <w:rPr>
          <w:rFonts w:ascii="Calibri" w:hAnsi="Calibri"/>
          <w:sz w:val="22"/>
          <w:szCs w:val="22"/>
          <w:lang w:val="es-CR" w:eastAsia="es-CR"/>
        </w:rPr>
        <w:t xml:space="preserve">trámite para la autorización de las tarifas, inició el </w:t>
      </w:r>
      <w:r w:rsidR="005741EF" w:rsidRPr="000A283F">
        <w:rPr>
          <w:rFonts w:ascii="Calibri" w:hAnsi="Calibri"/>
          <w:sz w:val="22"/>
          <w:szCs w:val="22"/>
          <w:lang w:val="es-CR" w:eastAsia="es-CR"/>
        </w:rPr>
        <w:t>13 de julio</w:t>
      </w:r>
      <w:r w:rsidR="00676840" w:rsidRPr="000A283F">
        <w:rPr>
          <w:rFonts w:ascii="Calibri" w:hAnsi="Calibri"/>
          <w:sz w:val="22"/>
          <w:szCs w:val="22"/>
          <w:lang w:val="es-CR" w:eastAsia="es-CR"/>
        </w:rPr>
        <w:t>, cuando el INS presentó la propuesta a la Sugese, no obstante, fue necesario solicitar al Instituto una serie de información adicional, para el respectivo análisis de las tarifas propuestas por dicha entidad.</w:t>
      </w:r>
    </w:p>
    <w:p w14:paraId="55693975" w14:textId="5270C0F5" w:rsidR="00FB5637" w:rsidRPr="000A283F" w:rsidRDefault="00350337" w:rsidP="00A82C8B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0A283F">
        <w:rPr>
          <w:rFonts w:ascii="Calibri" w:hAnsi="Calibri"/>
          <w:sz w:val="22"/>
          <w:szCs w:val="22"/>
          <w:lang w:val="es-CR" w:eastAsia="es-CR"/>
        </w:rPr>
        <w:t xml:space="preserve">Adicionalmente y </w:t>
      </w:r>
      <w:r w:rsidR="00FB5637" w:rsidRPr="000A283F">
        <w:rPr>
          <w:rFonts w:ascii="Calibri" w:hAnsi="Calibri"/>
          <w:sz w:val="22"/>
          <w:szCs w:val="22"/>
          <w:lang w:val="es-CR" w:eastAsia="es-CR"/>
        </w:rPr>
        <w:t xml:space="preserve"> de acuerdo con lo establecido en el decreto </w:t>
      </w:r>
      <w:r w:rsidR="000A283F">
        <w:rPr>
          <w:rFonts w:ascii="Calibri" w:hAnsi="Calibri"/>
          <w:sz w:val="22"/>
          <w:szCs w:val="22"/>
          <w:lang w:val="es-CR" w:eastAsia="es-CR"/>
        </w:rPr>
        <w:t>39323-MOPT-H</w:t>
      </w:r>
      <w:r w:rsidR="00FB5637" w:rsidRPr="000A283F">
        <w:rPr>
          <w:rFonts w:ascii="Calibri" w:hAnsi="Calibri"/>
          <w:sz w:val="22"/>
          <w:szCs w:val="22"/>
          <w:lang w:val="es-CR" w:eastAsia="es-CR"/>
        </w:rPr>
        <w:t xml:space="preserve">, publicado en </w:t>
      </w:r>
      <w:r w:rsidR="000A283F">
        <w:rPr>
          <w:rFonts w:ascii="Calibri" w:hAnsi="Calibri"/>
          <w:sz w:val="22"/>
          <w:szCs w:val="22"/>
          <w:lang w:val="es-CR" w:eastAsia="es-CR"/>
        </w:rPr>
        <w:t>el Alcance Digital de La Gaceta,</w:t>
      </w:r>
      <w:r w:rsidR="00FB5637" w:rsidRPr="000A283F">
        <w:rPr>
          <w:rFonts w:ascii="Calibri" w:hAnsi="Calibri"/>
          <w:sz w:val="22"/>
          <w:szCs w:val="22"/>
          <w:lang w:val="es-CR" w:eastAsia="es-CR"/>
        </w:rPr>
        <w:t xml:space="preserve"> N°</w:t>
      </w:r>
      <w:r w:rsidR="000A283F">
        <w:rPr>
          <w:rFonts w:ascii="Calibri" w:hAnsi="Calibri"/>
          <w:sz w:val="22"/>
          <w:szCs w:val="22"/>
          <w:lang w:val="es-CR" w:eastAsia="es-CR"/>
        </w:rPr>
        <w:t xml:space="preserve">98, </w:t>
      </w:r>
      <w:r w:rsidR="00FB5637" w:rsidRPr="000A283F">
        <w:rPr>
          <w:rFonts w:ascii="Calibri" w:hAnsi="Calibri"/>
          <w:sz w:val="22"/>
          <w:szCs w:val="22"/>
          <w:lang w:val="es-CR" w:eastAsia="es-CR"/>
        </w:rPr>
        <w:t xml:space="preserve">del </w:t>
      </w:r>
      <w:r w:rsidR="000A283F">
        <w:rPr>
          <w:rFonts w:ascii="Calibri" w:hAnsi="Calibri"/>
          <w:sz w:val="22"/>
          <w:szCs w:val="22"/>
          <w:lang w:val="es-CR" w:eastAsia="es-CR"/>
        </w:rPr>
        <w:t>20</w:t>
      </w:r>
      <w:r w:rsidR="00FB5637" w:rsidRPr="000A283F">
        <w:rPr>
          <w:rFonts w:ascii="Calibri" w:hAnsi="Calibri"/>
          <w:sz w:val="22"/>
          <w:szCs w:val="22"/>
          <w:lang w:val="es-CR" w:eastAsia="es-CR"/>
        </w:rPr>
        <w:t xml:space="preserve"> de noviembre de 2015,  </w:t>
      </w:r>
      <w:r w:rsidRPr="000A283F">
        <w:rPr>
          <w:rFonts w:ascii="Calibri" w:hAnsi="Calibri"/>
          <w:sz w:val="22"/>
          <w:szCs w:val="22"/>
          <w:lang w:val="es-CR" w:eastAsia="es-CR"/>
        </w:rPr>
        <w:t>se eliminó</w:t>
      </w:r>
      <w:r w:rsidR="00FB5637" w:rsidRPr="000A283F">
        <w:rPr>
          <w:rFonts w:ascii="Calibri" w:hAnsi="Calibri"/>
          <w:sz w:val="22"/>
          <w:szCs w:val="22"/>
          <w:lang w:val="es-CR" w:eastAsia="es-CR"/>
        </w:rPr>
        <w:t xml:space="preserve"> la cobertura diferenciada para los motociclistas</w:t>
      </w:r>
      <w:r w:rsidRPr="000A283F">
        <w:rPr>
          <w:rFonts w:ascii="Calibri" w:hAnsi="Calibri"/>
          <w:sz w:val="22"/>
          <w:szCs w:val="22"/>
          <w:lang w:val="es-CR" w:eastAsia="es-CR"/>
        </w:rPr>
        <w:t xml:space="preserve"> de a</w:t>
      </w:r>
      <w:r w:rsidR="00FB5637" w:rsidRPr="000A283F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="00FB5637" w:rsidRPr="000A283F">
        <w:rPr>
          <w:rFonts w:ascii="Arial Narrow" w:hAnsi="Arial Narrow"/>
          <w:i/>
          <w:sz w:val="22"/>
          <w:szCs w:val="22"/>
          <w:lang w:val="es-CR" w:eastAsia="es-CR"/>
        </w:rPr>
        <w:t>¢</w:t>
      </w:r>
      <w:r w:rsidR="00E33E7C" w:rsidRPr="000A283F">
        <w:rPr>
          <w:rFonts w:ascii="Calibri" w:hAnsi="Calibri"/>
          <w:sz w:val="22"/>
          <w:szCs w:val="22"/>
          <w:lang w:val="es-CR" w:eastAsia="es-CR"/>
        </w:rPr>
        <w:t xml:space="preserve">3.5 millones y </w:t>
      </w:r>
      <w:r w:rsidR="00FB5637" w:rsidRPr="000A283F">
        <w:rPr>
          <w:rFonts w:ascii="Calibri" w:hAnsi="Calibri"/>
          <w:sz w:val="22"/>
          <w:szCs w:val="22"/>
          <w:lang w:val="es-CR" w:eastAsia="es-CR"/>
        </w:rPr>
        <w:t>se unif</w:t>
      </w:r>
      <w:r w:rsidRPr="000A283F">
        <w:rPr>
          <w:rFonts w:ascii="Calibri" w:hAnsi="Calibri"/>
          <w:sz w:val="22"/>
          <w:szCs w:val="22"/>
          <w:lang w:val="es-CR" w:eastAsia="es-CR"/>
        </w:rPr>
        <w:t>icó</w:t>
      </w:r>
      <w:r w:rsidR="00FB5637" w:rsidRPr="000A283F">
        <w:rPr>
          <w:rFonts w:ascii="Calibri" w:hAnsi="Calibri"/>
          <w:sz w:val="22"/>
          <w:szCs w:val="22"/>
          <w:lang w:val="es-CR" w:eastAsia="es-CR"/>
        </w:rPr>
        <w:t xml:space="preserve"> la </w:t>
      </w:r>
      <w:r w:rsidR="00E33E7C" w:rsidRPr="000A283F">
        <w:rPr>
          <w:rFonts w:ascii="Calibri" w:hAnsi="Calibri"/>
          <w:sz w:val="22"/>
          <w:szCs w:val="22"/>
          <w:lang w:val="es-CR" w:eastAsia="es-CR"/>
        </w:rPr>
        <w:t xml:space="preserve">cobertura </w:t>
      </w:r>
      <w:r w:rsidRPr="000A283F">
        <w:rPr>
          <w:rFonts w:ascii="Calibri" w:hAnsi="Calibri"/>
          <w:sz w:val="22"/>
          <w:szCs w:val="22"/>
          <w:lang w:val="es-CR" w:eastAsia="es-CR"/>
        </w:rPr>
        <w:t>de</w:t>
      </w:r>
      <w:r w:rsidR="00FB5637" w:rsidRPr="000A283F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Pr="000A283F">
        <w:rPr>
          <w:rFonts w:ascii="Arial Narrow" w:hAnsi="Arial Narrow"/>
          <w:i/>
          <w:sz w:val="22"/>
          <w:szCs w:val="22"/>
          <w:lang w:val="es-CR" w:eastAsia="es-CR"/>
        </w:rPr>
        <w:t>¢</w:t>
      </w:r>
      <w:r w:rsidR="00E33E7C" w:rsidRPr="000A283F">
        <w:rPr>
          <w:rFonts w:ascii="Calibri" w:hAnsi="Calibri"/>
          <w:sz w:val="22"/>
          <w:szCs w:val="22"/>
          <w:lang w:val="es-CR" w:eastAsia="es-CR"/>
        </w:rPr>
        <w:t>6 millones para todo el parque automotor.</w:t>
      </w:r>
      <w:r w:rsidR="00E85704" w:rsidRPr="000A283F">
        <w:rPr>
          <w:rFonts w:ascii="Calibri" w:hAnsi="Calibri"/>
          <w:sz w:val="22"/>
          <w:szCs w:val="22"/>
          <w:lang w:val="es-CR" w:eastAsia="es-CR"/>
        </w:rPr>
        <w:t xml:space="preserve"> </w:t>
      </w:r>
    </w:p>
    <w:p w14:paraId="40CE1AF1" w14:textId="77777777" w:rsidR="00FB5637" w:rsidRPr="000A283F" w:rsidRDefault="00FB5637" w:rsidP="00A82C8B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0A283F">
        <w:rPr>
          <w:rFonts w:ascii="Calibri" w:hAnsi="Calibri"/>
          <w:sz w:val="22"/>
          <w:szCs w:val="22"/>
          <w:lang w:val="es-CR" w:eastAsia="es-CR"/>
        </w:rPr>
        <w:t>El establecimiento de una única cobertura</w:t>
      </w:r>
      <w:r w:rsidRPr="000A283F">
        <w:rPr>
          <w:rFonts w:ascii="Arial Narrow" w:hAnsi="Arial Narrow"/>
          <w:i/>
          <w:sz w:val="22"/>
          <w:szCs w:val="22"/>
          <w:lang w:val="es-CR" w:eastAsia="es-CR"/>
        </w:rPr>
        <w:t xml:space="preserve">  </w:t>
      </w:r>
      <w:r w:rsidRPr="000A283F">
        <w:rPr>
          <w:rFonts w:ascii="Calibri" w:hAnsi="Calibri"/>
          <w:sz w:val="22"/>
          <w:szCs w:val="22"/>
          <w:lang w:val="es-CR" w:eastAsia="es-CR"/>
        </w:rPr>
        <w:t xml:space="preserve">permite cubrir el  </w:t>
      </w:r>
      <w:r w:rsidR="00FE6F8D" w:rsidRPr="000A283F">
        <w:rPr>
          <w:rFonts w:ascii="Calibri" w:hAnsi="Calibri"/>
          <w:sz w:val="22"/>
          <w:szCs w:val="22"/>
          <w:lang w:val="es-CR" w:eastAsia="es-CR"/>
        </w:rPr>
        <w:t>95,5</w:t>
      </w:r>
      <w:r w:rsidRPr="000A283F">
        <w:rPr>
          <w:rFonts w:ascii="Calibri" w:hAnsi="Calibri"/>
          <w:sz w:val="22"/>
          <w:szCs w:val="22"/>
          <w:lang w:val="es-CR" w:eastAsia="es-CR"/>
        </w:rPr>
        <w:t xml:space="preserve">%  las personas lesionadas en accidentes de tránsito,  por lo que </w:t>
      </w:r>
      <w:r w:rsidR="00350337" w:rsidRPr="000A283F">
        <w:rPr>
          <w:rFonts w:ascii="Calibri" w:hAnsi="Calibri"/>
          <w:sz w:val="22"/>
          <w:szCs w:val="22"/>
          <w:lang w:val="es-CR" w:eastAsia="es-CR"/>
        </w:rPr>
        <w:t>esta acción</w:t>
      </w:r>
      <w:r w:rsidRPr="000A283F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="00350337" w:rsidRPr="000A283F">
        <w:rPr>
          <w:rFonts w:ascii="Calibri" w:hAnsi="Calibri"/>
          <w:sz w:val="22"/>
          <w:szCs w:val="22"/>
          <w:lang w:val="es-CR" w:eastAsia="es-CR"/>
        </w:rPr>
        <w:t>b</w:t>
      </w:r>
      <w:r w:rsidRPr="000A283F">
        <w:rPr>
          <w:rFonts w:ascii="Calibri" w:hAnsi="Calibri"/>
          <w:sz w:val="22"/>
          <w:szCs w:val="22"/>
          <w:lang w:val="es-CR" w:eastAsia="es-CR"/>
        </w:rPr>
        <w:t xml:space="preserve">rinda mayor protección a los conductores y peatones involucrados en </w:t>
      </w:r>
      <w:r w:rsidR="00350337" w:rsidRPr="000A283F">
        <w:rPr>
          <w:rFonts w:ascii="Calibri" w:hAnsi="Calibri"/>
          <w:sz w:val="22"/>
          <w:szCs w:val="22"/>
          <w:lang w:val="es-CR" w:eastAsia="es-CR"/>
        </w:rPr>
        <w:t>accidentes viales</w:t>
      </w:r>
      <w:r w:rsidRPr="000A283F">
        <w:rPr>
          <w:rFonts w:ascii="Calibri" w:hAnsi="Calibri"/>
          <w:sz w:val="22"/>
          <w:szCs w:val="22"/>
          <w:lang w:val="es-CR" w:eastAsia="es-CR"/>
        </w:rPr>
        <w:t xml:space="preserve">, en particular a los </w:t>
      </w:r>
      <w:r w:rsidR="00E6353C" w:rsidRPr="000A283F">
        <w:rPr>
          <w:rFonts w:ascii="Calibri" w:hAnsi="Calibri"/>
          <w:sz w:val="22"/>
          <w:szCs w:val="22"/>
          <w:lang w:val="es-CR" w:eastAsia="es-CR"/>
        </w:rPr>
        <w:t xml:space="preserve">usuarios </w:t>
      </w:r>
      <w:r w:rsidRPr="000A283F">
        <w:rPr>
          <w:rFonts w:ascii="Calibri" w:hAnsi="Calibri"/>
          <w:sz w:val="22"/>
          <w:szCs w:val="22"/>
          <w:lang w:val="es-CR" w:eastAsia="es-CR"/>
        </w:rPr>
        <w:t>de motocicletas.</w:t>
      </w:r>
      <w:r w:rsidR="00FE6F8D" w:rsidRPr="000A283F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="00350337" w:rsidRPr="000A283F">
        <w:rPr>
          <w:rFonts w:ascii="Calibri" w:hAnsi="Calibri"/>
          <w:sz w:val="22"/>
          <w:szCs w:val="22"/>
          <w:lang w:val="es-CR" w:eastAsia="es-CR"/>
        </w:rPr>
        <w:t>Se</w:t>
      </w:r>
      <w:r w:rsidR="00FE6F8D" w:rsidRPr="000A283F">
        <w:rPr>
          <w:rFonts w:ascii="Calibri" w:hAnsi="Calibri"/>
          <w:sz w:val="22"/>
          <w:szCs w:val="22"/>
          <w:lang w:val="es-CR" w:eastAsia="es-CR"/>
        </w:rPr>
        <w:t xml:space="preserve">gún lo dispuesto en el decreto mencionado, </w:t>
      </w:r>
      <w:r w:rsidR="00350337" w:rsidRPr="000A283F">
        <w:rPr>
          <w:rFonts w:ascii="Calibri" w:hAnsi="Calibri"/>
          <w:sz w:val="22"/>
          <w:szCs w:val="22"/>
          <w:lang w:val="es-CR" w:eastAsia="es-CR"/>
        </w:rPr>
        <w:t xml:space="preserve">el monto de la cobertura </w:t>
      </w:r>
      <w:r w:rsidR="00FE6F8D" w:rsidRPr="000A283F">
        <w:rPr>
          <w:rFonts w:ascii="Calibri" w:hAnsi="Calibri"/>
          <w:sz w:val="22"/>
          <w:szCs w:val="22"/>
          <w:lang w:val="es-CR" w:eastAsia="es-CR"/>
        </w:rPr>
        <w:t xml:space="preserve">será revisado cada año por la Superintendencia, la cual hará una recomendación al Poder ejecutivo, </w:t>
      </w:r>
      <w:r w:rsidR="00350337" w:rsidRPr="000A283F">
        <w:rPr>
          <w:rFonts w:ascii="Calibri" w:hAnsi="Calibri"/>
          <w:sz w:val="22"/>
          <w:szCs w:val="22"/>
          <w:lang w:val="es-CR" w:eastAsia="es-CR"/>
        </w:rPr>
        <w:t>el cual</w:t>
      </w:r>
      <w:r w:rsidR="00FE6F8D" w:rsidRPr="000A283F">
        <w:rPr>
          <w:rFonts w:ascii="Calibri" w:hAnsi="Calibri"/>
          <w:sz w:val="22"/>
          <w:szCs w:val="22"/>
          <w:lang w:val="es-CR" w:eastAsia="es-CR"/>
        </w:rPr>
        <w:t xml:space="preserve"> decidirá si se ajusta</w:t>
      </w:r>
      <w:r w:rsidR="00350337" w:rsidRPr="000A283F">
        <w:rPr>
          <w:rFonts w:ascii="Calibri" w:hAnsi="Calibri"/>
          <w:sz w:val="22"/>
          <w:szCs w:val="22"/>
          <w:lang w:val="es-CR" w:eastAsia="es-CR"/>
        </w:rPr>
        <w:t xml:space="preserve"> o no</w:t>
      </w:r>
      <w:r w:rsidR="00FE6F8D" w:rsidRPr="000A283F">
        <w:rPr>
          <w:rFonts w:ascii="Calibri" w:hAnsi="Calibri"/>
          <w:sz w:val="22"/>
          <w:szCs w:val="22"/>
          <w:lang w:val="es-CR" w:eastAsia="es-CR"/>
        </w:rPr>
        <w:t>.</w:t>
      </w:r>
    </w:p>
    <w:p w14:paraId="3DEC566F" w14:textId="2587F49F" w:rsidR="00E33E7C" w:rsidRPr="000A283F" w:rsidRDefault="00E33E7C" w:rsidP="00A82C8B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0A283F">
        <w:rPr>
          <w:rFonts w:ascii="Calibri" w:hAnsi="Calibri"/>
          <w:sz w:val="22"/>
          <w:szCs w:val="22"/>
          <w:lang w:val="es-CR" w:eastAsia="es-CR"/>
        </w:rPr>
        <w:t xml:space="preserve">Para el Superintendente de Seguros, Tomás Soley Pérez, </w:t>
      </w:r>
      <w:r w:rsidRPr="000A283F">
        <w:rPr>
          <w:rFonts w:ascii="Calibri" w:hAnsi="Calibri"/>
          <w:i/>
          <w:sz w:val="22"/>
          <w:szCs w:val="22"/>
          <w:lang w:val="es-CR" w:eastAsia="es-CR"/>
        </w:rPr>
        <w:t>“esta disposición es mu</w:t>
      </w:r>
      <w:r w:rsidR="00FE6F8D" w:rsidRPr="000A283F">
        <w:rPr>
          <w:rFonts w:ascii="Calibri" w:hAnsi="Calibri"/>
          <w:i/>
          <w:sz w:val="22"/>
          <w:szCs w:val="22"/>
          <w:lang w:val="es-CR" w:eastAsia="es-CR"/>
        </w:rPr>
        <w:t>y</w:t>
      </w:r>
      <w:r w:rsidRPr="000A283F">
        <w:rPr>
          <w:rFonts w:ascii="Calibri" w:hAnsi="Calibri"/>
          <w:i/>
          <w:sz w:val="22"/>
          <w:szCs w:val="22"/>
          <w:lang w:val="es-CR" w:eastAsia="es-CR"/>
        </w:rPr>
        <w:t xml:space="preserve"> positiva para los motociclistas, ya que estarán más protegidos ante eventuales accidentes, dado que al ser ellos su propia carrocería están mucho más propensos a sufrir accidentes en carretera</w:t>
      </w:r>
      <w:r w:rsidR="00C47B9F" w:rsidRPr="000A283F">
        <w:rPr>
          <w:rFonts w:ascii="Calibri" w:hAnsi="Calibri"/>
          <w:i/>
          <w:sz w:val="22"/>
          <w:szCs w:val="22"/>
          <w:lang w:val="es-CR" w:eastAsia="es-CR"/>
        </w:rPr>
        <w:t>”.</w:t>
      </w:r>
      <w:r w:rsidRPr="000A283F">
        <w:rPr>
          <w:rFonts w:ascii="Calibri" w:hAnsi="Calibri"/>
          <w:i/>
          <w:sz w:val="22"/>
          <w:szCs w:val="22"/>
          <w:lang w:val="es-CR" w:eastAsia="es-CR"/>
        </w:rPr>
        <w:t xml:space="preserve"> </w:t>
      </w:r>
    </w:p>
    <w:p w14:paraId="2EBCB3B9" w14:textId="77777777" w:rsidR="00E33E7C" w:rsidRPr="000A283F" w:rsidRDefault="00E33E7C" w:rsidP="00676840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0A283F">
        <w:rPr>
          <w:rFonts w:ascii="Calibri" w:hAnsi="Calibri"/>
          <w:sz w:val="22"/>
          <w:szCs w:val="22"/>
          <w:lang w:val="es-CR" w:eastAsia="es-CR"/>
        </w:rPr>
        <w:t>Con respecto a los demás tipos de vehículos, el es</w:t>
      </w:r>
      <w:r w:rsidR="00676840" w:rsidRPr="000A283F">
        <w:rPr>
          <w:rFonts w:ascii="Calibri" w:hAnsi="Calibri"/>
          <w:sz w:val="22"/>
          <w:szCs w:val="22"/>
          <w:lang w:val="es-CR" w:eastAsia="es-CR"/>
        </w:rPr>
        <w:t xml:space="preserve">quema tarifario </w:t>
      </w:r>
      <w:r w:rsidR="009029EC" w:rsidRPr="000A283F">
        <w:rPr>
          <w:rFonts w:ascii="Calibri" w:hAnsi="Calibri"/>
          <w:sz w:val="22"/>
          <w:szCs w:val="22"/>
          <w:lang w:val="es-CR" w:eastAsia="es-CR"/>
        </w:rPr>
        <w:t>para el 2015 propone un</w:t>
      </w:r>
      <w:r w:rsidR="005741EF" w:rsidRPr="000A283F">
        <w:rPr>
          <w:rFonts w:ascii="Calibri" w:hAnsi="Calibri"/>
          <w:sz w:val="22"/>
          <w:szCs w:val="22"/>
          <w:lang w:val="es-CR" w:eastAsia="es-CR"/>
        </w:rPr>
        <w:t xml:space="preserve"> aumento </w:t>
      </w:r>
      <w:r w:rsidR="00A54878" w:rsidRPr="000A283F">
        <w:rPr>
          <w:rFonts w:ascii="Calibri" w:hAnsi="Calibri"/>
          <w:sz w:val="22"/>
          <w:szCs w:val="22"/>
          <w:lang w:val="es-CR" w:eastAsia="es-CR"/>
        </w:rPr>
        <w:t>ponderado</w:t>
      </w:r>
      <w:r w:rsidR="005741EF" w:rsidRPr="000A283F">
        <w:rPr>
          <w:rFonts w:ascii="Calibri" w:hAnsi="Calibri"/>
          <w:sz w:val="22"/>
          <w:szCs w:val="22"/>
          <w:lang w:val="es-CR" w:eastAsia="es-CR"/>
        </w:rPr>
        <w:t xml:space="preserve"> del 1.6%,</w:t>
      </w:r>
      <w:r w:rsidR="009B6ADD" w:rsidRPr="000A283F">
        <w:rPr>
          <w:rFonts w:ascii="Calibri" w:hAnsi="Calibri"/>
          <w:sz w:val="22"/>
          <w:szCs w:val="22"/>
          <w:lang w:val="es-CR" w:eastAsia="es-CR"/>
        </w:rPr>
        <w:t xml:space="preserve"> (</w:t>
      </w:r>
      <w:r w:rsidR="00350337" w:rsidRPr="000A283F">
        <w:rPr>
          <w:rFonts w:ascii="Arial Narrow" w:hAnsi="Arial Narrow"/>
          <w:i/>
          <w:sz w:val="22"/>
          <w:szCs w:val="22"/>
          <w:lang w:val="es-CR" w:eastAsia="es-CR"/>
        </w:rPr>
        <w:t>¢</w:t>
      </w:r>
      <w:r w:rsidR="009B6ADD" w:rsidRPr="000A283F">
        <w:rPr>
          <w:rFonts w:ascii="Calibri" w:hAnsi="Calibri"/>
          <w:sz w:val="22"/>
          <w:szCs w:val="22"/>
          <w:lang w:val="es-CR" w:eastAsia="es-CR"/>
        </w:rPr>
        <w:t>431)</w:t>
      </w:r>
      <w:r w:rsidR="005741EF" w:rsidRPr="000A283F">
        <w:rPr>
          <w:rFonts w:ascii="Calibri" w:hAnsi="Calibri"/>
          <w:sz w:val="22"/>
          <w:szCs w:val="22"/>
          <w:lang w:val="es-CR" w:eastAsia="es-CR"/>
        </w:rPr>
        <w:t xml:space="preserve"> un 4% menos que el aumento original solicitado por el Instituto</w:t>
      </w:r>
      <w:r w:rsidR="00350337" w:rsidRPr="000A283F">
        <w:rPr>
          <w:rFonts w:ascii="Calibri" w:hAnsi="Calibri"/>
          <w:sz w:val="22"/>
          <w:szCs w:val="22"/>
          <w:lang w:val="es-CR" w:eastAsia="es-CR"/>
        </w:rPr>
        <w:t>,</w:t>
      </w:r>
      <w:r w:rsidR="00A54878" w:rsidRPr="000A283F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Pr="000A283F">
        <w:rPr>
          <w:rFonts w:ascii="Calibri" w:hAnsi="Calibri"/>
          <w:sz w:val="22"/>
          <w:szCs w:val="22"/>
          <w:lang w:val="es-CR" w:eastAsia="es-CR"/>
        </w:rPr>
        <w:t xml:space="preserve">que era de un </w:t>
      </w:r>
      <w:r w:rsidR="00A54878" w:rsidRPr="000A283F">
        <w:rPr>
          <w:rFonts w:ascii="Calibri" w:hAnsi="Calibri"/>
          <w:sz w:val="22"/>
          <w:szCs w:val="22"/>
          <w:lang w:val="es-CR" w:eastAsia="es-CR"/>
        </w:rPr>
        <w:t>5.6%</w:t>
      </w:r>
      <w:r w:rsidRPr="000A283F">
        <w:rPr>
          <w:rFonts w:ascii="Calibri" w:hAnsi="Calibri"/>
          <w:sz w:val="22"/>
          <w:szCs w:val="22"/>
          <w:lang w:val="es-CR" w:eastAsia="es-CR"/>
        </w:rPr>
        <w:t xml:space="preserve">. Dicho </w:t>
      </w:r>
      <w:r w:rsidR="00350337" w:rsidRPr="000A283F">
        <w:rPr>
          <w:rFonts w:ascii="Calibri" w:hAnsi="Calibri"/>
          <w:sz w:val="22"/>
          <w:szCs w:val="22"/>
          <w:lang w:val="es-CR" w:eastAsia="es-CR"/>
        </w:rPr>
        <w:t>incremento</w:t>
      </w:r>
      <w:r w:rsidRPr="000A283F">
        <w:rPr>
          <w:rFonts w:ascii="Calibri" w:hAnsi="Calibri"/>
          <w:sz w:val="22"/>
          <w:szCs w:val="22"/>
          <w:lang w:val="es-CR" w:eastAsia="es-CR"/>
        </w:rPr>
        <w:t xml:space="preserve"> representa menos de </w:t>
      </w:r>
      <w:r w:rsidR="00350337" w:rsidRPr="000A283F">
        <w:rPr>
          <w:rFonts w:ascii="Arial Narrow" w:hAnsi="Arial Narrow"/>
          <w:i/>
          <w:sz w:val="22"/>
          <w:szCs w:val="22"/>
          <w:lang w:val="es-CR" w:eastAsia="es-CR"/>
        </w:rPr>
        <w:t>¢</w:t>
      </w:r>
      <w:r w:rsidR="00350337" w:rsidRPr="000A283F">
        <w:rPr>
          <w:rFonts w:ascii="Calibri" w:hAnsi="Calibri"/>
          <w:sz w:val="22"/>
          <w:szCs w:val="22"/>
          <w:lang w:val="es-CR" w:eastAsia="es-CR"/>
        </w:rPr>
        <w:t>1000</w:t>
      </w:r>
      <w:r w:rsidRPr="000A283F">
        <w:rPr>
          <w:rFonts w:ascii="Calibri" w:hAnsi="Calibri"/>
          <w:sz w:val="22"/>
          <w:szCs w:val="22"/>
          <w:lang w:val="es-CR" w:eastAsia="es-CR"/>
        </w:rPr>
        <w:t xml:space="preserve"> para los vehículos particulares, de carga liviana y </w:t>
      </w:r>
      <w:r w:rsidR="009B6ADD" w:rsidRPr="000A283F">
        <w:rPr>
          <w:rFonts w:ascii="Calibri" w:hAnsi="Calibri"/>
          <w:sz w:val="22"/>
          <w:szCs w:val="22"/>
          <w:lang w:val="es-CR" w:eastAsia="es-CR"/>
        </w:rPr>
        <w:t xml:space="preserve">carga </w:t>
      </w:r>
      <w:r w:rsidRPr="000A283F">
        <w:rPr>
          <w:rFonts w:ascii="Calibri" w:hAnsi="Calibri"/>
          <w:sz w:val="22"/>
          <w:szCs w:val="22"/>
          <w:lang w:val="es-CR" w:eastAsia="es-CR"/>
        </w:rPr>
        <w:t xml:space="preserve">pesada. </w:t>
      </w:r>
      <w:r w:rsidR="009B6ADD" w:rsidRPr="000A283F">
        <w:rPr>
          <w:rFonts w:ascii="Calibri" w:hAnsi="Calibri"/>
          <w:sz w:val="22"/>
          <w:szCs w:val="22"/>
          <w:lang w:val="es-CR" w:eastAsia="es-CR"/>
        </w:rPr>
        <w:t xml:space="preserve">Cabe destacar que al igual que las motos, los buses, taxis y equipo especial tendrán una rebaja en la prima de </w:t>
      </w:r>
      <w:r w:rsidR="00350337" w:rsidRPr="000A283F">
        <w:rPr>
          <w:rFonts w:ascii="Arial Narrow" w:hAnsi="Arial Narrow"/>
          <w:i/>
          <w:sz w:val="22"/>
          <w:szCs w:val="22"/>
          <w:lang w:val="es-CR" w:eastAsia="es-CR"/>
        </w:rPr>
        <w:t>¢</w:t>
      </w:r>
      <w:r w:rsidR="009B6ADD" w:rsidRPr="000A283F">
        <w:rPr>
          <w:rFonts w:ascii="Calibri" w:hAnsi="Calibri"/>
          <w:sz w:val="22"/>
          <w:szCs w:val="22"/>
          <w:lang w:val="es-CR" w:eastAsia="es-CR"/>
        </w:rPr>
        <w:t>3 665 en promedio entre estos tres.</w:t>
      </w:r>
    </w:p>
    <w:p w14:paraId="462B838D" w14:textId="77777777" w:rsidR="000A283F" w:rsidRDefault="000A283F" w:rsidP="00D141D8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</w:p>
    <w:p w14:paraId="0E629344" w14:textId="77777777" w:rsidR="000A283F" w:rsidRDefault="000A283F" w:rsidP="00D141D8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</w:p>
    <w:p w14:paraId="18477A0E" w14:textId="77777777" w:rsidR="00086F5A" w:rsidRPr="000A283F" w:rsidRDefault="009B6ADD" w:rsidP="00D141D8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0A283F">
        <w:rPr>
          <w:rFonts w:ascii="Calibri" w:hAnsi="Calibri"/>
          <w:sz w:val="22"/>
          <w:szCs w:val="22"/>
          <w:lang w:val="es-CR" w:eastAsia="es-CR"/>
        </w:rPr>
        <w:t xml:space="preserve">Es importante recordar que </w:t>
      </w:r>
      <w:r w:rsidR="00086F5A" w:rsidRPr="000A283F">
        <w:rPr>
          <w:rFonts w:ascii="Calibri" w:hAnsi="Calibri"/>
          <w:sz w:val="22"/>
          <w:szCs w:val="22"/>
          <w:lang w:val="es-CR" w:eastAsia="es-CR"/>
        </w:rPr>
        <w:t>el S</w:t>
      </w:r>
      <w:r w:rsidR="00D141D8" w:rsidRPr="000A283F">
        <w:rPr>
          <w:rFonts w:ascii="Calibri" w:hAnsi="Calibri"/>
          <w:sz w:val="22"/>
          <w:szCs w:val="22"/>
          <w:lang w:val="es-CR" w:eastAsia="es-CR"/>
        </w:rPr>
        <w:t xml:space="preserve">OA </w:t>
      </w:r>
      <w:r w:rsidR="00086F5A" w:rsidRPr="000A283F">
        <w:rPr>
          <w:rFonts w:ascii="Calibri" w:hAnsi="Calibri"/>
          <w:sz w:val="22"/>
          <w:szCs w:val="22"/>
          <w:lang w:val="es-CR" w:eastAsia="es-CR"/>
        </w:rPr>
        <w:t xml:space="preserve">corresponde a uno de los componentes del marchamo  y no al total del cobro por derecho de circulación de la flota vehicular, entre los que se incluye el impuesto </w:t>
      </w:r>
      <w:r w:rsidR="00D141D8" w:rsidRPr="000A283F">
        <w:rPr>
          <w:rFonts w:ascii="Calibri" w:hAnsi="Calibri"/>
          <w:sz w:val="22"/>
          <w:szCs w:val="22"/>
          <w:lang w:val="es-CR" w:eastAsia="es-CR"/>
        </w:rPr>
        <w:t>a la propiedad del vehículo, impuesto del Consejo de Seguridad Vial (COSEVI), municipalidades,</w:t>
      </w:r>
      <w:r w:rsidR="00086F5A" w:rsidRPr="000A283F">
        <w:rPr>
          <w:rFonts w:ascii="Calibri" w:hAnsi="Calibri"/>
          <w:sz w:val="22"/>
          <w:szCs w:val="22"/>
          <w:lang w:val="es-CR" w:eastAsia="es-CR"/>
        </w:rPr>
        <w:t xml:space="preserve"> multas, </w:t>
      </w:r>
      <w:r w:rsidR="00D141D8" w:rsidRPr="000A283F">
        <w:rPr>
          <w:rFonts w:ascii="Calibri" w:hAnsi="Calibri"/>
          <w:sz w:val="22"/>
          <w:szCs w:val="22"/>
          <w:lang w:val="es-CR" w:eastAsia="es-CR"/>
        </w:rPr>
        <w:t xml:space="preserve"> timbre de fauna silvestre, entre otros.</w:t>
      </w:r>
      <w:r w:rsidR="00B92F36" w:rsidRPr="000A283F">
        <w:rPr>
          <w:rFonts w:ascii="Calibri" w:hAnsi="Calibri"/>
          <w:sz w:val="22"/>
          <w:szCs w:val="22"/>
          <w:lang w:val="es-CR" w:eastAsia="es-CR"/>
        </w:rPr>
        <w:t xml:space="preserve"> </w:t>
      </w:r>
    </w:p>
    <w:p w14:paraId="09222742" w14:textId="5B54B5D5" w:rsidR="002D2156" w:rsidRPr="000A283F" w:rsidRDefault="009B6ADD" w:rsidP="00D141D8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0A283F">
        <w:rPr>
          <w:rFonts w:ascii="Calibri" w:hAnsi="Calibri"/>
          <w:i/>
          <w:sz w:val="22"/>
          <w:szCs w:val="22"/>
          <w:lang w:val="es-CR" w:eastAsia="es-CR"/>
        </w:rPr>
        <w:t xml:space="preserve">“La </w:t>
      </w:r>
      <w:r w:rsidR="002D2156" w:rsidRPr="000A283F">
        <w:rPr>
          <w:rFonts w:ascii="Calibri" w:hAnsi="Calibri"/>
          <w:i/>
          <w:sz w:val="22"/>
          <w:szCs w:val="22"/>
          <w:lang w:val="es-CR" w:eastAsia="es-CR"/>
        </w:rPr>
        <w:t>gente</w:t>
      </w:r>
      <w:r w:rsidRPr="000A283F">
        <w:rPr>
          <w:rFonts w:ascii="Calibri" w:hAnsi="Calibri"/>
          <w:i/>
          <w:sz w:val="22"/>
          <w:szCs w:val="22"/>
          <w:lang w:val="es-CR" w:eastAsia="es-CR"/>
        </w:rPr>
        <w:t xml:space="preserve"> tiende a confundir las </w:t>
      </w:r>
      <w:r w:rsidR="003644C9" w:rsidRPr="000A283F">
        <w:rPr>
          <w:rFonts w:ascii="Calibri" w:hAnsi="Calibri"/>
          <w:i/>
          <w:sz w:val="22"/>
          <w:szCs w:val="22"/>
          <w:lang w:val="es-CR" w:eastAsia="es-CR"/>
        </w:rPr>
        <w:t>primas</w:t>
      </w:r>
      <w:r w:rsidRPr="000A283F">
        <w:rPr>
          <w:rFonts w:ascii="Calibri" w:hAnsi="Calibri"/>
          <w:i/>
          <w:sz w:val="22"/>
          <w:szCs w:val="22"/>
          <w:lang w:val="es-CR" w:eastAsia="es-CR"/>
        </w:rPr>
        <w:t xml:space="preserve"> del SOA con el pago total del marchamo, </w:t>
      </w:r>
      <w:r w:rsidR="002D2156" w:rsidRPr="000A283F">
        <w:rPr>
          <w:rFonts w:ascii="Calibri" w:hAnsi="Calibri"/>
          <w:i/>
          <w:sz w:val="22"/>
          <w:szCs w:val="22"/>
          <w:lang w:val="es-CR" w:eastAsia="es-CR"/>
        </w:rPr>
        <w:t xml:space="preserve">y </w:t>
      </w:r>
      <w:r w:rsidRPr="000A283F">
        <w:rPr>
          <w:rFonts w:ascii="Calibri" w:hAnsi="Calibri"/>
          <w:i/>
          <w:sz w:val="22"/>
          <w:szCs w:val="22"/>
          <w:lang w:val="es-CR" w:eastAsia="es-CR"/>
        </w:rPr>
        <w:t xml:space="preserve">si bien </w:t>
      </w:r>
      <w:r w:rsidR="003644C9" w:rsidRPr="000A283F">
        <w:rPr>
          <w:rFonts w:ascii="Calibri" w:hAnsi="Calibri"/>
          <w:i/>
          <w:sz w:val="22"/>
          <w:szCs w:val="22"/>
          <w:lang w:val="es-CR" w:eastAsia="es-CR"/>
        </w:rPr>
        <w:t>este seguro</w:t>
      </w:r>
      <w:r w:rsidRPr="000A283F">
        <w:rPr>
          <w:rFonts w:ascii="Calibri" w:hAnsi="Calibri"/>
          <w:i/>
          <w:sz w:val="22"/>
          <w:szCs w:val="22"/>
          <w:lang w:val="es-CR" w:eastAsia="es-CR"/>
        </w:rPr>
        <w:t xml:space="preserve"> es el segundo componente en importancia </w:t>
      </w:r>
      <w:r w:rsidR="003644C9" w:rsidRPr="000A283F">
        <w:rPr>
          <w:rFonts w:ascii="Calibri" w:hAnsi="Calibri"/>
          <w:i/>
          <w:sz w:val="22"/>
          <w:szCs w:val="22"/>
          <w:lang w:val="es-CR" w:eastAsia="es-CR"/>
        </w:rPr>
        <w:t>del</w:t>
      </w:r>
      <w:r w:rsidR="002D2156" w:rsidRPr="000A283F">
        <w:rPr>
          <w:rFonts w:ascii="Calibri" w:hAnsi="Calibri"/>
          <w:i/>
          <w:sz w:val="22"/>
          <w:szCs w:val="22"/>
          <w:lang w:val="es-CR" w:eastAsia="es-CR"/>
        </w:rPr>
        <w:t xml:space="preserve"> derecho de circulación</w:t>
      </w:r>
      <w:r w:rsidRPr="000A283F">
        <w:rPr>
          <w:rFonts w:ascii="Calibri" w:hAnsi="Calibri"/>
          <w:i/>
          <w:sz w:val="22"/>
          <w:szCs w:val="22"/>
          <w:lang w:val="es-CR" w:eastAsia="es-CR"/>
        </w:rPr>
        <w:t xml:space="preserve">, </w:t>
      </w:r>
      <w:r w:rsidR="003644C9" w:rsidRPr="000A283F">
        <w:rPr>
          <w:rFonts w:ascii="Calibri" w:hAnsi="Calibri"/>
          <w:i/>
          <w:sz w:val="22"/>
          <w:szCs w:val="22"/>
          <w:lang w:val="es-CR" w:eastAsia="es-CR"/>
        </w:rPr>
        <w:t xml:space="preserve">en términos de recaudación </w:t>
      </w:r>
      <w:r w:rsidR="00C47B9F" w:rsidRPr="000A283F">
        <w:rPr>
          <w:rFonts w:ascii="Calibri" w:hAnsi="Calibri"/>
          <w:i/>
          <w:sz w:val="22"/>
          <w:szCs w:val="22"/>
          <w:lang w:val="es-CR" w:eastAsia="es-CR"/>
        </w:rPr>
        <w:t>al</w:t>
      </w:r>
      <w:r w:rsidR="003644C9" w:rsidRPr="000A283F">
        <w:rPr>
          <w:rFonts w:ascii="Calibri" w:hAnsi="Calibri"/>
          <w:i/>
          <w:sz w:val="22"/>
          <w:szCs w:val="22"/>
          <w:lang w:val="es-CR" w:eastAsia="es-CR"/>
        </w:rPr>
        <w:t xml:space="preserve"> INS</w:t>
      </w:r>
      <w:r w:rsidR="00C47B9F" w:rsidRPr="000A283F">
        <w:rPr>
          <w:rFonts w:ascii="Calibri" w:hAnsi="Calibri"/>
          <w:i/>
          <w:sz w:val="22"/>
          <w:szCs w:val="22"/>
          <w:lang w:val="es-CR" w:eastAsia="es-CR"/>
        </w:rPr>
        <w:t xml:space="preserve"> únicamente</w:t>
      </w:r>
      <w:r w:rsidR="003644C9" w:rsidRPr="000A283F">
        <w:rPr>
          <w:rFonts w:ascii="Calibri" w:hAnsi="Calibri"/>
          <w:i/>
          <w:sz w:val="22"/>
          <w:szCs w:val="22"/>
          <w:lang w:val="es-CR" w:eastAsia="es-CR"/>
        </w:rPr>
        <w:t xml:space="preserve"> </w:t>
      </w:r>
      <w:r w:rsidR="00C47B9F" w:rsidRPr="000A283F">
        <w:rPr>
          <w:rFonts w:ascii="Calibri" w:hAnsi="Calibri"/>
          <w:i/>
          <w:sz w:val="22"/>
          <w:szCs w:val="22"/>
          <w:lang w:val="es-CR" w:eastAsia="es-CR"/>
        </w:rPr>
        <w:t xml:space="preserve">le corresponde </w:t>
      </w:r>
      <w:r w:rsidRPr="000A283F">
        <w:rPr>
          <w:rFonts w:ascii="Calibri" w:hAnsi="Calibri"/>
          <w:i/>
          <w:sz w:val="22"/>
          <w:szCs w:val="22"/>
          <w:lang w:val="es-CR" w:eastAsia="es-CR"/>
        </w:rPr>
        <w:t>cerca del 20%</w:t>
      </w:r>
      <w:r w:rsidR="002D2156" w:rsidRPr="000A283F">
        <w:rPr>
          <w:rFonts w:ascii="Calibri" w:hAnsi="Calibri"/>
          <w:i/>
          <w:sz w:val="22"/>
          <w:szCs w:val="22"/>
          <w:lang w:val="es-CR" w:eastAsia="es-CR"/>
        </w:rPr>
        <w:t xml:space="preserve"> del total</w:t>
      </w:r>
      <w:r w:rsidRPr="000A283F">
        <w:rPr>
          <w:rFonts w:ascii="Calibri" w:hAnsi="Calibri"/>
          <w:i/>
          <w:sz w:val="22"/>
          <w:szCs w:val="22"/>
          <w:lang w:val="es-CR" w:eastAsia="es-CR"/>
        </w:rPr>
        <w:t xml:space="preserve">, </w:t>
      </w:r>
      <w:r w:rsidR="003644C9" w:rsidRPr="000A283F">
        <w:rPr>
          <w:rFonts w:ascii="Calibri" w:hAnsi="Calibri"/>
          <w:i/>
          <w:sz w:val="22"/>
          <w:szCs w:val="22"/>
          <w:lang w:val="es-CR" w:eastAsia="es-CR"/>
        </w:rPr>
        <w:t xml:space="preserve">por concepto de primas. </w:t>
      </w:r>
      <w:r w:rsidR="002D2156" w:rsidRPr="000A283F">
        <w:rPr>
          <w:rFonts w:ascii="Calibri" w:hAnsi="Calibri"/>
          <w:i/>
          <w:sz w:val="22"/>
          <w:szCs w:val="22"/>
          <w:lang w:val="es-CR" w:eastAsia="es-CR"/>
        </w:rPr>
        <w:t xml:space="preserve"> Además, es importante recordar que </w:t>
      </w:r>
      <w:r w:rsidR="003644C9" w:rsidRPr="000A283F">
        <w:rPr>
          <w:rFonts w:ascii="Calibri" w:hAnsi="Calibri"/>
          <w:i/>
          <w:sz w:val="22"/>
          <w:szCs w:val="22"/>
          <w:lang w:val="es-CR" w:eastAsia="es-CR"/>
        </w:rPr>
        <w:t xml:space="preserve">el SOA </w:t>
      </w:r>
      <w:r w:rsidR="002D2156" w:rsidRPr="000A283F">
        <w:rPr>
          <w:rFonts w:ascii="Calibri" w:hAnsi="Calibri"/>
          <w:i/>
          <w:sz w:val="22"/>
          <w:szCs w:val="22"/>
          <w:lang w:val="es-CR" w:eastAsia="es-CR"/>
        </w:rPr>
        <w:t xml:space="preserve">cubre </w:t>
      </w:r>
      <w:r w:rsidR="003644C9" w:rsidRPr="000A283F">
        <w:rPr>
          <w:rFonts w:ascii="Calibri" w:hAnsi="Calibri"/>
          <w:i/>
          <w:sz w:val="22"/>
          <w:szCs w:val="22"/>
          <w:lang w:val="es-CR" w:eastAsia="es-CR"/>
        </w:rPr>
        <w:t>exclusivamente</w:t>
      </w:r>
      <w:r w:rsidR="002D2156" w:rsidRPr="000A283F">
        <w:rPr>
          <w:rFonts w:ascii="Calibri" w:hAnsi="Calibri"/>
          <w:i/>
          <w:sz w:val="22"/>
          <w:szCs w:val="22"/>
          <w:lang w:val="es-CR" w:eastAsia="es-CR"/>
        </w:rPr>
        <w:t xml:space="preserve"> a las personas y no a los vehículos,  bienes o daños a terceros, por lo que también es relevante valorar la necesidad de obtener un seguro voluntario </w:t>
      </w:r>
      <w:r w:rsidR="003644C9" w:rsidRPr="000A283F">
        <w:rPr>
          <w:rFonts w:ascii="Calibri" w:hAnsi="Calibri"/>
          <w:i/>
          <w:sz w:val="22"/>
          <w:szCs w:val="22"/>
          <w:lang w:val="es-CR" w:eastAsia="es-CR"/>
        </w:rPr>
        <w:t>que brinde</w:t>
      </w:r>
      <w:r w:rsidR="002D2156" w:rsidRPr="000A283F">
        <w:rPr>
          <w:rFonts w:ascii="Calibri" w:hAnsi="Calibri"/>
          <w:i/>
          <w:sz w:val="22"/>
          <w:szCs w:val="22"/>
          <w:lang w:val="es-CR" w:eastAsia="es-CR"/>
        </w:rPr>
        <w:t xml:space="preserve"> una protección más amplia a los conductores”</w:t>
      </w:r>
      <w:r w:rsidR="002D2156" w:rsidRPr="000A283F">
        <w:rPr>
          <w:rFonts w:ascii="Calibri" w:hAnsi="Calibri"/>
          <w:sz w:val="22"/>
          <w:szCs w:val="22"/>
          <w:lang w:val="es-CR" w:eastAsia="es-CR"/>
        </w:rPr>
        <w:t>, indicó Silvia Canales Coto, intendente de Seguros.</w:t>
      </w:r>
    </w:p>
    <w:p w14:paraId="7E48BCFB" w14:textId="77777777" w:rsidR="00D141D8" w:rsidRPr="000A283F" w:rsidRDefault="00086F5A" w:rsidP="00D141D8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0A283F">
        <w:rPr>
          <w:rFonts w:ascii="Calibri" w:hAnsi="Calibri"/>
          <w:sz w:val="22"/>
          <w:szCs w:val="22"/>
          <w:lang w:val="es-CR" w:eastAsia="es-CR"/>
        </w:rPr>
        <w:t>S</w:t>
      </w:r>
      <w:r w:rsidR="00051A05" w:rsidRPr="000A283F">
        <w:rPr>
          <w:rFonts w:ascii="Calibri" w:hAnsi="Calibri"/>
          <w:sz w:val="22"/>
          <w:szCs w:val="22"/>
          <w:lang w:val="es-CR" w:eastAsia="es-CR"/>
        </w:rPr>
        <w:t xml:space="preserve">e les recuerda a </w:t>
      </w:r>
      <w:r w:rsidR="009D1429" w:rsidRPr="000A283F">
        <w:rPr>
          <w:rFonts w:ascii="Calibri" w:hAnsi="Calibri"/>
          <w:sz w:val="22"/>
          <w:szCs w:val="22"/>
          <w:lang w:val="es-CR" w:eastAsia="es-CR"/>
        </w:rPr>
        <w:t xml:space="preserve">las personas que tengan algún inconveniente al momento de hacer uso del </w:t>
      </w:r>
      <w:r w:rsidRPr="000A283F">
        <w:rPr>
          <w:rFonts w:ascii="Calibri" w:hAnsi="Calibri"/>
          <w:sz w:val="22"/>
          <w:szCs w:val="22"/>
          <w:lang w:val="es-CR" w:eastAsia="es-CR"/>
        </w:rPr>
        <w:t>SOA,</w:t>
      </w:r>
      <w:r w:rsidR="009D1429" w:rsidRPr="000A283F">
        <w:rPr>
          <w:rFonts w:ascii="Calibri" w:hAnsi="Calibri"/>
          <w:sz w:val="22"/>
          <w:szCs w:val="22"/>
          <w:lang w:val="es-CR" w:eastAsia="es-CR"/>
        </w:rPr>
        <w:t xml:space="preserve"> que pueden plantear sus denuncias y consultas </w:t>
      </w:r>
      <w:r w:rsidRPr="000A283F">
        <w:rPr>
          <w:rFonts w:ascii="Calibri" w:hAnsi="Calibri"/>
          <w:sz w:val="22"/>
          <w:szCs w:val="22"/>
          <w:lang w:val="es-CR" w:eastAsia="es-CR"/>
        </w:rPr>
        <w:t xml:space="preserve">en primera instancia a la Defensoría del Consumidor de Seguros del INS, a los </w:t>
      </w:r>
      <w:r w:rsidR="00D141D8" w:rsidRPr="000A283F">
        <w:rPr>
          <w:rFonts w:ascii="Calibri" w:hAnsi="Calibri"/>
          <w:sz w:val="22"/>
          <w:szCs w:val="22"/>
          <w:lang w:val="es-CR" w:eastAsia="es-CR"/>
        </w:rPr>
        <w:t>teléfono</w:t>
      </w:r>
      <w:r w:rsidRPr="000A283F">
        <w:rPr>
          <w:rFonts w:ascii="Calibri" w:hAnsi="Calibri"/>
          <w:sz w:val="22"/>
          <w:szCs w:val="22"/>
          <w:lang w:val="es-CR" w:eastAsia="es-CR"/>
        </w:rPr>
        <w:t>s</w:t>
      </w:r>
      <w:r w:rsidR="00D141D8" w:rsidRPr="000A283F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Pr="000A283F">
        <w:rPr>
          <w:rFonts w:ascii="Calibri" w:hAnsi="Calibri"/>
          <w:sz w:val="22"/>
          <w:szCs w:val="22"/>
          <w:lang w:val="es-CR" w:eastAsia="es-CR"/>
        </w:rPr>
        <w:t xml:space="preserve">2287-6464 / 2287-6465 / 800INSCliente, </w:t>
      </w:r>
      <w:r w:rsidR="00F4039F" w:rsidRPr="000A283F">
        <w:rPr>
          <w:rFonts w:ascii="Calibri" w:hAnsi="Calibri"/>
          <w:sz w:val="22"/>
          <w:szCs w:val="22"/>
          <w:lang w:val="es-CR" w:eastAsia="es-CR"/>
        </w:rPr>
        <w:t xml:space="preserve">o al correo </w:t>
      </w:r>
      <w:hyperlink r:id="rId8" w:history="1">
        <w:r w:rsidRPr="000A283F">
          <w:rPr>
            <w:rStyle w:val="Hipervnculo"/>
            <w:rFonts w:asciiTheme="minorHAnsi" w:hAnsiTheme="minorHAnsi"/>
            <w:sz w:val="22"/>
          </w:rPr>
          <w:t>defensoriadelcliente@ins-cr.com</w:t>
        </w:r>
      </w:hyperlink>
      <w:r w:rsidRPr="000A283F">
        <w:rPr>
          <w:rFonts w:asciiTheme="minorHAnsi" w:hAnsiTheme="minorHAnsi"/>
          <w:sz w:val="22"/>
        </w:rPr>
        <w:t xml:space="preserve"> . De persistir el problema, puede comunicarse a l</w:t>
      </w:r>
      <w:r w:rsidR="007E7723" w:rsidRPr="000A283F">
        <w:rPr>
          <w:rFonts w:asciiTheme="minorHAnsi" w:hAnsiTheme="minorHAnsi"/>
          <w:sz w:val="22"/>
        </w:rPr>
        <w:t>a Sugese al teléfono 2243-5108 o</w:t>
      </w:r>
      <w:r w:rsidRPr="000A283F">
        <w:rPr>
          <w:rFonts w:asciiTheme="minorHAnsi" w:hAnsiTheme="minorHAnsi"/>
          <w:sz w:val="22"/>
        </w:rPr>
        <w:t xml:space="preserve"> al correo </w:t>
      </w:r>
      <w:hyperlink r:id="rId9" w:history="1">
        <w:r w:rsidRPr="000A283F">
          <w:rPr>
            <w:rStyle w:val="Hipervnculo"/>
            <w:rFonts w:asciiTheme="minorHAnsi" w:hAnsiTheme="minorHAnsi"/>
            <w:sz w:val="22"/>
          </w:rPr>
          <w:t>sugese@sugese.fi.cr</w:t>
        </w:r>
      </w:hyperlink>
      <w:r w:rsidRPr="000A283F">
        <w:rPr>
          <w:rFonts w:asciiTheme="minorHAnsi" w:hAnsiTheme="minorHAnsi"/>
          <w:sz w:val="22"/>
        </w:rPr>
        <w:t xml:space="preserve"> .</w:t>
      </w:r>
    </w:p>
    <w:p w14:paraId="1AFCAC03" w14:textId="77777777" w:rsidR="007776D6" w:rsidRPr="000A283F" w:rsidRDefault="007776D6" w:rsidP="007776D6">
      <w:pPr>
        <w:tabs>
          <w:tab w:val="left" w:pos="3686"/>
        </w:tabs>
        <w:spacing w:after="200"/>
        <w:jc w:val="center"/>
        <w:rPr>
          <w:rFonts w:ascii="Calibri" w:hAnsi="Calibri"/>
          <w:b/>
          <w:sz w:val="22"/>
          <w:szCs w:val="22"/>
          <w:lang w:val="es-CR" w:eastAsia="es-CR"/>
        </w:rPr>
      </w:pPr>
      <w:r w:rsidRPr="000A283F">
        <w:rPr>
          <w:rFonts w:ascii="Calibri" w:hAnsi="Calibri"/>
          <w:b/>
          <w:sz w:val="22"/>
          <w:szCs w:val="22"/>
          <w:lang w:val="es-CR" w:eastAsia="es-CR"/>
        </w:rPr>
        <w:t>Cuadro #1</w:t>
      </w:r>
    </w:p>
    <w:p w14:paraId="6A5FA8EF" w14:textId="77777777" w:rsidR="007776D6" w:rsidRPr="000A283F" w:rsidRDefault="007776D6" w:rsidP="007776D6">
      <w:pPr>
        <w:tabs>
          <w:tab w:val="left" w:pos="3686"/>
        </w:tabs>
        <w:spacing w:after="200"/>
        <w:jc w:val="center"/>
        <w:rPr>
          <w:rFonts w:ascii="Calibri" w:hAnsi="Calibri"/>
          <w:b/>
          <w:sz w:val="22"/>
          <w:szCs w:val="22"/>
          <w:lang w:val="es-CR" w:eastAsia="es-CR"/>
        </w:rPr>
      </w:pPr>
      <w:r w:rsidRPr="000A283F">
        <w:rPr>
          <w:rFonts w:ascii="Calibri" w:hAnsi="Calibri"/>
          <w:b/>
          <w:sz w:val="22"/>
          <w:szCs w:val="22"/>
          <w:lang w:val="es-CR" w:eastAsia="es-CR"/>
        </w:rPr>
        <w:t xml:space="preserve">Seguro Obligatorio </w:t>
      </w:r>
      <w:r w:rsidR="007E7723" w:rsidRPr="000A283F">
        <w:rPr>
          <w:rFonts w:ascii="Calibri" w:hAnsi="Calibri"/>
          <w:b/>
          <w:sz w:val="22"/>
          <w:szCs w:val="22"/>
          <w:lang w:val="es-CR" w:eastAsia="es-CR"/>
        </w:rPr>
        <w:t>Automotor 201</w:t>
      </w:r>
      <w:r w:rsidR="005741EF" w:rsidRPr="000A283F">
        <w:rPr>
          <w:rFonts w:ascii="Calibri" w:hAnsi="Calibri"/>
          <w:b/>
          <w:sz w:val="22"/>
          <w:szCs w:val="22"/>
          <w:lang w:val="es-CR" w:eastAsia="es-CR"/>
        </w:rPr>
        <w:t>6</w:t>
      </w:r>
    </w:p>
    <w:tbl>
      <w:tblPr>
        <w:tblW w:w="94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082"/>
        <w:gridCol w:w="2029"/>
        <w:gridCol w:w="1348"/>
        <w:gridCol w:w="1200"/>
      </w:tblGrid>
      <w:tr w:rsidR="005741EF" w:rsidRPr="000A283F" w14:paraId="29113CF2" w14:textId="77777777" w:rsidTr="00FB5637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0BB5A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Tipo de Vehículo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0666E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Primas vigentes 2015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651D2" w14:textId="77777777" w:rsidR="005741EF" w:rsidRPr="000A283F" w:rsidRDefault="005741EF" w:rsidP="009B6ADD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Primas</w:t>
            </w:r>
            <w:r w:rsidR="009B6ADD"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 xml:space="preserve"> autorizadas </w:t>
            </w: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2016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DA02E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Variación absoluta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6FC13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Variación relativa</w:t>
            </w:r>
          </w:p>
        </w:tc>
      </w:tr>
      <w:tr w:rsidR="005741EF" w:rsidRPr="000A283F" w14:paraId="2843650A" w14:textId="77777777" w:rsidTr="00FB5637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BD3CD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928AD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A6071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2C8F5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b -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4D3A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b / a - 1</w:t>
            </w:r>
          </w:p>
        </w:tc>
      </w:tr>
      <w:tr w:rsidR="005741EF" w:rsidRPr="000A283F" w14:paraId="143FFA5E" w14:textId="77777777" w:rsidTr="00FB5637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0899" w14:textId="77777777" w:rsidR="005741EF" w:rsidRPr="000A283F" w:rsidRDefault="005741EF" w:rsidP="000A4EB8">
            <w:pPr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Particular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B8DD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18.975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C39D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19.958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22E5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¢ 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8243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5,2%</w:t>
            </w:r>
          </w:p>
        </w:tc>
      </w:tr>
      <w:tr w:rsidR="005741EF" w:rsidRPr="000A283F" w14:paraId="470EE11C" w14:textId="77777777" w:rsidTr="00FB5637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9A33" w14:textId="77777777" w:rsidR="005741EF" w:rsidRPr="000A283F" w:rsidRDefault="005741EF" w:rsidP="000A4EB8">
            <w:pPr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Carga Liviana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D42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14.195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01A7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15.192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31BE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¢ 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2A34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7,0%</w:t>
            </w:r>
          </w:p>
        </w:tc>
      </w:tr>
      <w:tr w:rsidR="005741EF" w:rsidRPr="000A283F" w14:paraId="0BD23500" w14:textId="77777777" w:rsidTr="00FB5637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CF4F" w14:textId="77777777" w:rsidR="005741EF" w:rsidRPr="000A283F" w:rsidRDefault="005741EF" w:rsidP="000A4EB8">
            <w:pPr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Carga Pesada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BEE7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18.673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560B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19.226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1B0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¢ 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A25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3,0%</w:t>
            </w:r>
          </w:p>
        </w:tc>
      </w:tr>
      <w:tr w:rsidR="005741EF" w:rsidRPr="000A283F" w14:paraId="45E75897" w14:textId="77777777" w:rsidTr="00FB5637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0663" w14:textId="77777777" w:rsidR="005741EF" w:rsidRPr="000A283F" w:rsidRDefault="005741EF" w:rsidP="000A4EB8">
            <w:pPr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Motos y Bicimotos ¢6 M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BF15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74.407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E88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58.123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3271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-¢ 16.284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0D7D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-21,9%</w:t>
            </w:r>
          </w:p>
        </w:tc>
      </w:tr>
      <w:tr w:rsidR="005741EF" w:rsidRPr="000A283F" w14:paraId="40A75A13" w14:textId="77777777" w:rsidTr="00FB5637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6D26" w14:textId="77777777" w:rsidR="005741EF" w:rsidRPr="000A283F" w:rsidRDefault="005741EF" w:rsidP="000A4EB8">
            <w:pPr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Motos y Bicimotos ¢3,5 M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31E9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58.314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D68BA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No disponible</w:t>
            </w:r>
          </w:p>
        </w:tc>
      </w:tr>
      <w:tr w:rsidR="005741EF" w:rsidRPr="000A283F" w14:paraId="1352EA7D" w14:textId="77777777" w:rsidTr="00FB5637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4EB6" w14:textId="77777777" w:rsidR="005741EF" w:rsidRPr="000A283F" w:rsidRDefault="005741EF" w:rsidP="000A4EB8">
            <w:pPr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Buses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84B8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85.463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5033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78.374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87B2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-¢ 7.089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954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-8,3%</w:t>
            </w:r>
          </w:p>
        </w:tc>
      </w:tr>
      <w:tr w:rsidR="005741EF" w:rsidRPr="000A283F" w14:paraId="50B2C9E4" w14:textId="77777777" w:rsidTr="00FB5637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7142" w14:textId="77777777" w:rsidR="005741EF" w:rsidRPr="000A283F" w:rsidRDefault="005741EF" w:rsidP="000A4EB8">
            <w:pPr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Taxis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E57E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63.600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D7A2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60.366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8EB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-¢ 3.233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6BC1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-5,1%</w:t>
            </w:r>
          </w:p>
        </w:tc>
      </w:tr>
      <w:tr w:rsidR="005741EF" w:rsidRPr="000A283F" w14:paraId="639E10A0" w14:textId="77777777" w:rsidTr="00FB5637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168D" w14:textId="77777777" w:rsidR="005741EF" w:rsidRPr="000A283F" w:rsidRDefault="005741EF" w:rsidP="000A4EB8">
            <w:pPr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Equipo especial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208C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5.600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887B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lang w:val="es-CR" w:eastAsia="es-CR"/>
              </w:rPr>
            </w:pPr>
            <w:r w:rsidRPr="000A283F">
              <w:rPr>
                <w:rFonts w:asciiTheme="minorHAnsi" w:hAnsiTheme="minorHAnsi"/>
                <w:lang w:val="es-CR" w:eastAsia="es-CR"/>
              </w:rPr>
              <w:t>¢ 4.926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A68F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-¢ 673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878E" w14:textId="77777777" w:rsidR="005741EF" w:rsidRPr="000A283F" w:rsidRDefault="005741EF" w:rsidP="000A4EB8">
            <w:pPr>
              <w:jc w:val="center"/>
              <w:rPr>
                <w:rFonts w:asciiTheme="minorHAnsi" w:hAnsiTheme="minorHAnsi"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color w:val="000000"/>
                <w:lang w:val="es-CR" w:eastAsia="es-CR"/>
              </w:rPr>
              <w:t>-12,0%</w:t>
            </w:r>
          </w:p>
        </w:tc>
      </w:tr>
      <w:tr w:rsidR="005741EF" w:rsidRPr="005741EF" w14:paraId="7BEC75A8" w14:textId="77777777" w:rsidTr="00FB5637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B340" w14:textId="77777777" w:rsidR="005741EF" w:rsidRPr="000A283F" w:rsidRDefault="005741EF" w:rsidP="000A4EB8">
            <w:pPr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Prima media ponderada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7205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b/>
                <w:bCs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lang w:val="es-CR" w:eastAsia="es-CR"/>
              </w:rPr>
              <w:t>¢ 27.152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0681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b/>
                <w:bCs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lang w:val="es-CR" w:eastAsia="es-CR"/>
              </w:rPr>
              <w:t>¢ 27.583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50C9" w14:textId="77777777" w:rsidR="005741EF" w:rsidRPr="000A283F" w:rsidRDefault="005741EF" w:rsidP="000A4EB8">
            <w:pPr>
              <w:jc w:val="right"/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¢ 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2BA0" w14:textId="77777777" w:rsidR="005741EF" w:rsidRPr="005741EF" w:rsidRDefault="005741EF" w:rsidP="000A4EB8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</w:pPr>
            <w:r w:rsidRPr="000A283F">
              <w:rPr>
                <w:rFonts w:asciiTheme="minorHAnsi" w:hAnsiTheme="minorHAnsi"/>
                <w:b/>
                <w:bCs/>
                <w:color w:val="000000"/>
                <w:lang w:val="es-CR" w:eastAsia="es-CR"/>
              </w:rPr>
              <w:t>1,6%</w:t>
            </w:r>
          </w:p>
        </w:tc>
      </w:tr>
    </w:tbl>
    <w:p w14:paraId="396ABABF" w14:textId="77777777" w:rsidR="005741EF" w:rsidRDefault="005741EF" w:rsidP="007776D6">
      <w:pPr>
        <w:tabs>
          <w:tab w:val="left" w:pos="3686"/>
        </w:tabs>
        <w:spacing w:after="200"/>
        <w:jc w:val="center"/>
        <w:rPr>
          <w:rFonts w:ascii="Calibri" w:hAnsi="Calibri"/>
          <w:b/>
          <w:sz w:val="22"/>
          <w:szCs w:val="22"/>
          <w:lang w:val="es-CR" w:eastAsia="es-CR"/>
        </w:rPr>
      </w:pPr>
    </w:p>
    <w:sectPr w:rsidR="005741EF" w:rsidSect="00C4498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34" w:right="1418" w:bottom="1134" w:left="1418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79F13" w14:textId="77777777" w:rsidR="00C96F3C" w:rsidRDefault="00C96F3C">
      <w:r>
        <w:separator/>
      </w:r>
    </w:p>
  </w:endnote>
  <w:endnote w:type="continuationSeparator" w:id="0">
    <w:p w14:paraId="7FD0779B" w14:textId="77777777" w:rsidR="00C96F3C" w:rsidRDefault="00C9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MediumCond">
    <w:altName w:val="HelveticaNeue Medium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8F111" w14:textId="77777777" w:rsidR="003B6062" w:rsidRDefault="003B6062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14:paraId="3464C3F6" w14:textId="77777777" w:rsidR="003B6062" w:rsidRPr="00A47C57" w:rsidRDefault="003B6062" w:rsidP="003B6062">
    <w:pPr>
      <w:pStyle w:val="Piedepgina"/>
      <w:jc w:val="right"/>
      <w:rPr>
        <w:rFonts w:asciiTheme="minorHAnsi" w:hAnsiTheme="minorHAnsi"/>
        <w:sz w:val="16"/>
        <w:szCs w:val="16"/>
        <w:lang w:val="es-CR"/>
      </w:rPr>
    </w:pPr>
    <w:r w:rsidRPr="00A47C57">
      <w:rPr>
        <w:rFonts w:asciiTheme="minorHAnsi" w:hAnsiTheme="minorHAnsi"/>
        <w:sz w:val="16"/>
        <w:szCs w:val="16"/>
        <w:lang w:val="es-CR"/>
      </w:rPr>
      <w:t>Teléfonos: 2243-5108, 2243-5103  •  Fax: 2243-5151</w:t>
    </w:r>
  </w:p>
  <w:p w14:paraId="18BE8358" w14:textId="77777777" w:rsidR="003B6062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  <w:r w:rsidRPr="00A47C57">
      <w:rPr>
        <w:rFonts w:asciiTheme="minorHAnsi" w:hAnsiTheme="minorHAnsi"/>
        <w:sz w:val="16"/>
        <w:szCs w:val="16"/>
      </w:rPr>
      <w:t xml:space="preserve">Dirección: </w:t>
    </w:r>
    <w:r w:rsidR="003B6062" w:rsidRPr="00A47C57">
      <w:rPr>
        <w:rFonts w:asciiTheme="minorHAnsi" w:hAnsiTheme="minorHAnsi"/>
        <w:sz w:val="16"/>
        <w:szCs w:val="16"/>
      </w:rPr>
      <w:t>Edificio Torre del Este, Piso 8</w:t>
    </w:r>
  </w:p>
  <w:p w14:paraId="5FC18BAD" w14:textId="77777777" w:rsidR="003B6062" w:rsidRDefault="00C96F3C" w:rsidP="003B6062">
    <w:pPr>
      <w:pStyle w:val="Piedepgina"/>
      <w:jc w:val="right"/>
      <w:rPr>
        <w:rStyle w:val="Hipervnculo"/>
        <w:rFonts w:asciiTheme="minorHAnsi" w:hAnsiTheme="minorHAnsi"/>
        <w:sz w:val="16"/>
        <w:szCs w:val="16"/>
      </w:rPr>
    </w:pPr>
    <w:hyperlink r:id="rId1" w:history="1">
      <w:r w:rsidR="00A47C57">
        <w:rPr>
          <w:rStyle w:val="Hipervnculo"/>
          <w:rFonts w:asciiTheme="minorHAnsi" w:hAnsiTheme="minorHAnsi"/>
          <w:sz w:val="16"/>
          <w:szCs w:val="16"/>
        </w:rPr>
        <w:t>www.sugese.fi.cr</w:t>
      </w:r>
    </w:hyperlink>
  </w:p>
  <w:p w14:paraId="1F185B58" w14:textId="77777777" w:rsidR="00A47C57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2506" w14:textId="77777777" w:rsidR="00295DB1" w:rsidRPr="00321681" w:rsidRDefault="00295DB1" w:rsidP="00295DB1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  <w:p w14:paraId="431340E7" w14:textId="77777777" w:rsidR="00F120CC" w:rsidRPr="00321681" w:rsidRDefault="00F120CC" w:rsidP="00121F8C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706BE" w14:textId="77777777" w:rsidR="00C96F3C" w:rsidRDefault="00C96F3C">
      <w:r>
        <w:separator/>
      </w:r>
    </w:p>
  </w:footnote>
  <w:footnote w:type="continuationSeparator" w:id="0">
    <w:p w14:paraId="78AFF5A5" w14:textId="77777777" w:rsidR="00C96F3C" w:rsidRDefault="00C96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37B2B" w14:textId="77777777" w:rsidR="00F84D97" w:rsidRDefault="000A5A91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F84D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D8E5C8" w14:textId="77777777" w:rsidR="00F84D97" w:rsidRDefault="00F84D97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A27B3" w14:textId="77777777" w:rsidR="00D42D8D" w:rsidRPr="001E4DCC" w:rsidRDefault="003B6062" w:rsidP="001E4DCC">
    <w:pPr>
      <w:pStyle w:val="Encabezado"/>
      <w:jc w:val="center"/>
      <w:rPr>
        <w:lang w:val="es-MX"/>
      </w:rPr>
    </w:pPr>
    <w:r>
      <w:rPr>
        <w:noProof/>
        <w:lang w:val="es-CR" w:eastAsia="es-CR"/>
      </w:rPr>
      <w:drawing>
        <wp:inline distT="0" distB="0" distL="0" distR="0" wp14:anchorId="022A83B0" wp14:editId="340AB102">
          <wp:extent cx="1343025" cy="1078735"/>
          <wp:effectExtent l="19050" t="0" r="9525" b="0"/>
          <wp:docPr id="3" name="2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0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3C51E" w14:textId="7B7953E4" w:rsidR="000A283F" w:rsidRDefault="000A283F" w:rsidP="000A283F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543206CC" wp14:editId="40AA2A26">
          <wp:extent cx="1386791" cy="111161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uge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12" cy="111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23BE77" w14:textId="38BABDE5" w:rsidR="00F84D97" w:rsidRDefault="00F84D97" w:rsidP="005C7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2182"/>
    <w:multiLevelType w:val="hybridMultilevel"/>
    <w:tmpl w:val="6F36F3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211F6"/>
    <w:multiLevelType w:val="hybridMultilevel"/>
    <w:tmpl w:val="9EB2BFE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2A31D50"/>
    <w:multiLevelType w:val="hybridMultilevel"/>
    <w:tmpl w:val="8FC293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2E"/>
    <w:rsid w:val="000113D5"/>
    <w:rsid w:val="00013E22"/>
    <w:rsid w:val="00014821"/>
    <w:rsid w:val="00016538"/>
    <w:rsid w:val="00024AB0"/>
    <w:rsid w:val="00027FAE"/>
    <w:rsid w:val="00030F07"/>
    <w:rsid w:val="000325E2"/>
    <w:rsid w:val="00033012"/>
    <w:rsid w:val="00045520"/>
    <w:rsid w:val="00050434"/>
    <w:rsid w:val="00051000"/>
    <w:rsid w:val="000514B1"/>
    <w:rsid w:val="00051A05"/>
    <w:rsid w:val="0005572B"/>
    <w:rsid w:val="00056775"/>
    <w:rsid w:val="000571CC"/>
    <w:rsid w:val="000574D9"/>
    <w:rsid w:val="0006123C"/>
    <w:rsid w:val="00061411"/>
    <w:rsid w:val="00065B06"/>
    <w:rsid w:val="000719F3"/>
    <w:rsid w:val="000842BA"/>
    <w:rsid w:val="0008683A"/>
    <w:rsid w:val="00086F5A"/>
    <w:rsid w:val="00090507"/>
    <w:rsid w:val="00090F51"/>
    <w:rsid w:val="00093B81"/>
    <w:rsid w:val="000A267E"/>
    <w:rsid w:val="000A283F"/>
    <w:rsid w:val="000A586B"/>
    <w:rsid w:val="000A5A91"/>
    <w:rsid w:val="000B0545"/>
    <w:rsid w:val="000B5681"/>
    <w:rsid w:val="000C63EA"/>
    <w:rsid w:val="000C68A3"/>
    <w:rsid w:val="000D094B"/>
    <w:rsid w:val="000D3384"/>
    <w:rsid w:val="000D3997"/>
    <w:rsid w:val="000D5BAF"/>
    <w:rsid w:val="000D69F0"/>
    <w:rsid w:val="000E1FBB"/>
    <w:rsid w:val="000F1BA8"/>
    <w:rsid w:val="000F3C66"/>
    <w:rsid w:val="000F5939"/>
    <w:rsid w:val="000F66FA"/>
    <w:rsid w:val="00102BE3"/>
    <w:rsid w:val="00103125"/>
    <w:rsid w:val="00105BC7"/>
    <w:rsid w:val="00111065"/>
    <w:rsid w:val="001119C8"/>
    <w:rsid w:val="001140BE"/>
    <w:rsid w:val="00120931"/>
    <w:rsid w:val="00121F8C"/>
    <w:rsid w:val="00122804"/>
    <w:rsid w:val="001248DC"/>
    <w:rsid w:val="0012754E"/>
    <w:rsid w:val="00133594"/>
    <w:rsid w:val="0014087D"/>
    <w:rsid w:val="0014555A"/>
    <w:rsid w:val="00146E87"/>
    <w:rsid w:val="00147D27"/>
    <w:rsid w:val="00150032"/>
    <w:rsid w:val="001560A7"/>
    <w:rsid w:val="00156BBD"/>
    <w:rsid w:val="00160E5F"/>
    <w:rsid w:val="00161294"/>
    <w:rsid w:val="00162C54"/>
    <w:rsid w:val="00172606"/>
    <w:rsid w:val="00181E1F"/>
    <w:rsid w:val="0018755A"/>
    <w:rsid w:val="00190D2D"/>
    <w:rsid w:val="00190F54"/>
    <w:rsid w:val="00194074"/>
    <w:rsid w:val="001947EA"/>
    <w:rsid w:val="001956B1"/>
    <w:rsid w:val="001A0BF4"/>
    <w:rsid w:val="001A161B"/>
    <w:rsid w:val="001A164D"/>
    <w:rsid w:val="001A455E"/>
    <w:rsid w:val="001A4791"/>
    <w:rsid w:val="001B2D7F"/>
    <w:rsid w:val="001B527D"/>
    <w:rsid w:val="001B592B"/>
    <w:rsid w:val="001B6F26"/>
    <w:rsid w:val="001C029F"/>
    <w:rsid w:val="001C33C2"/>
    <w:rsid w:val="001C4742"/>
    <w:rsid w:val="001E46F7"/>
    <w:rsid w:val="001E4DCC"/>
    <w:rsid w:val="001E51CD"/>
    <w:rsid w:val="001F1AEB"/>
    <w:rsid w:val="001F2A9D"/>
    <w:rsid w:val="002029CB"/>
    <w:rsid w:val="00220A32"/>
    <w:rsid w:val="00225F27"/>
    <w:rsid w:val="00225FE6"/>
    <w:rsid w:val="00232849"/>
    <w:rsid w:val="00233024"/>
    <w:rsid w:val="00233334"/>
    <w:rsid w:val="00244774"/>
    <w:rsid w:val="0024521C"/>
    <w:rsid w:val="002461EC"/>
    <w:rsid w:val="002514CD"/>
    <w:rsid w:val="00253E5B"/>
    <w:rsid w:val="0025677E"/>
    <w:rsid w:val="002575C2"/>
    <w:rsid w:val="00260E93"/>
    <w:rsid w:val="002623EB"/>
    <w:rsid w:val="00264AA4"/>
    <w:rsid w:val="0026672E"/>
    <w:rsid w:val="0027226A"/>
    <w:rsid w:val="00277BC2"/>
    <w:rsid w:val="00281606"/>
    <w:rsid w:val="00286C9F"/>
    <w:rsid w:val="002906FE"/>
    <w:rsid w:val="00292F73"/>
    <w:rsid w:val="00295DB1"/>
    <w:rsid w:val="00297D0F"/>
    <w:rsid w:val="002B23CB"/>
    <w:rsid w:val="002B321F"/>
    <w:rsid w:val="002B4E53"/>
    <w:rsid w:val="002B653F"/>
    <w:rsid w:val="002B7E38"/>
    <w:rsid w:val="002C1623"/>
    <w:rsid w:val="002C680D"/>
    <w:rsid w:val="002D2156"/>
    <w:rsid w:val="002D3657"/>
    <w:rsid w:val="002D479E"/>
    <w:rsid w:val="002E0A7C"/>
    <w:rsid w:val="002E4DF5"/>
    <w:rsid w:val="002E4F06"/>
    <w:rsid w:val="002F3C92"/>
    <w:rsid w:val="00300B35"/>
    <w:rsid w:val="003023A7"/>
    <w:rsid w:val="0031178C"/>
    <w:rsid w:val="00317C45"/>
    <w:rsid w:val="00321681"/>
    <w:rsid w:val="0033182D"/>
    <w:rsid w:val="00332236"/>
    <w:rsid w:val="003440CE"/>
    <w:rsid w:val="0034599A"/>
    <w:rsid w:val="00350337"/>
    <w:rsid w:val="003614BC"/>
    <w:rsid w:val="00361804"/>
    <w:rsid w:val="003644C9"/>
    <w:rsid w:val="00375F87"/>
    <w:rsid w:val="00376365"/>
    <w:rsid w:val="00376C18"/>
    <w:rsid w:val="003777F1"/>
    <w:rsid w:val="00380945"/>
    <w:rsid w:val="0039460B"/>
    <w:rsid w:val="003A18E4"/>
    <w:rsid w:val="003A68FC"/>
    <w:rsid w:val="003B3A13"/>
    <w:rsid w:val="003B6062"/>
    <w:rsid w:val="003C0221"/>
    <w:rsid w:val="003C1949"/>
    <w:rsid w:val="003D78EA"/>
    <w:rsid w:val="003E2712"/>
    <w:rsid w:val="003E3BB6"/>
    <w:rsid w:val="003F1622"/>
    <w:rsid w:val="003F34F3"/>
    <w:rsid w:val="003F63E7"/>
    <w:rsid w:val="00402B46"/>
    <w:rsid w:val="00403A02"/>
    <w:rsid w:val="004055D4"/>
    <w:rsid w:val="004122AE"/>
    <w:rsid w:val="00414BEF"/>
    <w:rsid w:val="00417212"/>
    <w:rsid w:val="00422FB3"/>
    <w:rsid w:val="00424D06"/>
    <w:rsid w:val="00426055"/>
    <w:rsid w:val="0042696D"/>
    <w:rsid w:val="00426D67"/>
    <w:rsid w:val="00437678"/>
    <w:rsid w:val="0044425F"/>
    <w:rsid w:val="0045352C"/>
    <w:rsid w:val="00455A6E"/>
    <w:rsid w:val="00457B2E"/>
    <w:rsid w:val="00457D45"/>
    <w:rsid w:val="00460EA5"/>
    <w:rsid w:val="00465590"/>
    <w:rsid w:val="004659D3"/>
    <w:rsid w:val="0047025D"/>
    <w:rsid w:val="0047444E"/>
    <w:rsid w:val="00480AA2"/>
    <w:rsid w:val="004844FF"/>
    <w:rsid w:val="00484CE2"/>
    <w:rsid w:val="00485293"/>
    <w:rsid w:val="00487C9C"/>
    <w:rsid w:val="004935FD"/>
    <w:rsid w:val="0049605F"/>
    <w:rsid w:val="004A0703"/>
    <w:rsid w:val="004A279B"/>
    <w:rsid w:val="004A6224"/>
    <w:rsid w:val="004B04E8"/>
    <w:rsid w:val="004B3B14"/>
    <w:rsid w:val="004C5227"/>
    <w:rsid w:val="004C606C"/>
    <w:rsid w:val="004D3556"/>
    <w:rsid w:val="004F1CF4"/>
    <w:rsid w:val="004F29BF"/>
    <w:rsid w:val="004F54F5"/>
    <w:rsid w:val="00500FDA"/>
    <w:rsid w:val="00501F7E"/>
    <w:rsid w:val="00521F14"/>
    <w:rsid w:val="00523E65"/>
    <w:rsid w:val="00524A1F"/>
    <w:rsid w:val="00526E32"/>
    <w:rsid w:val="005274A1"/>
    <w:rsid w:val="00531863"/>
    <w:rsid w:val="00533770"/>
    <w:rsid w:val="005341DE"/>
    <w:rsid w:val="0053531C"/>
    <w:rsid w:val="00540D4C"/>
    <w:rsid w:val="0054523D"/>
    <w:rsid w:val="005538EF"/>
    <w:rsid w:val="00554443"/>
    <w:rsid w:val="0057017A"/>
    <w:rsid w:val="00571BC3"/>
    <w:rsid w:val="00573257"/>
    <w:rsid w:val="005741EF"/>
    <w:rsid w:val="005770BE"/>
    <w:rsid w:val="00577373"/>
    <w:rsid w:val="00583FA3"/>
    <w:rsid w:val="00591066"/>
    <w:rsid w:val="005929D6"/>
    <w:rsid w:val="00595D6D"/>
    <w:rsid w:val="005A25EF"/>
    <w:rsid w:val="005A33B3"/>
    <w:rsid w:val="005A53E9"/>
    <w:rsid w:val="005A7CED"/>
    <w:rsid w:val="005B1992"/>
    <w:rsid w:val="005C43C8"/>
    <w:rsid w:val="005C7A57"/>
    <w:rsid w:val="005D2548"/>
    <w:rsid w:val="005D3256"/>
    <w:rsid w:val="005D4878"/>
    <w:rsid w:val="005E67CE"/>
    <w:rsid w:val="005F2A3A"/>
    <w:rsid w:val="005F31F4"/>
    <w:rsid w:val="005F4685"/>
    <w:rsid w:val="005F7758"/>
    <w:rsid w:val="005F7ADA"/>
    <w:rsid w:val="00600EE0"/>
    <w:rsid w:val="00607BD0"/>
    <w:rsid w:val="006168C8"/>
    <w:rsid w:val="006202DD"/>
    <w:rsid w:val="006216A7"/>
    <w:rsid w:val="00631CC4"/>
    <w:rsid w:val="00635033"/>
    <w:rsid w:val="00643CC6"/>
    <w:rsid w:val="0064428E"/>
    <w:rsid w:val="0065445D"/>
    <w:rsid w:val="00663A9C"/>
    <w:rsid w:val="00663AD9"/>
    <w:rsid w:val="006648B9"/>
    <w:rsid w:val="006757D4"/>
    <w:rsid w:val="00676840"/>
    <w:rsid w:val="00680E46"/>
    <w:rsid w:val="00685368"/>
    <w:rsid w:val="00686DE0"/>
    <w:rsid w:val="0068794F"/>
    <w:rsid w:val="006939F8"/>
    <w:rsid w:val="00695CC6"/>
    <w:rsid w:val="006A1107"/>
    <w:rsid w:val="006A3254"/>
    <w:rsid w:val="006A4998"/>
    <w:rsid w:val="006A5203"/>
    <w:rsid w:val="006A6EAE"/>
    <w:rsid w:val="006B10DC"/>
    <w:rsid w:val="006B5765"/>
    <w:rsid w:val="006C1494"/>
    <w:rsid w:val="006C3214"/>
    <w:rsid w:val="006C5D3B"/>
    <w:rsid w:val="006D080C"/>
    <w:rsid w:val="006D5C11"/>
    <w:rsid w:val="006D6FEC"/>
    <w:rsid w:val="006E0DE9"/>
    <w:rsid w:val="006E0E68"/>
    <w:rsid w:val="006E44B8"/>
    <w:rsid w:val="006F22FF"/>
    <w:rsid w:val="00705ED0"/>
    <w:rsid w:val="007118D7"/>
    <w:rsid w:val="00722C11"/>
    <w:rsid w:val="0072574F"/>
    <w:rsid w:val="00726094"/>
    <w:rsid w:val="0074619D"/>
    <w:rsid w:val="0075227C"/>
    <w:rsid w:val="007525D3"/>
    <w:rsid w:val="00761366"/>
    <w:rsid w:val="00763C85"/>
    <w:rsid w:val="0076408A"/>
    <w:rsid w:val="00765812"/>
    <w:rsid w:val="00772C48"/>
    <w:rsid w:val="00774192"/>
    <w:rsid w:val="007773FA"/>
    <w:rsid w:val="007776D6"/>
    <w:rsid w:val="0078215A"/>
    <w:rsid w:val="00786248"/>
    <w:rsid w:val="00786294"/>
    <w:rsid w:val="00791820"/>
    <w:rsid w:val="00795933"/>
    <w:rsid w:val="007A0208"/>
    <w:rsid w:val="007A39F5"/>
    <w:rsid w:val="007A4E30"/>
    <w:rsid w:val="007B0CE2"/>
    <w:rsid w:val="007B163A"/>
    <w:rsid w:val="007B4649"/>
    <w:rsid w:val="007B5150"/>
    <w:rsid w:val="007B53FE"/>
    <w:rsid w:val="007B558C"/>
    <w:rsid w:val="007B55AB"/>
    <w:rsid w:val="007B6025"/>
    <w:rsid w:val="007C0F6B"/>
    <w:rsid w:val="007C156E"/>
    <w:rsid w:val="007C19F3"/>
    <w:rsid w:val="007C30A1"/>
    <w:rsid w:val="007C6A4F"/>
    <w:rsid w:val="007C7D1E"/>
    <w:rsid w:val="007D0776"/>
    <w:rsid w:val="007D0B90"/>
    <w:rsid w:val="007D0FD8"/>
    <w:rsid w:val="007E4307"/>
    <w:rsid w:val="007E7723"/>
    <w:rsid w:val="007F5C48"/>
    <w:rsid w:val="00807B54"/>
    <w:rsid w:val="008166B1"/>
    <w:rsid w:val="008211F2"/>
    <w:rsid w:val="00823812"/>
    <w:rsid w:val="00824A16"/>
    <w:rsid w:val="00827B50"/>
    <w:rsid w:val="00831632"/>
    <w:rsid w:val="00831B91"/>
    <w:rsid w:val="00836219"/>
    <w:rsid w:val="00836B8C"/>
    <w:rsid w:val="00837C29"/>
    <w:rsid w:val="00840744"/>
    <w:rsid w:val="00840E02"/>
    <w:rsid w:val="0084117E"/>
    <w:rsid w:val="00841EE6"/>
    <w:rsid w:val="00841FD6"/>
    <w:rsid w:val="008463A2"/>
    <w:rsid w:val="0084704D"/>
    <w:rsid w:val="00850559"/>
    <w:rsid w:val="008507AA"/>
    <w:rsid w:val="0086015D"/>
    <w:rsid w:val="0086255F"/>
    <w:rsid w:val="0086649E"/>
    <w:rsid w:val="00866933"/>
    <w:rsid w:val="008717CA"/>
    <w:rsid w:val="008768A8"/>
    <w:rsid w:val="00877BA5"/>
    <w:rsid w:val="008839DB"/>
    <w:rsid w:val="0089016D"/>
    <w:rsid w:val="00890A84"/>
    <w:rsid w:val="00895F56"/>
    <w:rsid w:val="008A056E"/>
    <w:rsid w:val="008A1A48"/>
    <w:rsid w:val="008A3E02"/>
    <w:rsid w:val="008B0DFF"/>
    <w:rsid w:val="008B28C3"/>
    <w:rsid w:val="008B3726"/>
    <w:rsid w:val="008C30F9"/>
    <w:rsid w:val="008C316E"/>
    <w:rsid w:val="008C648F"/>
    <w:rsid w:val="008C6C40"/>
    <w:rsid w:val="008D4823"/>
    <w:rsid w:val="008E4D59"/>
    <w:rsid w:val="008E589D"/>
    <w:rsid w:val="008F2F13"/>
    <w:rsid w:val="008F46E9"/>
    <w:rsid w:val="008F49AE"/>
    <w:rsid w:val="008F4A19"/>
    <w:rsid w:val="008F65F5"/>
    <w:rsid w:val="009029EC"/>
    <w:rsid w:val="00902C4B"/>
    <w:rsid w:val="00914479"/>
    <w:rsid w:val="00924EA4"/>
    <w:rsid w:val="00925E5B"/>
    <w:rsid w:val="00927975"/>
    <w:rsid w:val="00930AAB"/>
    <w:rsid w:val="00931EB5"/>
    <w:rsid w:val="009333EA"/>
    <w:rsid w:val="0093362D"/>
    <w:rsid w:val="00934D9A"/>
    <w:rsid w:val="00941C96"/>
    <w:rsid w:val="0094432D"/>
    <w:rsid w:val="00944E5A"/>
    <w:rsid w:val="00953809"/>
    <w:rsid w:val="00954D13"/>
    <w:rsid w:val="0096339E"/>
    <w:rsid w:val="00970073"/>
    <w:rsid w:val="00971B45"/>
    <w:rsid w:val="0097330B"/>
    <w:rsid w:val="0097419D"/>
    <w:rsid w:val="00977DEF"/>
    <w:rsid w:val="0098345E"/>
    <w:rsid w:val="009928D6"/>
    <w:rsid w:val="009A2506"/>
    <w:rsid w:val="009B4CF6"/>
    <w:rsid w:val="009B6ADD"/>
    <w:rsid w:val="009C0B91"/>
    <w:rsid w:val="009C464A"/>
    <w:rsid w:val="009C6D84"/>
    <w:rsid w:val="009D0CD7"/>
    <w:rsid w:val="009D1429"/>
    <w:rsid w:val="009D2960"/>
    <w:rsid w:val="009D2EE7"/>
    <w:rsid w:val="009E0251"/>
    <w:rsid w:val="009E15B6"/>
    <w:rsid w:val="009E5F53"/>
    <w:rsid w:val="009E63C7"/>
    <w:rsid w:val="009E726C"/>
    <w:rsid w:val="009F3191"/>
    <w:rsid w:val="009F4099"/>
    <w:rsid w:val="009F7475"/>
    <w:rsid w:val="00A13C6A"/>
    <w:rsid w:val="00A162E0"/>
    <w:rsid w:val="00A1665C"/>
    <w:rsid w:val="00A17F38"/>
    <w:rsid w:val="00A228ED"/>
    <w:rsid w:val="00A2429F"/>
    <w:rsid w:val="00A27409"/>
    <w:rsid w:val="00A32A7D"/>
    <w:rsid w:val="00A36969"/>
    <w:rsid w:val="00A47C57"/>
    <w:rsid w:val="00A52DB5"/>
    <w:rsid w:val="00A54878"/>
    <w:rsid w:val="00A60995"/>
    <w:rsid w:val="00A64CB1"/>
    <w:rsid w:val="00A72BFA"/>
    <w:rsid w:val="00A770E4"/>
    <w:rsid w:val="00A816F3"/>
    <w:rsid w:val="00A82C8B"/>
    <w:rsid w:val="00A90155"/>
    <w:rsid w:val="00AA55F1"/>
    <w:rsid w:val="00AA6890"/>
    <w:rsid w:val="00AB230D"/>
    <w:rsid w:val="00AC02D9"/>
    <w:rsid w:val="00AC1B42"/>
    <w:rsid w:val="00AC67F1"/>
    <w:rsid w:val="00AD043A"/>
    <w:rsid w:val="00AD19A8"/>
    <w:rsid w:val="00AD1A72"/>
    <w:rsid w:val="00AD1DB0"/>
    <w:rsid w:val="00AD2C16"/>
    <w:rsid w:val="00AD2CF9"/>
    <w:rsid w:val="00AD405C"/>
    <w:rsid w:val="00AD47D3"/>
    <w:rsid w:val="00AF04F5"/>
    <w:rsid w:val="00AF43D2"/>
    <w:rsid w:val="00B01825"/>
    <w:rsid w:val="00B049F0"/>
    <w:rsid w:val="00B06E6D"/>
    <w:rsid w:val="00B07072"/>
    <w:rsid w:val="00B07E2E"/>
    <w:rsid w:val="00B13BA5"/>
    <w:rsid w:val="00B14D5F"/>
    <w:rsid w:val="00B16A0D"/>
    <w:rsid w:val="00B20663"/>
    <w:rsid w:val="00B23AE0"/>
    <w:rsid w:val="00B25444"/>
    <w:rsid w:val="00B30566"/>
    <w:rsid w:val="00B30614"/>
    <w:rsid w:val="00B51017"/>
    <w:rsid w:val="00B54CCD"/>
    <w:rsid w:val="00B6563B"/>
    <w:rsid w:val="00B67247"/>
    <w:rsid w:val="00B71755"/>
    <w:rsid w:val="00B745E1"/>
    <w:rsid w:val="00B80807"/>
    <w:rsid w:val="00B814F9"/>
    <w:rsid w:val="00B82CA7"/>
    <w:rsid w:val="00B83554"/>
    <w:rsid w:val="00B8389B"/>
    <w:rsid w:val="00B8456E"/>
    <w:rsid w:val="00B85C19"/>
    <w:rsid w:val="00B92F36"/>
    <w:rsid w:val="00BA36BF"/>
    <w:rsid w:val="00BA44EB"/>
    <w:rsid w:val="00BA51FB"/>
    <w:rsid w:val="00BB0182"/>
    <w:rsid w:val="00BB349C"/>
    <w:rsid w:val="00BB368B"/>
    <w:rsid w:val="00BB412C"/>
    <w:rsid w:val="00BB53AF"/>
    <w:rsid w:val="00BB7A46"/>
    <w:rsid w:val="00BC086C"/>
    <w:rsid w:val="00BC2A9E"/>
    <w:rsid w:val="00BC445C"/>
    <w:rsid w:val="00BC79FD"/>
    <w:rsid w:val="00BE2F45"/>
    <w:rsid w:val="00BE6582"/>
    <w:rsid w:val="00BF0EE6"/>
    <w:rsid w:val="00BF1A03"/>
    <w:rsid w:val="00BF24C6"/>
    <w:rsid w:val="00BF2A0D"/>
    <w:rsid w:val="00BF7171"/>
    <w:rsid w:val="00C03864"/>
    <w:rsid w:val="00C0470C"/>
    <w:rsid w:val="00C06067"/>
    <w:rsid w:val="00C06273"/>
    <w:rsid w:val="00C06D89"/>
    <w:rsid w:val="00C077CA"/>
    <w:rsid w:val="00C11245"/>
    <w:rsid w:val="00C120DD"/>
    <w:rsid w:val="00C121AB"/>
    <w:rsid w:val="00C17AEB"/>
    <w:rsid w:val="00C23E7A"/>
    <w:rsid w:val="00C30A0D"/>
    <w:rsid w:val="00C31EE4"/>
    <w:rsid w:val="00C40716"/>
    <w:rsid w:val="00C41EE1"/>
    <w:rsid w:val="00C4498B"/>
    <w:rsid w:val="00C47B92"/>
    <w:rsid w:val="00C47B9F"/>
    <w:rsid w:val="00C55E62"/>
    <w:rsid w:val="00C56891"/>
    <w:rsid w:val="00C71460"/>
    <w:rsid w:val="00C71BEF"/>
    <w:rsid w:val="00C71C96"/>
    <w:rsid w:val="00C74081"/>
    <w:rsid w:val="00C75A0D"/>
    <w:rsid w:val="00C75C75"/>
    <w:rsid w:val="00C76F85"/>
    <w:rsid w:val="00C8250B"/>
    <w:rsid w:val="00C864E6"/>
    <w:rsid w:val="00C91C48"/>
    <w:rsid w:val="00C96F3C"/>
    <w:rsid w:val="00CA1B79"/>
    <w:rsid w:val="00CA3205"/>
    <w:rsid w:val="00CB68F8"/>
    <w:rsid w:val="00CC3E99"/>
    <w:rsid w:val="00CC3FD2"/>
    <w:rsid w:val="00CC782A"/>
    <w:rsid w:val="00CD0B5B"/>
    <w:rsid w:val="00CD26FC"/>
    <w:rsid w:val="00CE2685"/>
    <w:rsid w:val="00CF1A41"/>
    <w:rsid w:val="00CF34CD"/>
    <w:rsid w:val="00CF5115"/>
    <w:rsid w:val="00CF5383"/>
    <w:rsid w:val="00D02CF0"/>
    <w:rsid w:val="00D141D8"/>
    <w:rsid w:val="00D14C72"/>
    <w:rsid w:val="00D17A92"/>
    <w:rsid w:val="00D3404F"/>
    <w:rsid w:val="00D34543"/>
    <w:rsid w:val="00D402A0"/>
    <w:rsid w:val="00D40845"/>
    <w:rsid w:val="00D41327"/>
    <w:rsid w:val="00D42D8D"/>
    <w:rsid w:val="00D43E0A"/>
    <w:rsid w:val="00D648CF"/>
    <w:rsid w:val="00D64BCB"/>
    <w:rsid w:val="00D65BA4"/>
    <w:rsid w:val="00D70D83"/>
    <w:rsid w:val="00D71DC4"/>
    <w:rsid w:val="00D73F73"/>
    <w:rsid w:val="00D768D9"/>
    <w:rsid w:val="00D80440"/>
    <w:rsid w:val="00D813A3"/>
    <w:rsid w:val="00D86911"/>
    <w:rsid w:val="00D876E5"/>
    <w:rsid w:val="00D921F9"/>
    <w:rsid w:val="00DA118F"/>
    <w:rsid w:val="00DA3E60"/>
    <w:rsid w:val="00DA4FCD"/>
    <w:rsid w:val="00DC0D15"/>
    <w:rsid w:val="00DC1158"/>
    <w:rsid w:val="00DC5E6E"/>
    <w:rsid w:val="00DC7198"/>
    <w:rsid w:val="00DD42F4"/>
    <w:rsid w:val="00DD6008"/>
    <w:rsid w:val="00DE2881"/>
    <w:rsid w:val="00DE4B1E"/>
    <w:rsid w:val="00DE5C69"/>
    <w:rsid w:val="00DF419F"/>
    <w:rsid w:val="00DF4452"/>
    <w:rsid w:val="00E02E33"/>
    <w:rsid w:val="00E048A2"/>
    <w:rsid w:val="00E04C1F"/>
    <w:rsid w:val="00E04D8F"/>
    <w:rsid w:val="00E142F5"/>
    <w:rsid w:val="00E14ABE"/>
    <w:rsid w:val="00E1543F"/>
    <w:rsid w:val="00E15DD1"/>
    <w:rsid w:val="00E1650E"/>
    <w:rsid w:val="00E172AB"/>
    <w:rsid w:val="00E30DB7"/>
    <w:rsid w:val="00E33E7C"/>
    <w:rsid w:val="00E40FAE"/>
    <w:rsid w:val="00E4234F"/>
    <w:rsid w:val="00E44372"/>
    <w:rsid w:val="00E52FA0"/>
    <w:rsid w:val="00E57309"/>
    <w:rsid w:val="00E574CD"/>
    <w:rsid w:val="00E5755C"/>
    <w:rsid w:val="00E617B3"/>
    <w:rsid w:val="00E6353C"/>
    <w:rsid w:val="00E83182"/>
    <w:rsid w:val="00E84CEF"/>
    <w:rsid w:val="00E85704"/>
    <w:rsid w:val="00E8660E"/>
    <w:rsid w:val="00E92C5A"/>
    <w:rsid w:val="00E9644D"/>
    <w:rsid w:val="00E96DBC"/>
    <w:rsid w:val="00E96F1B"/>
    <w:rsid w:val="00EA1F38"/>
    <w:rsid w:val="00EB6ADE"/>
    <w:rsid w:val="00EC4222"/>
    <w:rsid w:val="00ED4204"/>
    <w:rsid w:val="00ED6438"/>
    <w:rsid w:val="00ED7493"/>
    <w:rsid w:val="00EE0514"/>
    <w:rsid w:val="00EE1D7C"/>
    <w:rsid w:val="00EE454A"/>
    <w:rsid w:val="00EE6910"/>
    <w:rsid w:val="00EF1C78"/>
    <w:rsid w:val="00EF4243"/>
    <w:rsid w:val="00EF43AA"/>
    <w:rsid w:val="00EF7213"/>
    <w:rsid w:val="00F017F8"/>
    <w:rsid w:val="00F03BE7"/>
    <w:rsid w:val="00F045B4"/>
    <w:rsid w:val="00F0559B"/>
    <w:rsid w:val="00F05927"/>
    <w:rsid w:val="00F05E1F"/>
    <w:rsid w:val="00F07E39"/>
    <w:rsid w:val="00F11D3C"/>
    <w:rsid w:val="00F120CC"/>
    <w:rsid w:val="00F13C17"/>
    <w:rsid w:val="00F14794"/>
    <w:rsid w:val="00F20DDD"/>
    <w:rsid w:val="00F2112C"/>
    <w:rsid w:val="00F21444"/>
    <w:rsid w:val="00F23E7A"/>
    <w:rsid w:val="00F324A2"/>
    <w:rsid w:val="00F3556F"/>
    <w:rsid w:val="00F360F9"/>
    <w:rsid w:val="00F4039F"/>
    <w:rsid w:val="00F42AB4"/>
    <w:rsid w:val="00F50C78"/>
    <w:rsid w:val="00F51753"/>
    <w:rsid w:val="00F53ABC"/>
    <w:rsid w:val="00F556AF"/>
    <w:rsid w:val="00F56C40"/>
    <w:rsid w:val="00F602D9"/>
    <w:rsid w:val="00F62E3D"/>
    <w:rsid w:val="00F62F72"/>
    <w:rsid w:val="00F67485"/>
    <w:rsid w:val="00F707A9"/>
    <w:rsid w:val="00F802C0"/>
    <w:rsid w:val="00F84D97"/>
    <w:rsid w:val="00F868AF"/>
    <w:rsid w:val="00F97DE3"/>
    <w:rsid w:val="00FA3068"/>
    <w:rsid w:val="00FB27E9"/>
    <w:rsid w:val="00FB329F"/>
    <w:rsid w:val="00FB5637"/>
    <w:rsid w:val="00FC6B87"/>
    <w:rsid w:val="00FD19E0"/>
    <w:rsid w:val="00FD3800"/>
    <w:rsid w:val="00FD5199"/>
    <w:rsid w:val="00FD6D6A"/>
    <w:rsid w:val="00FD7A49"/>
    <w:rsid w:val="00FE6F8D"/>
    <w:rsid w:val="00FE7C22"/>
    <w:rsid w:val="00FF031A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FEB23A9"/>
  <w15:docId w15:val="{A1EB49CA-6701-4E4C-9413-9BE7A94F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DF44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F44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44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4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4452"/>
    <w:rPr>
      <w:b/>
      <w:bCs/>
      <w:lang w:val="es-ES" w:eastAsia="es-ES"/>
    </w:rPr>
  </w:style>
  <w:style w:type="paragraph" w:customStyle="1" w:styleId="Default">
    <w:name w:val="Default"/>
    <w:rsid w:val="00321681"/>
    <w:pPr>
      <w:autoSpaceDE w:val="0"/>
      <w:autoSpaceDN w:val="0"/>
      <w:adjustRightInd w:val="0"/>
    </w:pPr>
    <w:rPr>
      <w:rFonts w:ascii="HelveticaNeue MediumCond" w:hAnsi="HelveticaNeue MediumCond" w:cs="HelveticaNeue MediumCond"/>
      <w:color w:val="000000"/>
      <w:sz w:val="24"/>
      <w:szCs w:val="24"/>
      <w:lang w:val="es-CR"/>
    </w:rPr>
  </w:style>
  <w:style w:type="table" w:styleId="Sombreadomedio1-nfasis1">
    <w:name w:val="Medium Shading 1 Accent 1"/>
    <w:basedOn w:val="Tablanormal"/>
    <w:uiPriority w:val="63"/>
    <w:rsid w:val="007E77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fensoriadelcliente@ins-cr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sugese@sugese.fi.c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DescripcionComunicado xmlns="b9fc4df0-8f56-46e7-b005-54afe0044df7">•       Se elimina cobertura de ¢3.5 millones para motocicletas
•	Cobertura cobre la totalidad de gastos de un 95,5% de lesionados 
</DescripcionComunicado>
    <StartDate xmlns="http://schemas.microsoft.com/sharepoint/v3">2015-11-20T06:00:00+00:00</StartDate>
    <MostrarSiempre xmlns="b9fc4df0-8f56-46e7-b005-54afe0044df7">No</MostrarSiempr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71326-3849-4EEE-AD5A-D4AFFD12D73D}"/>
</file>

<file path=customXml/itemProps2.xml><?xml version="1.0" encoding="utf-8"?>
<ds:datastoreItem xmlns:ds="http://schemas.openxmlformats.org/officeDocument/2006/customXml" ds:itemID="{AD1B540A-CDC9-4738-9D31-82F3DDE59FB4}"/>
</file>

<file path=customXml/itemProps3.xml><?xml version="1.0" encoding="utf-8"?>
<ds:datastoreItem xmlns:ds="http://schemas.openxmlformats.org/officeDocument/2006/customXml" ds:itemID="{A2DEE9BA-426A-45AF-94C4-7AAAC21558F9}"/>
</file>

<file path=customXml/itemProps4.xml><?xml version="1.0" encoding="utf-8"?>
<ds:datastoreItem xmlns:ds="http://schemas.openxmlformats.org/officeDocument/2006/customXml" ds:itemID="{0F79FC2B-C5A7-4609-8A17-F00779C8DC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Olivier Castro P</vt:lpstr>
    </vt:vector>
  </TitlesOfParts>
  <Company>Superintendencia de Pensiones</Company>
  <LinksUpToDate>false</LinksUpToDate>
  <CharactersWithSpaces>4732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Coberturas del SOA se unifican para todo el parque automotor</dc:title>
  <dc:creator>Gerardo Ortega Aguilar</dc:creator>
  <cp:lastModifiedBy>MOLINA LOPEZ MELISSA</cp:lastModifiedBy>
  <cp:revision>6</cp:revision>
  <cp:lastPrinted>2015-11-20T15:54:00Z</cp:lastPrinted>
  <dcterms:created xsi:type="dcterms:W3CDTF">2015-11-18T15:48:00Z</dcterms:created>
  <dcterms:modified xsi:type="dcterms:W3CDTF">2015-11-20T16:07:00Z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  <property fmtid="{D5CDD505-2E9C-101B-9397-08002B2CF9AE}" pid="3" name="FechaPublicacionDocumento">
    <vt:filetime>2015-11-20T06:00:00Z</vt:filetime>
  </property>
  <property fmtid="{D5CDD505-2E9C-101B-9397-08002B2CF9AE}" pid="4" name="TipoContenido">
    <vt:lpwstr>3</vt:lpwstr>
  </property>
  <property fmtid="{D5CDD505-2E9C-101B-9397-08002B2CF9AE}" pid="5" name="ContenidoMultilineaHTML">
    <vt:lpwstr>•       Se elimina cobertura de ¢3.5 millones para motocicletas
•	Cobertura cobre la totalidad de gastos de un 95,5% de lesionados 
</vt:lpwstr>
  </property>
</Properties>
</file>