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B1" w:rsidRDefault="004172EC" w:rsidP="00295DB1">
      <w:pPr>
        <w:spacing w:after="200"/>
        <w:jc w:val="right"/>
        <w:rPr>
          <w:rFonts w:ascii="Calibri" w:hAnsi="Calibri"/>
          <w:color w:val="000000"/>
          <w:sz w:val="16"/>
          <w:szCs w:val="22"/>
          <w:lang w:val="es-CR" w:eastAsia="es-CR"/>
        </w:rPr>
      </w:pPr>
      <w:r>
        <w:rPr>
          <w:rFonts w:ascii="Calibri" w:hAnsi="Calibri"/>
          <w:color w:val="000000"/>
          <w:sz w:val="16"/>
          <w:szCs w:val="22"/>
          <w:lang w:val="es-CR" w:eastAsia="es-CR"/>
        </w:rPr>
        <w:t>0</w:t>
      </w:r>
      <w:r w:rsidR="00BC3C0F">
        <w:rPr>
          <w:rFonts w:ascii="Calibri" w:hAnsi="Calibri"/>
          <w:color w:val="000000"/>
          <w:sz w:val="16"/>
          <w:szCs w:val="22"/>
          <w:lang w:val="es-CR" w:eastAsia="es-CR"/>
        </w:rPr>
        <w:t>4</w:t>
      </w:r>
      <w:r w:rsidR="006E7D3C">
        <w:rPr>
          <w:rFonts w:ascii="Calibri" w:hAnsi="Calibri"/>
          <w:color w:val="000000"/>
          <w:sz w:val="16"/>
          <w:szCs w:val="22"/>
          <w:lang w:val="es-CR" w:eastAsia="es-CR"/>
        </w:rPr>
        <w:t>-0</w:t>
      </w:r>
      <w:r>
        <w:rPr>
          <w:rFonts w:ascii="Calibri" w:hAnsi="Calibri"/>
          <w:color w:val="000000"/>
          <w:sz w:val="16"/>
          <w:szCs w:val="22"/>
          <w:lang w:val="es-CR" w:eastAsia="es-CR"/>
        </w:rPr>
        <w:t>5</w:t>
      </w:r>
      <w:r w:rsidR="006E7D3C">
        <w:rPr>
          <w:rFonts w:ascii="Calibri" w:hAnsi="Calibri"/>
          <w:color w:val="000000"/>
          <w:sz w:val="16"/>
          <w:szCs w:val="22"/>
          <w:lang w:val="es-CR" w:eastAsia="es-CR"/>
        </w:rPr>
        <w:t>-201</w:t>
      </w:r>
      <w:r w:rsidR="00BC3C0F">
        <w:rPr>
          <w:rFonts w:ascii="Calibri" w:hAnsi="Calibri"/>
          <w:color w:val="000000"/>
          <w:sz w:val="16"/>
          <w:szCs w:val="22"/>
          <w:lang w:val="es-CR" w:eastAsia="es-CR"/>
        </w:rPr>
        <w:t>8</w:t>
      </w:r>
    </w:p>
    <w:p w:rsidR="005464A8" w:rsidRDefault="005464A8" w:rsidP="00295DB1">
      <w:pPr>
        <w:spacing w:after="200"/>
        <w:jc w:val="right"/>
        <w:rPr>
          <w:rFonts w:ascii="Calibri" w:hAnsi="Calibri"/>
          <w:color w:val="000000"/>
          <w:sz w:val="16"/>
          <w:szCs w:val="22"/>
          <w:lang w:val="es-CR" w:eastAsia="es-CR"/>
        </w:rPr>
      </w:pPr>
    </w:p>
    <w:p w:rsidR="00D43E0A" w:rsidRPr="005464A8" w:rsidRDefault="00EC0B66" w:rsidP="00D43E0A">
      <w:pPr>
        <w:autoSpaceDE w:val="0"/>
        <w:autoSpaceDN w:val="0"/>
        <w:adjustRightInd w:val="0"/>
        <w:spacing w:after="120"/>
        <w:ind w:left="720"/>
        <w:contextualSpacing/>
        <w:jc w:val="center"/>
        <w:rPr>
          <w:rFonts w:ascii="Calibri" w:hAnsi="Calibri"/>
          <w:b/>
          <w:sz w:val="32"/>
          <w:szCs w:val="34"/>
          <w:lang w:val="es-CR" w:eastAsia="es-CR"/>
        </w:rPr>
      </w:pPr>
      <w:r w:rsidRPr="005464A8">
        <w:rPr>
          <w:rFonts w:ascii="Calibri" w:hAnsi="Calibri"/>
          <w:b/>
          <w:sz w:val="32"/>
          <w:szCs w:val="34"/>
          <w:lang w:val="es-CR" w:eastAsia="es-CR"/>
        </w:rPr>
        <w:t xml:space="preserve">Cobertura </w:t>
      </w:r>
      <w:r w:rsidR="000902E7" w:rsidRPr="005464A8">
        <w:rPr>
          <w:rFonts w:ascii="Calibri" w:hAnsi="Calibri"/>
          <w:b/>
          <w:sz w:val="32"/>
          <w:szCs w:val="34"/>
          <w:lang w:val="es-CR" w:eastAsia="es-CR"/>
        </w:rPr>
        <w:t>del SOA</w:t>
      </w:r>
      <w:r w:rsidR="00684489" w:rsidRPr="005464A8">
        <w:rPr>
          <w:rFonts w:ascii="Calibri" w:hAnsi="Calibri"/>
          <w:b/>
          <w:sz w:val="32"/>
          <w:szCs w:val="34"/>
          <w:lang w:val="es-CR" w:eastAsia="es-CR"/>
        </w:rPr>
        <w:t xml:space="preserve"> </w:t>
      </w:r>
      <w:r w:rsidR="00BC3C0F">
        <w:rPr>
          <w:rFonts w:ascii="Calibri" w:hAnsi="Calibri"/>
          <w:b/>
          <w:sz w:val="32"/>
          <w:szCs w:val="34"/>
          <w:lang w:val="es-CR" w:eastAsia="es-CR"/>
        </w:rPr>
        <w:t>no variará para</w:t>
      </w:r>
      <w:r w:rsidR="00684489" w:rsidRPr="005464A8">
        <w:rPr>
          <w:rFonts w:ascii="Calibri" w:hAnsi="Calibri"/>
          <w:b/>
          <w:sz w:val="32"/>
          <w:szCs w:val="34"/>
          <w:lang w:val="es-CR" w:eastAsia="es-CR"/>
        </w:rPr>
        <w:t xml:space="preserve"> el</w:t>
      </w:r>
      <w:r w:rsidR="00975C35" w:rsidRPr="005464A8">
        <w:rPr>
          <w:rFonts w:ascii="Calibri" w:hAnsi="Calibri"/>
          <w:b/>
          <w:sz w:val="32"/>
          <w:szCs w:val="34"/>
          <w:lang w:val="es-CR" w:eastAsia="es-CR"/>
        </w:rPr>
        <w:t xml:space="preserve"> 201</w:t>
      </w:r>
      <w:r w:rsidR="000064A8">
        <w:rPr>
          <w:rFonts w:ascii="Calibri" w:hAnsi="Calibri"/>
          <w:b/>
          <w:sz w:val="32"/>
          <w:szCs w:val="34"/>
          <w:lang w:val="es-CR" w:eastAsia="es-CR"/>
        </w:rPr>
        <w:t>9</w:t>
      </w:r>
    </w:p>
    <w:p w:rsidR="00D43E0A" w:rsidRPr="000A283F" w:rsidRDefault="00D43E0A" w:rsidP="00D43E0A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b/>
          <w:szCs w:val="22"/>
          <w:lang w:val="es-CR" w:eastAsia="es-CR"/>
        </w:rPr>
      </w:pPr>
    </w:p>
    <w:p w:rsidR="00BC3C0F" w:rsidRDefault="009029EC" w:rsidP="000064A8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rPr>
          <w:rFonts w:ascii="Calibri" w:hAnsi="Calibri"/>
          <w:i/>
          <w:sz w:val="22"/>
          <w:szCs w:val="22"/>
          <w:lang w:val="es-CR" w:eastAsia="es-CR"/>
        </w:rPr>
      </w:pPr>
      <w:r w:rsidRPr="006B640A">
        <w:rPr>
          <w:rFonts w:ascii="Calibri" w:hAnsi="Calibri"/>
          <w:i/>
          <w:sz w:val="22"/>
          <w:szCs w:val="22"/>
          <w:lang w:val="es-CR" w:eastAsia="es-CR"/>
        </w:rPr>
        <w:t xml:space="preserve"> </w:t>
      </w:r>
      <w:r w:rsidR="005464A8" w:rsidRPr="00EF6FE9">
        <w:rPr>
          <w:rFonts w:ascii="Calibri" w:hAnsi="Calibri"/>
          <w:i/>
          <w:sz w:val="22"/>
          <w:szCs w:val="22"/>
          <w:lang w:val="es-CR" w:eastAsia="es-CR"/>
        </w:rPr>
        <w:t xml:space="preserve">Póliza </w:t>
      </w:r>
      <w:r w:rsidR="00BC3C0F">
        <w:rPr>
          <w:rFonts w:ascii="Calibri" w:hAnsi="Calibri"/>
          <w:i/>
          <w:sz w:val="22"/>
          <w:szCs w:val="22"/>
          <w:lang w:val="es-CR" w:eastAsia="es-CR"/>
        </w:rPr>
        <w:t xml:space="preserve">se mantiene en 6 millones de colones por persona </w:t>
      </w:r>
    </w:p>
    <w:p w:rsidR="000A283F" w:rsidRPr="00802AB5" w:rsidRDefault="00BC3C0F" w:rsidP="006F4334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rPr>
          <w:rFonts w:ascii="Calibri" w:hAnsi="Calibri"/>
          <w:i/>
          <w:szCs w:val="22"/>
          <w:lang w:val="es-CR" w:eastAsia="es-CR"/>
        </w:rPr>
      </w:pPr>
      <w:r>
        <w:rPr>
          <w:rFonts w:ascii="Calibri" w:hAnsi="Calibri"/>
          <w:i/>
          <w:sz w:val="22"/>
          <w:szCs w:val="22"/>
          <w:lang w:val="es-CR" w:eastAsia="es-CR"/>
        </w:rPr>
        <w:t xml:space="preserve">CCSS debe </w:t>
      </w:r>
      <w:r w:rsidR="000064A8">
        <w:rPr>
          <w:rFonts w:ascii="Calibri" w:hAnsi="Calibri"/>
          <w:i/>
          <w:sz w:val="22"/>
          <w:szCs w:val="22"/>
          <w:lang w:val="es-CR" w:eastAsia="es-CR"/>
        </w:rPr>
        <w:t>mejorar e</w:t>
      </w:r>
      <w:r w:rsidR="00802AB5" w:rsidRPr="00802AB5">
        <w:rPr>
          <w:rFonts w:ascii="Calibri" w:hAnsi="Calibri"/>
          <w:i/>
          <w:sz w:val="22"/>
          <w:szCs w:val="22"/>
          <w:lang w:val="es-CR" w:eastAsia="es-CR"/>
        </w:rPr>
        <w:t xml:space="preserve">stadísticas de pacientes atendidos por SOA </w:t>
      </w:r>
    </w:p>
    <w:p w:rsidR="00802AB5" w:rsidRPr="00802AB5" w:rsidRDefault="00802AB5" w:rsidP="00802AB5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i/>
          <w:szCs w:val="22"/>
          <w:lang w:val="es-CR" w:eastAsia="es-CR"/>
        </w:rPr>
      </w:pPr>
    </w:p>
    <w:p w:rsidR="00607BD0" w:rsidRPr="006B640A" w:rsidRDefault="00607BD0" w:rsidP="00607BD0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szCs w:val="22"/>
          <w:lang w:val="es-CR" w:eastAsia="es-CR"/>
        </w:rPr>
      </w:pPr>
      <w:r w:rsidRPr="006B640A">
        <w:rPr>
          <w:rFonts w:asciiTheme="minorHAnsi" w:hAnsiTheme="minorHAnsi"/>
          <w:szCs w:val="22"/>
          <w:lang w:val="es-CR" w:eastAsia="es-CR"/>
        </w:rPr>
        <w:t>L</w:t>
      </w:r>
      <w:r w:rsidR="00295DB1" w:rsidRPr="006B640A">
        <w:rPr>
          <w:rFonts w:asciiTheme="minorHAnsi" w:hAnsiTheme="minorHAnsi"/>
          <w:szCs w:val="22"/>
          <w:lang w:val="es-CR" w:eastAsia="es-CR"/>
        </w:rPr>
        <w:t xml:space="preserve">a Superintendencia General de Seguros (Sugese), </w:t>
      </w:r>
      <w:r w:rsidR="00975C35" w:rsidRPr="006B640A">
        <w:rPr>
          <w:rFonts w:asciiTheme="minorHAnsi" w:hAnsiTheme="minorHAnsi"/>
          <w:szCs w:val="22"/>
          <w:lang w:val="es-CR" w:eastAsia="es-CR"/>
        </w:rPr>
        <w:t xml:space="preserve">emitió el estudio técnico sobre la cobertura del Seguro Obligatorio Automotor (SOA) </w:t>
      </w:r>
      <w:r w:rsidR="000902E7" w:rsidRPr="006B640A">
        <w:rPr>
          <w:rFonts w:asciiTheme="minorHAnsi" w:hAnsiTheme="minorHAnsi"/>
          <w:szCs w:val="22"/>
          <w:lang w:val="es-CR" w:eastAsia="es-CR"/>
        </w:rPr>
        <w:t xml:space="preserve">que regirá </w:t>
      </w:r>
      <w:r w:rsidR="0057106B" w:rsidRPr="006B640A">
        <w:rPr>
          <w:rFonts w:asciiTheme="minorHAnsi" w:hAnsiTheme="minorHAnsi"/>
          <w:szCs w:val="22"/>
          <w:lang w:val="es-CR" w:eastAsia="es-CR"/>
        </w:rPr>
        <w:t>a partir de enero d</w:t>
      </w:r>
      <w:r w:rsidR="00975C35" w:rsidRPr="006B640A">
        <w:rPr>
          <w:rFonts w:asciiTheme="minorHAnsi" w:hAnsiTheme="minorHAnsi"/>
          <w:szCs w:val="22"/>
          <w:lang w:val="es-CR" w:eastAsia="es-CR"/>
        </w:rPr>
        <w:t>el 201</w:t>
      </w:r>
      <w:r w:rsidR="000064A8">
        <w:rPr>
          <w:rFonts w:asciiTheme="minorHAnsi" w:hAnsiTheme="minorHAnsi"/>
          <w:szCs w:val="22"/>
          <w:lang w:val="es-CR" w:eastAsia="es-CR"/>
        </w:rPr>
        <w:t>9</w:t>
      </w:r>
      <w:r w:rsidR="00975C35" w:rsidRPr="006B640A">
        <w:rPr>
          <w:rFonts w:asciiTheme="minorHAnsi" w:hAnsiTheme="minorHAnsi"/>
          <w:szCs w:val="22"/>
          <w:lang w:val="es-CR" w:eastAsia="es-CR"/>
        </w:rPr>
        <w:t xml:space="preserve">. </w:t>
      </w:r>
      <w:r w:rsidR="00BC3C0F">
        <w:rPr>
          <w:rFonts w:asciiTheme="minorHAnsi" w:hAnsiTheme="minorHAnsi"/>
          <w:szCs w:val="22"/>
          <w:lang w:val="es-CR" w:eastAsia="es-CR"/>
        </w:rPr>
        <w:t xml:space="preserve">Según lo </w:t>
      </w:r>
      <w:r w:rsidR="00BC3C0F" w:rsidRPr="006B640A">
        <w:rPr>
          <w:rFonts w:asciiTheme="minorHAnsi" w:hAnsiTheme="minorHAnsi"/>
          <w:szCs w:val="22"/>
          <w:lang w:val="es-CR" w:eastAsia="es-CR"/>
        </w:rPr>
        <w:t>establecido</w:t>
      </w:r>
      <w:r w:rsidR="00975C35" w:rsidRPr="006B640A">
        <w:rPr>
          <w:rFonts w:asciiTheme="minorHAnsi" w:hAnsiTheme="minorHAnsi"/>
          <w:szCs w:val="22"/>
          <w:lang w:val="es-CR" w:eastAsia="es-CR"/>
        </w:rPr>
        <w:t xml:space="preserve"> en el artículo </w:t>
      </w:r>
      <w:r w:rsidR="000902E7" w:rsidRPr="006B640A">
        <w:rPr>
          <w:rFonts w:asciiTheme="minorHAnsi" w:hAnsiTheme="minorHAnsi"/>
          <w:szCs w:val="22"/>
          <w:lang w:val="es-CR" w:eastAsia="es-CR"/>
        </w:rPr>
        <w:t>#</w:t>
      </w:r>
      <w:r w:rsidR="00975C35" w:rsidRPr="006B640A">
        <w:rPr>
          <w:rFonts w:asciiTheme="minorHAnsi" w:hAnsiTheme="minorHAnsi"/>
          <w:szCs w:val="22"/>
          <w:lang w:val="es-CR" w:eastAsia="es-CR"/>
        </w:rPr>
        <w:t>4 del Reglamento del SOA</w:t>
      </w:r>
      <w:r w:rsidR="00D55816" w:rsidRPr="006B640A">
        <w:rPr>
          <w:rFonts w:asciiTheme="minorHAnsi" w:hAnsiTheme="minorHAnsi"/>
          <w:szCs w:val="22"/>
          <w:lang w:val="es-CR" w:eastAsia="es-CR"/>
        </w:rPr>
        <w:t xml:space="preserve">, </w:t>
      </w:r>
      <w:r w:rsidR="00BC3C0F">
        <w:rPr>
          <w:rFonts w:asciiTheme="minorHAnsi" w:hAnsiTheme="minorHAnsi"/>
          <w:szCs w:val="22"/>
          <w:lang w:val="es-CR" w:eastAsia="es-CR"/>
        </w:rPr>
        <w:t>el cual</w:t>
      </w:r>
      <w:r w:rsidR="00D55816" w:rsidRPr="006B640A">
        <w:rPr>
          <w:rFonts w:asciiTheme="minorHAnsi" w:hAnsiTheme="minorHAnsi"/>
          <w:szCs w:val="22"/>
          <w:lang w:val="es-CR" w:eastAsia="es-CR"/>
        </w:rPr>
        <w:t xml:space="preserve"> indica que el</w:t>
      </w:r>
      <w:r w:rsidR="0001237A" w:rsidRPr="006B640A">
        <w:rPr>
          <w:rFonts w:asciiTheme="minorHAnsi" w:hAnsiTheme="minorHAnsi"/>
          <w:szCs w:val="22"/>
          <w:lang w:val="es-CR" w:eastAsia="es-CR"/>
        </w:rPr>
        <w:t xml:space="preserve"> </w:t>
      </w:r>
      <w:r w:rsidR="00975C35" w:rsidRPr="006B640A">
        <w:rPr>
          <w:rFonts w:asciiTheme="minorHAnsi" w:hAnsiTheme="minorHAnsi"/>
          <w:szCs w:val="22"/>
          <w:lang w:val="es-CR" w:eastAsia="es-CR"/>
        </w:rPr>
        <w:t xml:space="preserve">Poder Ejecutivo </w:t>
      </w:r>
      <w:r w:rsidR="00D55816" w:rsidRPr="006B640A">
        <w:rPr>
          <w:rFonts w:asciiTheme="minorHAnsi" w:hAnsiTheme="minorHAnsi"/>
          <w:szCs w:val="22"/>
          <w:lang w:val="es-CR" w:eastAsia="es-CR"/>
        </w:rPr>
        <w:t>debe</w:t>
      </w:r>
      <w:r w:rsidR="0001237A" w:rsidRPr="006B640A">
        <w:rPr>
          <w:rFonts w:asciiTheme="minorHAnsi" w:hAnsiTheme="minorHAnsi"/>
          <w:szCs w:val="22"/>
          <w:lang w:val="es-CR" w:eastAsia="es-CR"/>
        </w:rPr>
        <w:t xml:space="preserve"> </w:t>
      </w:r>
      <w:r w:rsidR="00975C35" w:rsidRPr="006B640A">
        <w:rPr>
          <w:rFonts w:asciiTheme="minorHAnsi" w:hAnsiTheme="minorHAnsi"/>
          <w:szCs w:val="22"/>
          <w:lang w:val="es-CR" w:eastAsia="es-CR"/>
        </w:rPr>
        <w:t xml:space="preserve">analizar el límite del monto básico de la cobertura </w:t>
      </w:r>
      <w:r w:rsidR="00D55816" w:rsidRPr="006B640A">
        <w:rPr>
          <w:rFonts w:asciiTheme="minorHAnsi" w:hAnsiTheme="minorHAnsi"/>
          <w:szCs w:val="22"/>
          <w:lang w:val="es-CR" w:eastAsia="es-CR"/>
        </w:rPr>
        <w:t>del seguro</w:t>
      </w:r>
      <w:r w:rsidR="00975C35" w:rsidRPr="006B640A">
        <w:rPr>
          <w:rFonts w:asciiTheme="minorHAnsi" w:hAnsiTheme="minorHAnsi"/>
          <w:szCs w:val="22"/>
          <w:lang w:val="es-CR" w:eastAsia="es-CR"/>
        </w:rPr>
        <w:t xml:space="preserve">, considerando </w:t>
      </w:r>
      <w:r w:rsidR="0001237A" w:rsidRPr="006B640A">
        <w:rPr>
          <w:rFonts w:asciiTheme="minorHAnsi" w:hAnsiTheme="minorHAnsi"/>
          <w:szCs w:val="22"/>
          <w:lang w:val="es-CR" w:eastAsia="es-CR"/>
        </w:rPr>
        <w:t>las indicaciones técnicas</w:t>
      </w:r>
      <w:r w:rsidR="00975C35" w:rsidRPr="006B640A">
        <w:rPr>
          <w:rFonts w:asciiTheme="minorHAnsi" w:hAnsiTheme="minorHAnsi"/>
          <w:szCs w:val="22"/>
          <w:lang w:val="es-CR" w:eastAsia="es-CR"/>
        </w:rPr>
        <w:t xml:space="preserve"> </w:t>
      </w:r>
      <w:r w:rsidR="00D55816" w:rsidRPr="006B640A">
        <w:rPr>
          <w:rFonts w:asciiTheme="minorHAnsi" w:hAnsiTheme="minorHAnsi"/>
          <w:szCs w:val="22"/>
          <w:lang w:val="es-CR" w:eastAsia="es-CR"/>
        </w:rPr>
        <w:t xml:space="preserve">que realice la </w:t>
      </w:r>
      <w:r w:rsidR="00BC3C0F">
        <w:rPr>
          <w:rFonts w:asciiTheme="minorHAnsi" w:hAnsiTheme="minorHAnsi"/>
          <w:szCs w:val="22"/>
          <w:lang w:val="es-CR" w:eastAsia="es-CR"/>
        </w:rPr>
        <w:t>Superintendencia.</w:t>
      </w:r>
    </w:p>
    <w:p w:rsidR="00211D7F" w:rsidRPr="006B640A" w:rsidRDefault="00EA3FBE" w:rsidP="00A840D7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szCs w:val="22"/>
          <w:lang w:val="es-CR" w:eastAsia="es-CR"/>
        </w:rPr>
      </w:pPr>
      <w:r>
        <w:rPr>
          <w:rFonts w:asciiTheme="minorHAnsi" w:hAnsiTheme="minorHAnsi"/>
          <w:szCs w:val="22"/>
          <w:lang w:val="es-CR" w:eastAsia="es-CR"/>
        </w:rPr>
        <w:t>Según esta normativa</w:t>
      </w:r>
      <w:r w:rsidR="00211D7F" w:rsidRPr="006B640A">
        <w:rPr>
          <w:rFonts w:asciiTheme="minorHAnsi" w:hAnsiTheme="minorHAnsi"/>
          <w:szCs w:val="22"/>
          <w:lang w:val="es-CR" w:eastAsia="es-CR"/>
        </w:rPr>
        <w:t xml:space="preserve"> la co</w:t>
      </w:r>
      <w:r w:rsidR="004B7DF1">
        <w:rPr>
          <w:rFonts w:asciiTheme="minorHAnsi" w:hAnsiTheme="minorHAnsi"/>
          <w:szCs w:val="22"/>
          <w:lang w:val="es-CR" w:eastAsia="es-CR"/>
        </w:rPr>
        <w:t xml:space="preserve">bertura debe cubrir </w:t>
      </w:r>
      <w:r>
        <w:rPr>
          <w:rFonts w:asciiTheme="minorHAnsi" w:hAnsiTheme="minorHAnsi"/>
          <w:szCs w:val="22"/>
          <w:lang w:val="es-CR" w:eastAsia="es-CR"/>
        </w:rPr>
        <w:t xml:space="preserve">totalmente al menos al </w:t>
      </w:r>
      <w:r w:rsidR="00211D7F" w:rsidRPr="006B640A">
        <w:rPr>
          <w:rFonts w:asciiTheme="minorHAnsi" w:hAnsiTheme="minorHAnsi"/>
          <w:szCs w:val="22"/>
          <w:lang w:val="es-CR" w:eastAsia="es-CR"/>
        </w:rPr>
        <w:t>90% de la población atendida por concepto del SOA</w:t>
      </w:r>
      <w:r>
        <w:rPr>
          <w:rFonts w:asciiTheme="minorHAnsi" w:hAnsiTheme="minorHAnsi"/>
          <w:szCs w:val="22"/>
          <w:lang w:val="es-CR" w:eastAsia="es-CR"/>
        </w:rPr>
        <w:t>. El estudio realizado por la Sugese concluye</w:t>
      </w:r>
      <w:r w:rsidR="00A840D7" w:rsidRPr="006B640A">
        <w:rPr>
          <w:rFonts w:asciiTheme="minorHAnsi" w:hAnsiTheme="minorHAnsi"/>
          <w:szCs w:val="22"/>
          <w:lang w:val="es-CR" w:eastAsia="es-CR"/>
        </w:rPr>
        <w:t xml:space="preserve"> que </w:t>
      </w:r>
      <w:r w:rsidR="00A840D7" w:rsidRPr="00EF6FE9">
        <w:rPr>
          <w:rFonts w:asciiTheme="minorHAnsi" w:hAnsiTheme="minorHAnsi"/>
          <w:szCs w:val="22"/>
          <w:lang w:val="es-CR" w:eastAsia="es-CR"/>
        </w:rPr>
        <w:t xml:space="preserve">la cobertura actual </w:t>
      </w:r>
      <w:r w:rsidR="00C03FC4" w:rsidRPr="00EF6FE9">
        <w:rPr>
          <w:rFonts w:asciiTheme="minorHAnsi" w:hAnsiTheme="minorHAnsi"/>
          <w:szCs w:val="22"/>
          <w:lang w:val="es-CR" w:eastAsia="es-CR"/>
        </w:rPr>
        <w:t xml:space="preserve">básica </w:t>
      </w:r>
      <w:r w:rsidR="00A840D7" w:rsidRPr="00EF6FE9">
        <w:rPr>
          <w:rFonts w:asciiTheme="minorHAnsi" w:hAnsiTheme="minorHAnsi"/>
          <w:szCs w:val="22"/>
          <w:lang w:val="es-CR" w:eastAsia="es-CR"/>
        </w:rPr>
        <w:t xml:space="preserve">de </w:t>
      </w:r>
      <w:r>
        <w:rPr>
          <w:rFonts w:asciiTheme="minorHAnsi" w:hAnsiTheme="minorHAnsi"/>
          <w:szCs w:val="22"/>
          <w:lang w:val="es-CR" w:eastAsia="es-CR"/>
        </w:rPr>
        <w:sym w:font="Symbol" w:char="F0CB"/>
      </w:r>
      <w:r w:rsidR="00A840D7" w:rsidRPr="00EF6FE9">
        <w:rPr>
          <w:rFonts w:asciiTheme="minorHAnsi" w:hAnsiTheme="minorHAnsi"/>
          <w:szCs w:val="22"/>
          <w:lang w:val="es-CR" w:eastAsia="es-CR"/>
        </w:rPr>
        <w:t>6 millones por persona</w:t>
      </w:r>
      <w:r w:rsidR="0057106B" w:rsidRPr="00EF6FE9">
        <w:rPr>
          <w:rFonts w:asciiTheme="minorHAnsi" w:hAnsiTheme="minorHAnsi"/>
          <w:szCs w:val="22"/>
          <w:lang w:val="es-CR" w:eastAsia="es-CR"/>
        </w:rPr>
        <w:t xml:space="preserve"> y</w:t>
      </w:r>
      <w:r w:rsidR="00A840D7" w:rsidRPr="00EF6FE9">
        <w:rPr>
          <w:rFonts w:asciiTheme="minorHAnsi" w:hAnsiTheme="minorHAnsi"/>
          <w:szCs w:val="22"/>
          <w:lang w:val="es-CR" w:eastAsia="es-CR"/>
        </w:rPr>
        <w:t xml:space="preserve"> por siniestro, </w:t>
      </w:r>
      <w:r w:rsidR="00C03FC4" w:rsidRPr="00EF6FE9">
        <w:rPr>
          <w:rFonts w:asciiTheme="minorHAnsi" w:hAnsiTheme="minorHAnsi"/>
          <w:szCs w:val="22"/>
          <w:lang w:val="es-CR" w:eastAsia="es-CR"/>
        </w:rPr>
        <w:t>cubrió</w:t>
      </w:r>
      <w:r w:rsidR="00F839E0" w:rsidRPr="00EF6FE9">
        <w:rPr>
          <w:rFonts w:asciiTheme="minorHAnsi" w:hAnsiTheme="minorHAnsi"/>
          <w:szCs w:val="22"/>
          <w:lang w:val="es-CR" w:eastAsia="es-CR"/>
        </w:rPr>
        <w:t xml:space="preserve"> </w:t>
      </w:r>
      <w:r w:rsidR="00EF6FE9" w:rsidRPr="00EF6FE9">
        <w:rPr>
          <w:rFonts w:asciiTheme="minorHAnsi" w:hAnsiTheme="minorHAnsi"/>
          <w:szCs w:val="22"/>
          <w:lang w:val="es-CR" w:eastAsia="es-CR"/>
        </w:rPr>
        <w:t xml:space="preserve">el </w:t>
      </w:r>
      <w:r w:rsidR="00316FCF" w:rsidRPr="00EF6FE9">
        <w:rPr>
          <w:rFonts w:asciiTheme="minorHAnsi" w:hAnsiTheme="minorHAnsi"/>
          <w:szCs w:val="22"/>
          <w:lang w:val="es-CR" w:eastAsia="es-CR"/>
        </w:rPr>
        <w:t>100%</w:t>
      </w:r>
      <w:r w:rsidR="000902E7" w:rsidRPr="00EF6FE9">
        <w:rPr>
          <w:rFonts w:asciiTheme="minorHAnsi" w:hAnsiTheme="minorHAnsi"/>
          <w:szCs w:val="22"/>
          <w:lang w:val="es-CR" w:eastAsia="es-CR"/>
        </w:rPr>
        <w:t xml:space="preserve"> </w:t>
      </w:r>
      <w:r w:rsidR="00463E19" w:rsidRPr="00EF6FE9">
        <w:rPr>
          <w:rFonts w:asciiTheme="minorHAnsi" w:hAnsiTheme="minorHAnsi"/>
          <w:szCs w:val="22"/>
          <w:lang w:val="es-CR" w:eastAsia="es-CR"/>
        </w:rPr>
        <w:t>del costo de</w:t>
      </w:r>
      <w:r w:rsidR="000551F4">
        <w:rPr>
          <w:rFonts w:asciiTheme="minorHAnsi" w:hAnsiTheme="minorHAnsi"/>
          <w:szCs w:val="22"/>
          <w:lang w:val="es-CR" w:eastAsia="es-CR"/>
        </w:rPr>
        <w:t xml:space="preserve">l </w:t>
      </w:r>
      <w:r w:rsidRPr="00EF6FE9">
        <w:rPr>
          <w:rFonts w:asciiTheme="minorHAnsi" w:hAnsiTheme="minorHAnsi"/>
          <w:szCs w:val="22"/>
          <w:lang w:val="es-CR" w:eastAsia="es-CR"/>
        </w:rPr>
        <w:t>92,7</w:t>
      </w:r>
      <w:r w:rsidR="00A840D7" w:rsidRPr="00EF6FE9">
        <w:rPr>
          <w:rFonts w:asciiTheme="minorHAnsi" w:hAnsiTheme="minorHAnsi"/>
          <w:szCs w:val="22"/>
          <w:lang w:val="es-CR" w:eastAsia="es-CR"/>
        </w:rPr>
        <w:t xml:space="preserve">% de los </w:t>
      </w:r>
      <w:r w:rsidR="00EF6FE9" w:rsidRPr="00EF6FE9">
        <w:rPr>
          <w:rFonts w:asciiTheme="minorHAnsi" w:hAnsiTheme="minorHAnsi"/>
          <w:szCs w:val="22"/>
          <w:lang w:val="es-CR" w:eastAsia="es-CR"/>
        </w:rPr>
        <w:t>accidentados</w:t>
      </w:r>
      <w:r w:rsidR="000902E7" w:rsidRPr="00EF6FE9">
        <w:rPr>
          <w:rFonts w:asciiTheme="minorHAnsi" w:hAnsiTheme="minorHAnsi"/>
          <w:szCs w:val="22"/>
          <w:lang w:val="es-CR" w:eastAsia="es-CR"/>
        </w:rPr>
        <w:t xml:space="preserve"> </w:t>
      </w:r>
      <w:r w:rsidR="00C03FC4" w:rsidRPr="00EF6FE9">
        <w:rPr>
          <w:rFonts w:asciiTheme="minorHAnsi" w:hAnsiTheme="minorHAnsi"/>
          <w:szCs w:val="22"/>
          <w:lang w:val="es-CR" w:eastAsia="es-CR"/>
        </w:rPr>
        <w:t>(</w:t>
      </w:r>
      <w:r w:rsidR="00BC3C0F" w:rsidRPr="00BC3C0F">
        <w:rPr>
          <w:rFonts w:asciiTheme="minorHAnsi" w:hAnsiTheme="minorHAnsi"/>
          <w:szCs w:val="22"/>
          <w:lang w:val="es-CR" w:eastAsia="es-CR"/>
        </w:rPr>
        <w:t>33.583</w:t>
      </w:r>
      <w:r w:rsidR="00C03FC4" w:rsidRPr="00EF6FE9">
        <w:rPr>
          <w:rFonts w:asciiTheme="minorHAnsi" w:hAnsiTheme="minorHAnsi"/>
          <w:szCs w:val="22"/>
          <w:lang w:val="es-CR" w:eastAsia="es-CR"/>
        </w:rPr>
        <w:t xml:space="preserve"> personas)</w:t>
      </w:r>
      <w:r>
        <w:rPr>
          <w:rFonts w:asciiTheme="minorHAnsi" w:hAnsiTheme="minorHAnsi"/>
          <w:szCs w:val="22"/>
          <w:lang w:val="es-CR" w:eastAsia="es-CR"/>
        </w:rPr>
        <w:t xml:space="preserve"> en el 2016, que es el año que se utilizó como referencia según lo establecido en el Reglamento</w:t>
      </w:r>
      <w:r w:rsidR="00463E19" w:rsidRPr="00EF6FE9">
        <w:rPr>
          <w:rFonts w:asciiTheme="minorHAnsi" w:hAnsiTheme="minorHAnsi"/>
          <w:szCs w:val="22"/>
          <w:lang w:val="es-CR" w:eastAsia="es-CR"/>
        </w:rPr>
        <w:t xml:space="preserve">. </w:t>
      </w:r>
    </w:p>
    <w:p w:rsidR="000551F4" w:rsidRDefault="000551F4" w:rsidP="000551F4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es-CR" w:eastAsia="es-CR"/>
        </w:rPr>
      </w:pPr>
      <w:r w:rsidRPr="000551F4">
        <w:rPr>
          <w:rFonts w:asciiTheme="minorHAnsi" w:hAnsiTheme="minorHAnsi"/>
          <w:szCs w:val="22"/>
          <w:lang w:val="es-CR" w:eastAsia="es-CR"/>
        </w:rPr>
        <w:t xml:space="preserve">Adicionalmente, para efectos de considerar en el cálculo al número de lesionados a los que se les duplicó la cobertura, de conformidad con lo estipulado en el artículo 66 de la Ley de Tránsito, </w:t>
      </w:r>
      <w:proofErr w:type="spellStart"/>
      <w:r w:rsidRPr="000551F4">
        <w:rPr>
          <w:rFonts w:asciiTheme="minorHAnsi" w:hAnsiTheme="minorHAnsi"/>
          <w:szCs w:val="22"/>
          <w:lang w:val="es-CR" w:eastAsia="es-CR"/>
        </w:rPr>
        <w:t>se</w:t>
      </w:r>
      <w:proofErr w:type="spellEnd"/>
      <w:r w:rsidRPr="000551F4">
        <w:rPr>
          <w:rFonts w:asciiTheme="minorHAnsi" w:hAnsiTheme="minorHAnsi"/>
          <w:szCs w:val="22"/>
          <w:lang w:val="es-CR" w:eastAsia="es-CR"/>
        </w:rPr>
        <w:t xml:space="preserve"> </w:t>
      </w:r>
      <w:r>
        <w:rPr>
          <w:rFonts w:asciiTheme="minorHAnsi" w:hAnsiTheme="minorHAnsi"/>
          <w:szCs w:val="22"/>
          <w:lang w:val="es-CR" w:eastAsia="es-CR"/>
        </w:rPr>
        <w:t>que el</w:t>
      </w:r>
      <w:r w:rsidRPr="000551F4">
        <w:rPr>
          <w:rFonts w:asciiTheme="minorHAnsi" w:hAnsiTheme="minorHAnsi"/>
          <w:szCs w:val="22"/>
          <w:lang w:val="es-CR" w:eastAsia="es-CR"/>
        </w:rPr>
        <w:t xml:space="preserve"> monto de cobertura duplicado no fue agotado, es decir el monto fue suficiente </w:t>
      </w:r>
      <w:r>
        <w:rPr>
          <w:rFonts w:asciiTheme="minorHAnsi" w:hAnsiTheme="minorHAnsi"/>
          <w:szCs w:val="22"/>
          <w:lang w:val="es-CR" w:eastAsia="es-CR"/>
        </w:rPr>
        <w:t xml:space="preserve">para los </w:t>
      </w:r>
      <w:r w:rsidRPr="000551F4">
        <w:rPr>
          <w:rFonts w:asciiTheme="minorHAnsi" w:hAnsiTheme="minorHAnsi"/>
          <w:szCs w:val="22"/>
          <w:lang w:val="es-CR" w:eastAsia="es-CR"/>
        </w:rPr>
        <w:t>235 lesionados</w:t>
      </w:r>
      <w:r>
        <w:rPr>
          <w:rFonts w:asciiTheme="minorHAnsi" w:hAnsiTheme="minorHAnsi"/>
          <w:szCs w:val="22"/>
          <w:lang w:val="es-CR" w:eastAsia="es-CR"/>
        </w:rPr>
        <w:t xml:space="preserve"> que requirieron esta cobertura adicional</w:t>
      </w:r>
      <w:r w:rsidRPr="000551F4">
        <w:rPr>
          <w:rFonts w:asciiTheme="minorHAnsi" w:hAnsiTheme="minorHAnsi"/>
          <w:szCs w:val="22"/>
          <w:lang w:val="es-CR" w:eastAsia="es-CR"/>
        </w:rPr>
        <w:t>.</w:t>
      </w:r>
    </w:p>
    <w:p w:rsidR="000551F4" w:rsidRDefault="000551F4" w:rsidP="00211D7F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szCs w:val="22"/>
          <w:lang w:val="es-CR" w:eastAsia="es-CR"/>
        </w:rPr>
      </w:pPr>
    </w:p>
    <w:p w:rsidR="000551F4" w:rsidRDefault="000551F4" w:rsidP="00211D7F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szCs w:val="22"/>
          <w:lang w:val="es-CR" w:eastAsia="es-CR"/>
        </w:rPr>
      </w:pPr>
      <w:bookmarkStart w:id="0" w:name="_GoBack"/>
      <w:bookmarkEnd w:id="0"/>
    </w:p>
    <w:p w:rsidR="0057106B" w:rsidRPr="006B640A" w:rsidRDefault="00EA3FBE" w:rsidP="00211D7F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szCs w:val="22"/>
          <w:lang w:val="es-CR" w:eastAsia="es-CR"/>
        </w:rPr>
      </w:pPr>
      <w:r>
        <w:rPr>
          <w:rFonts w:asciiTheme="minorHAnsi" w:hAnsiTheme="minorHAnsi"/>
          <w:szCs w:val="22"/>
          <w:lang w:val="es-CR" w:eastAsia="es-CR"/>
        </w:rPr>
        <w:t>Asimismo, l</w:t>
      </w:r>
      <w:r w:rsidR="00211D7F" w:rsidRPr="006B640A">
        <w:rPr>
          <w:rFonts w:asciiTheme="minorHAnsi" w:hAnsiTheme="minorHAnsi"/>
          <w:szCs w:val="22"/>
          <w:lang w:val="es-CR" w:eastAsia="es-CR"/>
        </w:rPr>
        <w:t xml:space="preserve">a Sugese debe considerar el monto de los costos de los servicios médicos y hospitalarios brindados por la CCSS, a las víctimas que agotaron el monto de la cobertura del SOA. </w:t>
      </w:r>
      <w:r w:rsidR="005464A8" w:rsidRPr="006B640A">
        <w:rPr>
          <w:rFonts w:asciiTheme="minorHAnsi" w:hAnsiTheme="minorHAnsi"/>
          <w:szCs w:val="22"/>
          <w:lang w:val="es-CR" w:eastAsia="es-CR"/>
        </w:rPr>
        <w:t>Dicho monto corresponde al</w:t>
      </w:r>
      <w:r w:rsidR="000902E7" w:rsidRPr="006B640A">
        <w:rPr>
          <w:rFonts w:asciiTheme="minorHAnsi" w:hAnsiTheme="minorHAnsi"/>
          <w:szCs w:val="22"/>
          <w:lang w:val="es-CR" w:eastAsia="es-CR"/>
        </w:rPr>
        <w:t xml:space="preserve"> 20%</w:t>
      </w:r>
      <w:r w:rsidR="005464A8" w:rsidRPr="006B640A">
        <w:rPr>
          <w:rFonts w:asciiTheme="minorHAnsi" w:hAnsiTheme="minorHAnsi"/>
          <w:szCs w:val="22"/>
          <w:lang w:val="es-CR" w:eastAsia="es-CR"/>
        </w:rPr>
        <w:t xml:space="preserve">, por lo que la Superintendencia le </w:t>
      </w:r>
      <w:r w:rsidR="0057106B" w:rsidRPr="006B640A">
        <w:rPr>
          <w:rFonts w:asciiTheme="minorHAnsi" w:hAnsiTheme="minorHAnsi"/>
          <w:szCs w:val="22"/>
          <w:lang w:val="es-CR" w:eastAsia="es-CR"/>
        </w:rPr>
        <w:t>recomendó al Ministerio de Obras Públicas y Transportes (MOPT)</w:t>
      </w:r>
      <w:r w:rsidR="00B96859" w:rsidRPr="006B640A">
        <w:rPr>
          <w:rFonts w:asciiTheme="minorHAnsi" w:hAnsiTheme="minorHAnsi"/>
          <w:szCs w:val="22"/>
          <w:lang w:val="es-CR" w:eastAsia="es-CR"/>
        </w:rPr>
        <w:t>,</w:t>
      </w:r>
      <w:r w:rsidR="0057106B" w:rsidRPr="006B640A">
        <w:rPr>
          <w:rFonts w:asciiTheme="minorHAnsi" w:hAnsiTheme="minorHAnsi"/>
          <w:szCs w:val="22"/>
          <w:lang w:val="es-CR" w:eastAsia="es-CR"/>
        </w:rPr>
        <w:t xml:space="preserve"> </w:t>
      </w:r>
      <w:r w:rsidR="000902E7" w:rsidRPr="006B640A">
        <w:rPr>
          <w:rFonts w:asciiTheme="minorHAnsi" w:hAnsiTheme="minorHAnsi"/>
          <w:szCs w:val="22"/>
          <w:lang w:val="es-CR" w:eastAsia="es-CR"/>
        </w:rPr>
        <w:t>revisar la redacción del artículo 4 del Reglamento del SOA</w:t>
      </w:r>
      <w:r w:rsidR="00B96859" w:rsidRPr="006B640A">
        <w:rPr>
          <w:rFonts w:asciiTheme="minorHAnsi" w:hAnsiTheme="minorHAnsi"/>
          <w:szCs w:val="22"/>
          <w:lang w:val="es-CR" w:eastAsia="es-CR"/>
        </w:rPr>
        <w:t>,</w:t>
      </w:r>
      <w:r w:rsidR="000902E7" w:rsidRPr="006B640A">
        <w:rPr>
          <w:rFonts w:asciiTheme="minorHAnsi" w:hAnsiTheme="minorHAnsi"/>
          <w:szCs w:val="22"/>
          <w:lang w:val="es-CR" w:eastAsia="es-CR"/>
        </w:rPr>
        <w:t xml:space="preserve"> con la finalidad de establecer que el límite del monto básico de la cobertura cubra como mínimo, el 90</w:t>
      </w:r>
      <w:r w:rsidR="0057106B" w:rsidRPr="006B640A">
        <w:rPr>
          <w:rFonts w:asciiTheme="minorHAnsi" w:hAnsiTheme="minorHAnsi"/>
          <w:szCs w:val="22"/>
          <w:lang w:val="es-CR" w:eastAsia="es-CR"/>
        </w:rPr>
        <w:t>%</w:t>
      </w:r>
      <w:r w:rsidR="000902E7" w:rsidRPr="006B640A">
        <w:rPr>
          <w:rFonts w:asciiTheme="minorHAnsi" w:hAnsiTheme="minorHAnsi"/>
          <w:szCs w:val="22"/>
          <w:lang w:val="es-CR" w:eastAsia="es-CR"/>
        </w:rPr>
        <w:t xml:space="preserve"> de la distribución de frecuencia de los siniestros y de</w:t>
      </w:r>
      <w:r w:rsidR="0057106B" w:rsidRPr="006B640A">
        <w:rPr>
          <w:rFonts w:asciiTheme="minorHAnsi" w:hAnsiTheme="minorHAnsi"/>
          <w:szCs w:val="22"/>
          <w:lang w:val="es-CR" w:eastAsia="es-CR"/>
        </w:rPr>
        <w:t>l c</w:t>
      </w:r>
      <w:r w:rsidR="000902E7" w:rsidRPr="006B640A">
        <w:rPr>
          <w:rFonts w:asciiTheme="minorHAnsi" w:hAnsiTheme="minorHAnsi"/>
          <w:szCs w:val="22"/>
          <w:lang w:val="es-CR" w:eastAsia="es-CR"/>
        </w:rPr>
        <w:t xml:space="preserve">osto total de los </w:t>
      </w:r>
      <w:r w:rsidR="0057106B" w:rsidRPr="006B640A">
        <w:rPr>
          <w:rFonts w:asciiTheme="minorHAnsi" w:hAnsiTheme="minorHAnsi"/>
          <w:szCs w:val="22"/>
          <w:lang w:val="es-CR" w:eastAsia="es-CR"/>
        </w:rPr>
        <w:t>mismos</w:t>
      </w:r>
      <w:r w:rsidR="006B640A" w:rsidRPr="006B640A">
        <w:rPr>
          <w:rFonts w:asciiTheme="minorHAnsi" w:hAnsiTheme="minorHAnsi"/>
          <w:szCs w:val="22"/>
          <w:lang w:val="es-CR" w:eastAsia="es-CR"/>
        </w:rPr>
        <w:t xml:space="preserve">, para atender un mayor porcentaje de los casos más graves de lesiones. </w:t>
      </w:r>
    </w:p>
    <w:p w:rsidR="00C03FC4" w:rsidRPr="006B640A" w:rsidRDefault="00211D7F" w:rsidP="00A840D7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i/>
          <w:szCs w:val="22"/>
          <w:lang w:val="es-CR" w:eastAsia="es-CR"/>
        </w:rPr>
      </w:pPr>
      <w:r w:rsidRPr="006B640A">
        <w:rPr>
          <w:rFonts w:asciiTheme="minorHAnsi" w:hAnsiTheme="minorHAnsi"/>
          <w:szCs w:val="22"/>
          <w:lang w:val="es-CR" w:eastAsia="es-CR"/>
        </w:rPr>
        <w:t xml:space="preserve">La Sugese también </w:t>
      </w:r>
      <w:r w:rsidR="00CB749D" w:rsidRPr="006B640A">
        <w:rPr>
          <w:rFonts w:asciiTheme="minorHAnsi" w:hAnsiTheme="minorHAnsi"/>
          <w:szCs w:val="22"/>
          <w:lang w:val="es-CR" w:eastAsia="es-CR"/>
        </w:rPr>
        <w:t>les</w:t>
      </w:r>
      <w:r w:rsidRPr="006B640A">
        <w:rPr>
          <w:rFonts w:asciiTheme="minorHAnsi" w:hAnsiTheme="minorHAnsi"/>
          <w:szCs w:val="22"/>
          <w:lang w:val="es-CR" w:eastAsia="es-CR"/>
        </w:rPr>
        <w:t xml:space="preserve"> solicitó a las autoridades de la CCSS que continúen la mejora </w:t>
      </w:r>
      <w:r w:rsidR="005464A8" w:rsidRPr="006B640A">
        <w:rPr>
          <w:rFonts w:asciiTheme="minorHAnsi" w:hAnsiTheme="minorHAnsi"/>
          <w:szCs w:val="22"/>
          <w:lang w:val="es-CR" w:eastAsia="es-CR"/>
        </w:rPr>
        <w:t xml:space="preserve">de los datos estadísticos relacionados </w:t>
      </w:r>
      <w:r w:rsidRPr="006B640A">
        <w:rPr>
          <w:rFonts w:asciiTheme="minorHAnsi" w:hAnsiTheme="minorHAnsi"/>
          <w:szCs w:val="22"/>
          <w:lang w:val="es-CR" w:eastAsia="es-CR"/>
        </w:rPr>
        <w:t>con el SOA y los costos en que incurre la entidad en su atención</w:t>
      </w:r>
      <w:r w:rsidR="006B640A" w:rsidRPr="006B640A">
        <w:rPr>
          <w:rFonts w:asciiTheme="minorHAnsi" w:hAnsiTheme="minorHAnsi"/>
          <w:szCs w:val="22"/>
          <w:lang w:val="es-CR" w:eastAsia="es-CR"/>
        </w:rPr>
        <w:t>. Según el Superintendente de Seguros Tomás Soley Pérez</w:t>
      </w:r>
      <w:r w:rsidRPr="006B640A">
        <w:rPr>
          <w:rFonts w:asciiTheme="minorHAnsi" w:hAnsiTheme="minorHAnsi"/>
          <w:szCs w:val="22"/>
          <w:lang w:val="es-CR" w:eastAsia="es-CR"/>
        </w:rPr>
        <w:t xml:space="preserve">, </w:t>
      </w:r>
      <w:r w:rsidR="005464A8" w:rsidRPr="006B640A">
        <w:rPr>
          <w:rFonts w:asciiTheme="minorHAnsi" w:hAnsiTheme="minorHAnsi"/>
          <w:i/>
          <w:szCs w:val="22"/>
          <w:lang w:val="es-CR" w:eastAsia="es-CR"/>
        </w:rPr>
        <w:t>“contar c</w:t>
      </w:r>
      <w:r w:rsidRPr="006B640A">
        <w:rPr>
          <w:rFonts w:asciiTheme="minorHAnsi" w:hAnsiTheme="minorHAnsi"/>
          <w:i/>
          <w:szCs w:val="22"/>
          <w:lang w:val="es-CR" w:eastAsia="es-CR"/>
        </w:rPr>
        <w:t>on información más precisa y depurada permi</w:t>
      </w:r>
      <w:r w:rsidR="005464A8" w:rsidRPr="006B640A">
        <w:rPr>
          <w:rFonts w:asciiTheme="minorHAnsi" w:hAnsiTheme="minorHAnsi"/>
          <w:i/>
          <w:szCs w:val="22"/>
          <w:lang w:val="es-CR" w:eastAsia="es-CR"/>
        </w:rPr>
        <w:t>tirá</w:t>
      </w:r>
      <w:r w:rsidRPr="006B640A">
        <w:rPr>
          <w:rFonts w:asciiTheme="minorHAnsi" w:hAnsiTheme="minorHAnsi"/>
          <w:i/>
          <w:szCs w:val="22"/>
          <w:lang w:val="es-CR" w:eastAsia="es-CR"/>
        </w:rPr>
        <w:t xml:space="preserve"> estimar de mejor </w:t>
      </w:r>
      <w:r w:rsidR="005464A8" w:rsidRPr="006B640A">
        <w:rPr>
          <w:rFonts w:asciiTheme="minorHAnsi" w:hAnsiTheme="minorHAnsi"/>
          <w:i/>
          <w:szCs w:val="22"/>
          <w:lang w:val="es-CR" w:eastAsia="es-CR"/>
        </w:rPr>
        <w:t>manera</w:t>
      </w:r>
      <w:r w:rsidRPr="006B640A">
        <w:rPr>
          <w:rFonts w:asciiTheme="minorHAnsi" w:hAnsiTheme="minorHAnsi"/>
          <w:i/>
          <w:szCs w:val="22"/>
          <w:lang w:val="es-CR" w:eastAsia="es-CR"/>
        </w:rPr>
        <w:t xml:space="preserve"> el co</w:t>
      </w:r>
      <w:r w:rsidR="005464A8" w:rsidRPr="006B640A">
        <w:rPr>
          <w:rFonts w:asciiTheme="minorHAnsi" w:hAnsiTheme="minorHAnsi"/>
          <w:i/>
          <w:szCs w:val="22"/>
          <w:lang w:val="es-CR" w:eastAsia="es-CR"/>
        </w:rPr>
        <w:t xml:space="preserve">sto </w:t>
      </w:r>
      <w:r w:rsidRPr="006B640A">
        <w:rPr>
          <w:rFonts w:asciiTheme="minorHAnsi" w:hAnsiTheme="minorHAnsi"/>
          <w:i/>
          <w:szCs w:val="22"/>
          <w:lang w:val="es-CR" w:eastAsia="es-CR"/>
        </w:rPr>
        <w:t>de las lesiones de tránsito y, por ende, la suficiencia de la cobertura del seguro</w:t>
      </w:r>
      <w:r w:rsidR="005464A8" w:rsidRPr="006B640A">
        <w:rPr>
          <w:rFonts w:asciiTheme="minorHAnsi" w:hAnsiTheme="minorHAnsi"/>
          <w:i/>
          <w:szCs w:val="22"/>
          <w:lang w:val="es-CR" w:eastAsia="es-CR"/>
        </w:rPr>
        <w:t xml:space="preserve">” </w:t>
      </w:r>
      <w:r w:rsidR="005464A8" w:rsidRPr="006B640A">
        <w:rPr>
          <w:rFonts w:asciiTheme="minorHAnsi" w:hAnsiTheme="minorHAnsi"/>
          <w:szCs w:val="22"/>
          <w:lang w:val="es-CR" w:eastAsia="es-CR"/>
        </w:rPr>
        <w:t xml:space="preserve">indicó el jerarca de seguros. </w:t>
      </w:r>
    </w:p>
    <w:p w:rsidR="000902E7" w:rsidRPr="006B640A" w:rsidRDefault="00FB3D59" w:rsidP="00A840D7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szCs w:val="22"/>
          <w:lang w:val="es-CR" w:eastAsia="es-CR"/>
        </w:rPr>
      </w:pPr>
      <w:r w:rsidRPr="006B640A">
        <w:rPr>
          <w:rFonts w:asciiTheme="minorHAnsi" w:hAnsiTheme="minorHAnsi"/>
          <w:szCs w:val="22"/>
          <w:lang w:val="es-CR" w:eastAsia="es-CR"/>
        </w:rPr>
        <w:lastRenderedPageBreak/>
        <w:t xml:space="preserve">El estudio se basa </w:t>
      </w:r>
      <w:r w:rsidR="00BE4BF9" w:rsidRPr="006B640A">
        <w:rPr>
          <w:rFonts w:asciiTheme="minorHAnsi" w:hAnsiTheme="minorHAnsi"/>
          <w:szCs w:val="22"/>
          <w:lang w:val="es-CR" w:eastAsia="es-CR"/>
        </w:rPr>
        <w:t>en los</w:t>
      </w:r>
      <w:r w:rsidRPr="006B640A">
        <w:rPr>
          <w:rFonts w:asciiTheme="minorHAnsi" w:hAnsiTheme="minorHAnsi"/>
          <w:szCs w:val="22"/>
          <w:lang w:val="es-CR" w:eastAsia="es-CR"/>
        </w:rPr>
        <w:t xml:space="preserve"> accidentes de tránsito cubiertos por el SOA, durante el año calendario tras anterior al año que se realiza el estudio, es decir para la determinación de</w:t>
      </w:r>
      <w:r w:rsidR="00BE4BF9" w:rsidRPr="006B640A">
        <w:rPr>
          <w:rFonts w:asciiTheme="minorHAnsi" w:hAnsiTheme="minorHAnsi"/>
          <w:szCs w:val="22"/>
          <w:lang w:val="es-CR" w:eastAsia="es-CR"/>
        </w:rPr>
        <w:t xml:space="preserve"> </w:t>
      </w:r>
      <w:r w:rsidRPr="006B640A">
        <w:rPr>
          <w:rFonts w:asciiTheme="minorHAnsi" w:hAnsiTheme="minorHAnsi"/>
          <w:szCs w:val="22"/>
          <w:lang w:val="es-CR" w:eastAsia="es-CR"/>
        </w:rPr>
        <w:t>la cobertura del 201</w:t>
      </w:r>
      <w:r w:rsidR="006B640A" w:rsidRPr="006B640A">
        <w:rPr>
          <w:rFonts w:asciiTheme="minorHAnsi" w:hAnsiTheme="minorHAnsi"/>
          <w:szCs w:val="22"/>
          <w:lang w:val="es-CR" w:eastAsia="es-CR"/>
        </w:rPr>
        <w:t>8</w:t>
      </w:r>
      <w:r w:rsidRPr="006B640A">
        <w:rPr>
          <w:rFonts w:asciiTheme="minorHAnsi" w:hAnsiTheme="minorHAnsi"/>
          <w:szCs w:val="22"/>
          <w:lang w:val="es-CR" w:eastAsia="es-CR"/>
        </w:rPr>
        <w:t>, se utilizan los datos de</w:t>
      </w:r>
      <w:r w:rsidR="006A7333" w:rsidRPr="006B640A">
        <w:rPr>
          <w:rFonts w:asciiTheme="minorHAnsi" w:hAnsiTheme="minorHAnsi"/>
          <w:szCs w:val="22"/>
          <w:lang w:val="es-CR" w:eastAsia="es-CR"/>
        </w:rPr>
        <w:t xml:space="preserve"> los costos </w:t>
      </w:r>
      <w:r w:rsidR="00BE4BF9" w:rsidRPr="006B640A">
        <w:rPr>
          <w:rFonts w:asciiTheme="minorHAnsi" w:hAnsiTheme="minorHAnsi"/>
          <w:szCs w:val="22"/>
          <w:lang w:val="es-CR" w:eastAsia="es-CR"/>
        </w:rPr>
        <w:t>registrado</w:t>
      </w:r>
      <w:r w:rsidR="006A7333" w:rsidRPr="006B640A">
        <w:rPr>
          <w:rFonts w:asciiTheme="minorHAnsi" w:hAnsiTheme="minorHAnsi"/>
          <w:szCs w:val="22"/>
          <w:lang w:val="es-CR" w:eastAsia="es-CR"/>
        </w:rPr>
        <w:t xml:space="preserve">s en </w:t>
      </w:r>
      <w:r w:rsidR="00BE4BF9" w:rsidRPr="006B640A">
        <w:rPr>
          <w:rFonts w:asciiTheme="minorHAnsi" w:hAnsiTheme="minorHAnsi"/>
          <w:szCs w:val="22"/>
          <w:lang w:val="es-CR" w:eastAsia="es-CR"/>
        </w:rPr>
        <w:t>los accidentes</w:t>
      </w:r>
      <w:r w:rsidR="006A7333" w:rsidRPr="006B640A">
        <w:rPr>
          <w:rFonts w:asciiTheme="minorHAnsi" w:hAnsiTheme="minorHAnsi"/>
          <w:szCs w:val="22"/>
          <w:lang w:val="es-CR" w:eastAsia="es-CR"/>
        </w:rPr>
        <w:t xml:space="preserve"> ocurridos en el </w:t>
      </w:r>
      <w:r w:rsidR="00BE4BF9" w:rsidRPr="006B640A">
        <w:rPr>
          <w:rFonts w:asciiTheme="minorHAnsi" w:hAnsiTheme="minorHAnsi"/>
          <w:szCs w:val="22"/>
          <w:lang w:val="es-CR" w:eastAsia="es-CR"/>
        </w:rPr>
        <w:t>201</w:t>
      </w:r>
      <w:r w:rsidR="000902E7" w:rsidRPr="006B640A">
        <w:rPr>
          <w:rFonts w:asciiTheme="minorHAnsi" w:hAnsiTheme="minorHAnsi"/>
          <w:szCs w:val="22"/>
          <w:lang w:val="es-CR" w:eastAsia="es-CR"/>
        </w:rPr>
        <w:t>5</w:t>
      </w:r>
      <w:r w:rsidRPr="006B640A">
        <w:rPr>
          <w:rFonts w:asciiTheme="minorHAnsi" w:hAnsiTheme="minorHAnsi"/>
          <w:szCs w:val="22"/>
          <w:lang w:val="es-CR" w:eastAsia="es-CR"/>
        </w:rPr>
        <w:t xml:space="preserve">.  </w:t>
      </w:r>
    </w:p>
    <w:p w:rsidR="00F930FD" w:rsidRPr="006B640A" w:rsidRDefault="00FB3D59" w:rsidP="00F930FD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i/>
          <w:szCs w:val="22"/>
          <w:lang w:val="es-CR" w:eastAsia="es-CR"/>
        </w:rPr>
      </w:pPr>
      <w:r w:rsidRPr="006B640A">
        <w:rPr>
          <w:rFonts w:asciiTheme="minorHAnsi" w:hAnsiTheme="minorHAnsi"/>
          <w:szCs w:val="22"/>
          <w:lang w:val="es-CR" w:eastAsia="es-CR"/>
        </w:rPr>
        <w:t xml:space="preserve">La información se encuentra disponible en la página web de la Superintendencia </w:t>
      </w:r>
      <w:hyperlink r:id="rId8" w:history="1">
        <w:r w:rsidRPr="006B640A">
          <w:rPr>
            <w:rStyle w:val="Hipervnculo"/>
            <w:rFonts w:asciiTheme="minorHAnsi" w:hAnsiTheme="minorHAnsi"/>
            <w:szCs w:val="22"/>
            <w:lang w:val="es-CR" w:eastAsia="es-CR"/>
          </w:rPr>
          <w:t>www.sugese.fi.cr</w:t>
        </w:r>
      </w:hyperlink>
      <w:r w:rsidRPr="006B640A">
        <w:rPr>
          <w:rFonts w:asciiTheme="minorHAnsi" w:hAnsiTheme="minorHAnsi"/>
          <w:szCs w:val="22"/>
          <w:lang w:val="es-CR" w:eastAsia="es-CR"/>
        </w:rPr>
        <w:t xml:space="preserve"> </w:t>
      </w:r>
      <w:r w:rsidR="00F930FD" w:rsidRPr="006B640A">
        <w:rPr>
          <w:rFonts w:asciiTheme="minorHAnsi" w:hAnsiTheme="minorHAnsi"/>
          <w:i/>
          <w:szCs w:val="22"/>
          <w:lang w:val="es-CR" w:eastAsia="es-CR"/>
        </w:rPr>
        <w:t xml:space="preserve"> </w:t>
      </w:r>
    </w:p>
    <w:sectPr w:rsidR="00F930FD" w:rsidRPr="006B640A" w:rsidSect="00C4498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34" w:right="1418" w:bottom="1134" w:left="1418" w:header="539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AD" w:rsidRDefault="00D80BAD">
      <w:r>
        <w:separator/>
      </w:r>
    </w:p>
  </w:endnote>
  <w:endnote w:type="continuationSeparator" w:id="0">
    <w:p w:rsidR="00D80BAD" w:rsidRDefault="00D8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MediumCond">
    <w:altName w:val="HelveticaNeue Medium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62" w:rsidRDefault="003B6062" w:rsidP="003B6062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:rsidR="003B6062" w:rsidRPr="00A47C57" w:rsidRDefault="003B6062" w:rsidP="003B6062">
    <w:pPr>
      <w:pStyle w:val="Piedepgina"/>
      <w:jc w:val="right"/>
      <w:rPr>
        <w:rFonts w:asciiTheme="minorHAnsi" w:hAnsiTheme="minorHAnsi"/>
        <w:sz w:val="16"/>
        <w:szCs w:val="16"/>
        <w:lang w:val="es-CR"/>
      </w:rPr>
    </w:pPr>
    <w:r w:rsidRPr="00A47C57">
      <w:rPr>
        <w:rFonts w:asciiTheme="minorHAnsi" w:hAnsiTheme="minorHAnsi"/>
        <w:sz w:val="16"/>
        <w:szCs w:val="16"/>
        <w:lang w:val="es-CR"/>
      </w:rPr>
      <w:t>Teléfonos: 2243-5108, 2243-5103  •  Fax: 2243-5151</w:t>
    </w:r>
  </w:p>
  <w:p w:rsidR="003B6062" w:rsidRPr="00A47C57" w:rsidRDefault="00A47C57" w:rsidP="003B6062">
    <w:pPr>
      <w:pStyle w:val="Piedepgina"/>
      <w:jc w:val="right"/>
      <w:rPr>
        <w:rFonts w:asciiTheme="minorHAnsi" w:hAnsiTheme="minorHAnsi"/>
        <w:sz w:val="16"/>
        <w:szCs w:val="16"/>
      </w:rPr>
    </w:pPr>
    <w:r w:rsidRPr="00A47C57">
      <w:rPr>
        <w:rFonts w:asciiTheme="minorHAnsi" w:hAnsiTheme="minorHAnsi"/>
        <w:sz w:val="16"/>
        <w:szCs w:val="16"/>
      </w:rPr>
      <w:t xml:space="preserve">Dirección: </w:t>
    </w:r>
    <w:r w:rsidR="003B6062" w:rsidRPr="00A47C57">
      <w:rPr>
        <w:rFonts w:asciiTheme="minorHAnsi" w:hAnsiTheme="minorHAnsi"/>
        <w:sz w:val="16"/>
        <w:szCs w:val="16"/>
      </w:rPr>
      <w:t>Edificio Torre del Este, Piso 8</w:t>
    </w:r>
  </w:p>
  <w:p w:rsidR="003B6062" w:rsidRDefault="00D80BAD" w:rsidP="003B6062">
    <w:pPr>
      <w:pStyle w:val="Piedepgina"/>
      <w:jc w:val="right"/>
      <w:rPr>
        <w:rStyle w:val="Hipervnculo"/>
        <w:rFonts w:asciiTheme="minorHAnsi" w:hAnsiTheme="minorHAnsi"/>
        <w:sz w:val="16"/>
        <w:szCs w:val="16"/>
      </w:rPr>
    </w:pPr>
    <w:hyperlink r:id="rId1" w:history="1">
      <w:r w:rsidR="00A47C57">
        <w:rPr>
          <w:rStyle w:val="Hipervnculo"/>
          <w:rFonts w:asciiTheme="minorHAnsi" w:hAnsiTheme="minorHAnsi"/>
          <w:sz w:val="16"/>
          <w:szCs w:val="16"/>
        </w:rPr>
        <w:t>www.sugese.fi.cr</w:t>
      </w:r>
    </w:hyperlink>
  </w:p>
  <w:p w:rsidR="00A47C57" w:rsidRPr="00A47C57" w:rsidRDefault="00A47C57" w:rsidP="003B6062">
    <w:pPr>
      <w:pStyle w:val="Piedepgina"/>
      <w:jc w:val="right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DB1" w:rsidRPr="00321681" w:rsidRDefault="00295DB1" w:rsidP="00295DB1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  <w:p w:rsidR="00F120CC" w:rsidRPr="00321681" w:rsidRDefault="00F120CC" w:rsidP="00121F8C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AD" w:rsidRDefault="00D80BAD">
      <w:r>
        <w:separator/>
      </w:r>
    </w:p>
  </w:footnote>
  <w:footnote w:type="continuationSeparator" w:id="0">
    <w:p w:rsidR="00D80BAD" w:rsidRDefault="00D80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97" w:rsidRDefault="000A5A91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F84D9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4D97" w:rsidRDefault="00F84D97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8D" w:rsidRPr="001E4DCC" w:rsidRDefault="003B6062" w:rsidP="001E4DCC">
    <w:pPr>
      <w:pStyle w:val="Encabezado"/>
      <w:jc w:val="center"/>
      <w:rPr>
        <w:lang w:val="es-MX"/>
      </w:rPr>
    </w:pPr>
    <w:r>
      <w:rPr>
        <w:noProof/>
        <w:lang w:val="es-CR" w:eastAsia="es-CR"/>
      </w:rPr>
      <w:drawing>
        <wp:inline distT="0" distB="0" distL="0" distR="0" wp14:anchorId="022A83B0" wp14:editId="340AB102">
          <wp:extent cx="1343025" cy="1078735"/>
          <wp:effectExtent l="19050" t="0" r="9525" b="0"/>
          <wp:docPr id="3" name="2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07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3F" w:rsidRDefault="000A283F" w:rsidP="000A283F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543206CC" wp14:editId="689003D8">
          <wp:extent cx="1033780" cy="82865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uge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539" cy="833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4D97" w:rsidRDefault="00F84D97" w:rsidP="005C7A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2182"/>
    <w:multiLevelType w:val="hybridMultilevel"/>
    <w:tmpl w:val="E1423D28"/>
    <w:lvl w:ilvl="0" w:tplc="A4107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A5462"/>
    <w:multiLevelType w:val="hybridMultilevel"/>
    <w:tmpl w:val="F07AF78A"/>
    <w:lvl w:ilvl="0" w:tplc="140A000F">
      <w:start w:val="1"/>
      <w:numFmt w:val="decimal"/>
      <w:lvlText w:val="%1."/>
      <w:lvlJc w:val="left"/>
      <w:pPr>
        <w:ind w:left="825" w:hanging="360"/>
      </w:pPr>
    </w:lvl>
    <w:lvl w:ilvl="1" w:tplc="140A0019" w:tentative="1">
      <w:start w:val="1"/>
      <w:numFmt w:val="lowerLetter"/>
      <w:lvlText w:val="%2."/>
      <w:lvlJc w:val="left"/>
      <w:pPr>
        <w:ind w:left="1545" w:hanging="360"/>
      </w:pPr>
    </w:lvl>
    <w:lvl w:ilvl="2" w:tplc="140A001B" w:tentative="1">
      <w:start w:val="1"/>
      <w:numFmt w:val="lowerRoman"/>
      <w:lvlText w:val="%3."/>
      <w:lvlJc w:val="right"/>
      <w:pPr>
        <w:ind w:left="2265" w:hanging="180"/>
      </w:pPr>
    </w:lvl>
    <w:lvl w:ilvl="3" w:tplc="140A000F" w:tentative="1">
      <w:start w:val="1"/>
      <w:numFmt w:val="decimal"/>
      <w:lvlText w:val="%4."/>
      <w:lvlJc w:val="left"/>
      <w:pPr>
        <w:ind w:left="2985" w:hanging="360"/>
      </w:pPr>
    </w:lvl>
    <w:lvl w:ilvl="4" w:tplc="140A0019" w:tentative="1">
      <w:start w:val="1"/>
      <w:numFmt w:val="lowerLetter"/>
      <w:lvlText w:val="%5."/>
      <w:lvlJc w:val="left"/>
      <w:pPr>
        <w:ind w:left="3705" w:hanging="360"/>
      </w:pPr>
    </w:lvl>
    <w:lvl w:ilvl="5" w:tplc="140A001B" w:tentative="1">
      <w:start w:val="1"/>
      <w:numFmt w:val="lowerRoman"/>
      <w:lvlText w:val="%6."/>
      <w:lvlJc w:val="right"/>
      <w:pPr>
        <w:ind w:left="4425" w:hanging="180"/>
      </w:pPr>
    </w:lvl>
    <w:lvl w:ilvl="6" w:tplc="140A000F" w:tentative="1">
      <w:start w:val="1"/>
      <w:numFmt w:val="decimal"/>
      <w:lvlText w:val="%7."/>
      <w:lvlJc w:val="left"/>
      <w:pPr>
        <w:ind w:left="5145" w:hanging="360"/>
      </w:pPr>
    </w:lvl>
    <w:lvl w:ilvl="7" w:tplc="140A0019" w:tentative="1">
      <w:start w:val="1"/>
      <w:numFmt w:val="lowerLetter"/>
      <w:lvlText w:val="%8."/>
      <w:lvlJc w:val="left"/>
      <w:pPr>
        <w:ind w:left="5865" w:hanging="360"/>
      </w:pPr>
    </w:lvl>
    <w:lvl w:ilvl="8" w:tplc="1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3CD211F6"/>
    <w:multiLevelType w:val="hybridMultilevel"/>
    <w:tmpl w:val="9EB2BFE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5665A"/>
    <w:multiLevelType w:val="hybridMultilevel"/>
    <w:tmpl w:val="B76401F6"/>
    <w:lvl w:ilvl="0" w:tplc="1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2A31D50"/>
    <w:multiLevelType w:val="hybridMultilevel"/>
    <w:tmpl w:val="8FC293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2E"/>
    <w:rsid w:val="000064A8"/>
    <w:rsid w:val="000113D5"/>
    <w:rsid w:val="0001237A"/>
    <w:rsid w:val="00013E22"/>
    <w:rsid w:val="00014821"/>
    <w:rsid w:val="00016538"/>
    <w:rsid w:val="00024AB0"/>
    <w:rsid w:val="00027FAE"/>
    <w:rsid w:val="00030F07"/>
    <w:rsid w:val="000325E2"/>
    <w:rsid w:val="00033012"/>
    <w:rsid w:val="00045520"/>
    <w:rsid w:val="00050434"/>
    <w:rsid w:val="00051000"/>
    <w:rsid w:val="000514B1"/>
    <w:rsid w:val="00051A05"/>
    <w:rsid w:val="000551F4"/>
    <w:rsid w:val="0005572B"/>
    <w:rsid w:val="00056775"/>
    <w:rsid w:val="000571CC"/>
    <w:rsid w:val="000574D9"/>
    <w:rsid w:val="0006123C"/>
    <w:rsid w:val="00061411"/>
    <w:rsid w:val="00065B06"/>
    <w:rsid w:val="000719F3"/>
    <w:rsid w:val="000842BA"/>
    <w:rsid w:val="0008683A"/>
    <w:rsid w:val="00086F5A"/>
    <w:rsid w:val="000902E7"/>
    <w:rsid w:val="00090507"/>
    <w:rsid w:val="00090F51"/>
    <w:rsid w:val="00093B81"/>
    <w:rsid w:val="000A267E"/>
    <w:rsid w:val="000A283F"/>
    <w:rsid w:val="000A586B"/>
    <w:rsid w:val="000A5A91"/>
    <w:rsid w:val="000B0545"/>
    <w:rsid w:val="000B5681"/>
    <w:rsid w:val="000C63EA"/>
    <w:rsid w:val="000C68A3"/>
    <w:rsid w:val="000D094B"/>
    <w:rsid w:val="000D3384"/>
    <w:rsid w:val="000D3997"/>
    <w:rsid w:val="000D5BAF"/>
    <w:rsid w:val="000D69F0"/>
    <w:rsid w:val="000E1FBB"/>
    <w:rsid w:val="000F1BA8"/>
    <w:rsid w:val="000F3C66"/>
    <w:rsid w:val="000F5939"/>
    <w:rsid w:val="000F66FA"/>
    <w:rsid w:val="001018E4"/>
    <w:rsid w:val="00102BE3"/>
    <w:rsid w:val="00103125"/>
    <w:rsid w:val="00105BC7"/>
    <w:rsid w:val="00111065"/>
    <w:rsid w:val="001119C8"/>
    <w:rsid w:val="001140BE"/>
    <w:rsid w:val="00120931"/>
    <w:rsid w:val="00121F8C"/>
    <w:rsid w:val="00122804"/>
    <w:rsid w:val="001248DC"/>
    <w:rsid w:val="0012754E"/>
    <w:rsid w:val="00133594"/>
    <w:rsid w:val="0014087D"/>
    <w:rsid w:val="0014555A"/>
    <w:rsid w:val="00146E87"/>
    <w:rsid w:val="00147D27"/>
    <w:rsid w:val="00150032"/>
    <w:rsid w:val="001560A7"/>
    <w:rsid w:val="00156BBD"/>
    <w:rsid w:val="00160E5F"/>
    <w:rsid w:val="00161294"/>
    <w:rsid w:val="00162C54"/>
    <w:rsid w:val="00172606"/>
    <w:rsid w:val="001729CD"/>
    <w:rsid w:val="00181E1F"/>
    <w:rsid w:val="0018755A"/>
    <w:rsid w:val="00190D2D"/>
    <w:rsid w:val="00190F54"/>
    <w:rsid w:val="00194074"/>
    <w:rsid w:val="001947EA"/>
    <w:rsid w:val="001956B1"/>
    <w:rsid w:val="001A0BF4"/>
    <w:rsid w:val="001A161B"/>
    <w:rsid w:val="001A164D"/>
    <w:rsid w:val="001A455E"/>
    <w:rsid w:val="001A4791"/>
    <w:rsid w:val="001B2D7F"/>
    <w:rsid w:val="001B527D"/>
    <w:rsid w:val="001B592B"/>
    <w:rsid w:val="001B6F26"/>
    <w:rsid w:val="001C029F"/>
    <w:rsid w:val="001C33C2"/>
    <w:rsid w:val="001C4742"/>
    <w:rsid w:val="001E46F7"/>
    <w:rsid w:val="001E4DCC"/>
    <w:rsid w:val="001E51CD"/>
    <w:rsid w:val="001F1AEB"/>
    <w:rsid w:val="001F2A9D"/>
    <w:rsid w:val="002029CB"/>
    <w:rsid w:val="00211D7F"/>
    <w:rsid w:val="00220A32"/>
    <w:rsid w:val="00225F27"/>
    <w:rsid w:val="00225FE6"/>
    <w:rsid w:val="00232849"/>
    <w:rsid w:val="00233024"/>
    <w:rsid w:val="00233334"/>
    <w:rsid w:val="00244774"/>
    <w:rsid w:val="0024521C"/>
    <w:rsid w:val="002461EC"/>
    <w:rsid w:val="002514CD"/>
    <w:rsid w:val="00253E5B"/>
    <w:rsid w:val="0025677E"/>
    <w:rsid w:val="002575C2"/>
    <w:rsid w:val="00260E93"/>
    <w:rsid w:val="002623EB"/>
    <w:rsid w:val="00264AA4"/>
    <w:rsid w:val="0026672E"/>
    <w:rsid w:val="0027226A"/>
    <w:rsid w:val="00277BC2"/>
    <w:rsid w:val="00281606"/>
    <w:rsid w:val="00286C9F"/>
    <w:rsid w:val="002906FE"/>
    <w:rsid w:val="00292F73"/>
    <w:rsid w:val="00295DB1"/>
    <w:rsid w:val="00297D0F"/>
    <w:rsid w:val="002B23CB"/>
    <w:rsid w:val="002B321F"/>
    <w:rsid w:val="002B4E53"/>
    <w:rsid w:val="002B653F"/>
    <w:rsid w:val="002B7E38"/>
    <w:rsid w:val="002C1623"/>
    <w:rsid w:val="002C680D"/>
    <w:rsid w:val="002D2156"/>
    <w:rsid w:val="002D3657"/>
    <w:rsid w:val="002D479E"/>
    <w:rsid w:val="002D7DC2"/>
    <w:rsid w:val="002E0A7C"/>
    <w:rsid w:val="002E4DF5"/>
    <w:rsid w:val="002E4F06"/>
    <w:rsid w:val="002F3C92"/>
    <w:rsid w:val="00300AEB"/>
    <w:rsid w:val="00300B35"/>
    <w:rsid w:val="003023A7"/>
    <w:rsid w:val="0031178C"/>
    <w:rsid w:val="00316FCF"/>
    <w:rsid w:val="00317C45"/>
    <w:rsid w:val="00321681"/>
    <w:rsid w:val="0033182D"/>
    <w:rsid w:val="00332236"/>
    <w:rsid w:val="003440CE"/>
    <w:rsid w:val="0034599A"/>
    <w:rsid w:val="00350337"/>
    <w:rsid w:val="00350D27"/>
    <w:rsid w:val="003614BC"/>
    <w:rsid w:val="00361804"/>
    <w:rsid w:val="003644C9"/>
    <w:rsid w:val="00375F87"/>
    <w:rsid w:val="00376365"/>
    <w:rsid w:val="00376C18"/>
    <w:rsid w:val="003777F1"/>
    <w:rsid w:val="00380945"/>
    <w:rsid w:val="0039460B"/>
    <w:rsid w:val="003A18E4"/>
    <w:rsid w:val="003A68FC"/>
    <w:rsid w:val="003B3A13"/>
    <w:rsid w:val="003B6062"/>
    <w:rsid w:val="003C0221"/>
    <w:rsid w:val="003C1949"/>
    <w:rsid w:val="003D1B80"/>
    <w:rsid w:val="003D78EA"/>
    <w:rsid w:val="003E2712"/>
    <w:rsid w:val="003E3BB6"/>
    <w:rsid w:val="003F1622"/>
    <w:rsid w:val="003F34F3"/>
    <w:rsid w:val="003F63E7"/>
    <w:rsid w:val="00402B46"/>
    <w:rsid w:val="00403A02"/>
    <w:rsid w:val="004055D4"/>
    <w:rsid w:val="00407215"/>
    <w:rsid w:val="004122AE"/>
    <w:rsid w:val="00414BEF"/>
    <w:rsid w:val="00417212"/>
    <w:rsid w:val="004172EC"/>
    <w:rsid w:val="00422FB3"/>
    <w:rsid w:val="00424D06"/>
    <w:rsid w:val="00426055"/>
    <w:rsid w:val="0042696D"/>
    <w:rsid w:val="00426D67"/>
    <w:rsid w:val="00437678"/>
    <w:rsid w:val="0044425F"/>
    <w:rsid w:val="0045352C"/>
    <w:rsid w:val="00455A6E"/>
    <w:rsid w:val="00457B2E"/>
    <w:rsid w:val="00457D45"/>
    <w:rsid w:val="00460EA5"/>
    <w:rsid w:val="00463E19"/>
    <w:rsid w:val="00465590"/>
    <w:rsid w:val="004659D3"/>
    <w:rsid w:val="0047025D"/>
    <w:rsid w:val="0047444E"/>
    <w:rsid w:val="00480AA2"/>
    <w:rsid w:val="004844FF"/>
    <w:rsid w:val="00484CE2"/>
    <w:rsid w:val="00485293"/>
    <w:rsid w:val="00487C9C"/>
    <w:rsid w:val="004935FD"/>
    <w:rsid w:val="0049605F"/>
    <w:rsid w:val="004A0703"/>
    <w:rsid w:val="004A279B"/>
    <w:rsid w:val="004A6224"/>
    <w:rsid w:val="004B04E8"/>
    <w:rsid w:val="004B3B14"/>
    <w:rsid w:val="004B5C5A"/>
    <w:rsid w:val="004B7DF1"/>
    <w:rsid w:val="004C5227"/>
    <w:rsid w:val="004C606C"/>
    <w:rsid w:val="004D3556"/>
    <w:rsid w:val="004D4D24"/>
    <w:rsid w:val="004F1CF4"/>
    <w:rsid w:val="004F29BF"/>
    <w:rsid w:val="004F54F5"/>
    <w:rsid w:val="00500FDA"/>
    <w:rsid w:val="00501F7E"/>
    <w:rsid w:val="0050644A"/>
    <w:rsid w:val="005129B7"/>
    <w:rsid w:val="00521F14"/>
    <w:rsid w:val="00523E65"/>
    <w:rsid w:val="00524A1F"/>
    <w:rsid w:val="00526E32"/>
    <w:rsid w:val="005274A1"/>
    <w:rsid w:val="00531863"/>
    <w:rsid w:val="00533770"/>
    <w:rsid w:val="005341DE"/>
    <w:rsid w:val="0053531C"/>
    <w:rsid w:val="00540D4C"/>
    <w:rsid w:val="0054523D"/>
    <w:rsid w:val="005464A8"/>
    <w:rsid w:val="005538EF"/>
    <w:rsid w:val="00554443"/>
    <w:rsid w:val="0057017A"/>
    <w:rsid w:val="0057106B"/>
    <w:rsid w:val="00571BC3"/>
    <w:rsid w:val="00573257"/>
    <w:rsid w:val="005741EF"/>
    <w:rsid w:val="005770BE"/>
    <w:rsid w:val="00577373"/>
    <w:rsid w:val="00583FA3"/>
    <w:rsid w:val="00591066"/>
    <w:rsid w:val="00591F07"/>
    <w:rsid w:val="005929D6"/>
    <w:rsid w:val="00595D6D"/>
    <w:rsid w:val="005A25EF"/>
    <w:rsid w:val="005A33B3"/>
    <w:rsid w:val="005A53E9"/>
    <w:rsid w:val="005A7CED"/>
    <w:rsid w:val="005B1992"/>
    <w:rsid w:val="005C43C8"/>
    <w:rsid w:val="005C7A57"/>
    <w:rsid w:val="005D2548"/>
    <w:rsid w:val="005D3256"/>
    <w:rsid w:val="005D4878"/>
    <w:rsid w:val="005E67CE"/>
    <w:rsid w:val="005F2A3A"/>
    <w:rsid w:val="005F31F4"/>
    <w:rsid w:val="005F4685"/>
    <w:rsid w:val="005F7758"/>
    <w:rsid w:val="005F7ADA"/>
    <w:rsid w:val="00600EE0"/>
    <w:rsid w:val="00607BD0"/>
    <w:rsid w:val="006168C8"/>
    <w:rsid w:val="006202DD"/>
    <w:rsid w:val="006216A7"/>
    <w:rsid w:val="00631CC4"/>
    <w:rsid w:val="00635033"/>
    <w:rsid w:val="00640768"/>
    <w:rsid w:val="00643CC6"/>
    <w:rsid w:val="0064428E"/>
    <w:rsid w:val="0065445D"/>
    <w:rsid w:val="0066370E"/>
    <w:rsid w:val="00663A9C"/>
    <w:rsid w:val="00663AD9"/>
    <w:rsid w:val="006648B9"/>
    <w:rsid w:val="006757D4"/>
    <w:rsid w:val="00676840"/>
    <w:rsid w:val="00680E46"/>
    <w:rsid w:val="00684489"/>
    <w:rsid w:val="00685368"/>
    <w:rsid w:val="00686DE0"/>
    <w:rsid w:val="0068794F"/>
    <w:rsid w:val="006939F8"/>
    <w:rsid w:val="00695CC6"/>
    <w:rsid w:val="006A1107"/>
    <w:rsid w:val="006A3254"/>
    <w:rsid w:val="006A4998"/>
    <w:rsid w:val="006A5203"/>
    <w:rsid w:val="006A6EAE"/>
    <w:rsid w:val="006A7333"/>
    <w:rsid w:val="006B10DC"/>
    <w:rsid w:val="006B5765"/>
    <w:rsid w:val="006B640A"/>
    <w:rsid w:val="006C1494"/>
    <w:rsid w:val="006C3214"/>
    <w:rsid w:val="006C5D3B"/>
    <w:rsid w:val="006D080C"/>
    <w:rsid w:val="006D5C11"/>
    <w:rsid w:val="006D6FEC"/>
    <w:rsid w:val="006E0DE9"/>
    <w:rsid w:val="006E0E68"/>
    <w:rsid w:val="006E44B8"/>
    <w:rsid w:val="006E7D3C"/>
    <w:rsid w:val="006F22FF"/>
    <w:rsid w:val="00705CC2"/>
    <w:rsid w:val="00705ED0"/>
    <w:rsid w:val="007118D7"/>
    <w:rsid w:val="00722C11"/>
    <w:rsid w:val="0072574F"/>
    <w:rsid w:val="00726094"/>
    <w:rsid w:val="0074619D"/>
    <w:rsid w:val="0075227C"/>
    <w:rsid w:val="007525D3"/>
    <w:rsid w:val="00761366"/>
    <w:rsid w:val="00763C85"/>
    <w:rsid w:val="0076408A"/>
    <w:rsid w:val="00765812"/>
    <w:rsid w:val="00772C48"/>
    <w:rsid w:val="00774192"/>
    <w:rsid w:val="007773FA"/>
    <w:rsid w:val="007776D6"/>
    <w:rsid w:val="0078215A"/>
    <w:rsid w:val="00786248"/>
    <w:rsid w:val="00786294"/>
    <w:rsid w:val="00791820"/>
    <w:rsid w:val="00795933"/>
    <w:rsid w:val="00796764"/>
    <w:rsid w:val="007A0208"/>
    <w:rsid w:val="007A39F5"/>
    <w:rsid w:val="007A4E30"/>
    <w:rsid w:val="007B0CE2"/>
    <w:rsid w:val="007B163A"/>
    <w:rsid w:val="007B4649"/>
    <w:rsid w:val="007B5150"/>
    <w:rsid w:val="007B53FE"/>
    <w:rsid w:val="007B558C"/>
    <w:rsid w:val="007B55AB"/>
    <w:rsid w:val="007B6025"/>
    <w:rsid w:val="007C0F6B"/>
    <w:rsid w:val="007C156E"/>
    <w:rsid w:val="007C19F3"/>
    <w:rsid w:val="007C2B32"/>
    <w:rsid w:val="007C30A1"/>
    <w:rsid w:val="007C6A4F"/>
    <w:rsid w:val="007C7D1E"/>
    <w:rsid w:val="007D0776"/>
    <w:rsid w:val="007D0B90"/>
    <w:rsid w:val="007D0FD8"/>
    <w:rsid w:val="007E4307"/>
    <w:rsid w:val="007E7723"/>
    <w:rsid w:val="007F5C48"/>
    <w:rsid w:val="00802AB5"/>
    <w:rsid w:val="00807B54"/>
    <w:rsid w:val="008166B1"/>
    <w:rsid w:val="00816BEE"/>
    <w:rsid w:val="008211F2"/>
    <w:rsid w:val="00823812"/>
    <w:rsid w:val="00824A16"/>
    <w:rsid w:val="00827B50"/>
    <w:rsid w:val="00831632"/>
    <w:rsid w:val="00831B91"/>
    <w:rsid w:val="00836219"/>
    <w:rsid w:val="00836B8C"/>
    <w:rsid w:val="00837C29"/>
    <w:rsid w:val="00840744"/>
    <w:rsid w:val="00840E02"/>
    <w:rsid w:val="0084117E"/>
    <w:rsid w:val="00841EE6"/>
    <w:rsid w:val="00841FD6"/>
    <w:rsid w:val="008463A2"/>
    <w:rsid w:val="0084704D"/>
    <w:rsid w:val="00850559"/>
    <w:rsid w:val="008507AA"/>
    <w:rsid w:val="0086015D"/>
    <w:rsid w:val="0086255F"/>
    <w:rsid w:val="0086649E"/>
    <w:rsid w:val="00866933"/>
    <w:rsid w:val="008717CA"/>
    <w:rsid w:val="008768A8"/>
    <w:rsid w:val="00877BA5"/>
    <w:rsid w:val="008839DB"/>
    <w:rsid w:val="0089016D"/>
    <w:rsid w:val="00890A84"/>
    <w:rsid w:val="00895F56"/>
    <w:rsid w:val="008A056E"/>
    <w:rsid w:val="008A1A48"/>
    <w:rsid w:val="008A3E02"/>
    <w:rsid w:val="008B0DFF"/>
    <w:rsid w:val="008B28C3"/>
    <w:rsid w:val="008B3726"/>
    <w:rsid w:val="008C30F9"/>
    <w:rsid w:val="008C316E"/>
    <w:rsid w:val="008C648F"/>
    <w:rsid w:val="008C6C40"/>
    <w:rsid w:val="008D4823"/>
    <w:rsid w:val="008E4D59"/>
    <w:rsid w:val="008E589D"/>
    <w:rsid w:val="008F2F13"/>
    <w:rsid w:val="008F46E9"/>
    <w:rsid w:val="008F49AE"/>
    <w:rsid w:val="008F4A19"/>
    <w:rsid w:val="008F65F5"/>
    <w:rsid w:val="0090056F"/>
    <w:rsid w:val="009029EC"/>
    <w:rsid w:val="00902C4B"/>
    <w:rsid w:val="00914479"/>
    <w:rsid w:val="00924EA4"/>
    <w:rsid w:val="00925E5B"/>
    <w:rsid w:val="00927975"/>
    <w:rsid w:val="00930AAB"/>
    <w:rsid w:val="00931EB5"/>
    <w:rsid w:val="009333EA"/>
    <w:rsid w:val="0093362D"/>
    <w:rsid w:val="00934D9A"/>
    <w:rsid w:val="00941C96"/>
    <w:rsid w:val="0094432D"/>
    <w:rsid w:val="00944E5A"/>
    <w:rsid w:val="00953809"/>
    <w:rsid w:val="00954D13"/>
    <w:rsid w:val="0096339E"/>
    <w:rsid w:val="00970073"/>
    <w:rsid w:val="00971B45"/>
    <w:rsid w:val="0097330B"/>
    <w:rsid w:val="0097419D"/>
    <w:rsid w:val="00975C35"/>
    <w:rsid w:val="00977DEF"/>
    <w:rsid w:val="0098345E"/>
    <w:rsid w:val="009928D6"/>
    <w:rsid w:val="009A2506"/>
    <w:rsid w:val="009B4CF6"/>
    <w:rsid w:val="009B6ADD"/>
    <w:rsid w:val="009C0B91"/>
    <w:rsid w:val="009C464A"/>
    <w:rsid w:val="009C6D84"/>
    <w:rsid w:val="009D0CD7"/>
    <w:rsid w:val="009D1429"/>
    <w:rsid w:val="009D2960"/>
    <w:rsid w:val="009D2EE7"/>
    <w:rsid w:val="009E0251"/>
    <w:rsid w:val="009E15B6"/>
    <w:rsid w:val="009E3712"/>
    <w:rsid w:val="009E5F53"/>
    <w:rsid w:val="009E63C7"/>
    <w:rsid w:val="009E726C"/>
    <w:rsid w:val="009F3191"/>
    <w:rsid w:val="009F4099"/>
    <w:rsid w:val="009F7475"/>
    <w:rsid w:val="00A11221"/>
    <w:rsid w:val="00A13C6A"/>
    <w:rsid w:val="00A162E0"/>
    <w:rsid w:val="00A1665C"/>
    <w:rsid w:val="00A17F38"/>
    <w:rsid w:val="00A228ED"/>
    <w:rsid w:val="00A2429F"/>
    <w:rsid w:val="00A27409"/>
    <w:rsid w:val="00A32A7D"/>
    <w:rsid w:val="00A36969"/>
    <w:rsid w:val="00A47C57"/>
    <w:rsid w:val="00A52DB5"/>
    <w:rsid w:val="00A54878"/>
    <w:rsid w:val="00A60995"/>
    <w:rsid w:val="00A64CB1"/>
    <w:rsid w:val="00A72BFA"/>
    <w:rsid w:val="00A770E4"/>
    <w:rsid w:val="00A816F3"/>
    <w:rsid w:val="00A82C8B"/>
    <w:rsid w:val="00A840D7"/>
    <w:rsid w:val="00A90155"/>
    <w:rsid w:val="00AA55F1"/>
    <w:rsid w:val="00AA6890"/>
    <w:rsid w:val="00AB230D"/>
    <w:rsid w:val="00AC02D9"/>
    <w:rsid w:val="00AC1B42"/>
    <w:rsid w:val="00AC67F1"/>
    <w:rsid w:val="00AD043A"/>
    <w:rsid w:val="00AD19A8"/>
    <w:rsid w:val="00AD1A72"/>
    <w:rsid w:val="00AD1DB0"/>
    <w:rsid w:val="00AD2C16"/>
    <w:rsid w:val="00AD2CF9"/>
    <w:rsid w:val="00AD405C"/>
    <w:rsid w:val="00AD47D3"/>
    <w:rsid w:val="00AF04F5"/>
    <w:rsid w:val="00AF43D2"/>
    <w:rsid w:val="00B01825"/>
    <w:rsid w:val="00B049F0"/>
    <w:rsid w:val="00B06E6D"/>
    <w:rsid w:val="00B07072"/>
    <w:rsid w:val="00B07E2E"/>
    <w:rsid w:val="00B13BA5"/>
    <w:rsid w:val="00B14D5F"/>
    <w:rsid w:val="00B16A0D"/>
    <w:rsid w:val="00B20663"/>
    <w:rsid w:val="00B23AE0"/>
    <w:rsid w:val="00B25444"/>
    <w:rsid w:val="00B30566"/>
    <w:rsid w:val="00B30614"/>
    <w:rsid w:val="00B328F0"/>
    <w:rsid w:val="00B51017"/>
    <w:rsid w:val="00B54CCD"/>
    <w:rsid w:val="00B56FE3"/>
    <w:rsid w:val="00B6563B"/>
    <w:rsid w:val="00B67247"/>
    <w:rsid w:val="00B71755"/>
    <w:rsid w:val="00B745E1"/>
    <w:rsid w:val="00B80807"/>
    <w:rsid w:val="00B814F9"/>
    <w:rsid w:val="00B82CA7"/>
    <w:rsid w:val="00B83554"/>
    <w:rsid w:val="00B8389B"/>
    <w:rsid w:val="00B8456E"/>
    <w:rsid w:val="00B85C19"/>
    <w:rsid w:val="00B92F36"/>
    <w:rsid w:val="00B96859"/>
    <w:rsid w:val="00BA36BF"/>
    <w:rsid w:val="00BA44EB"/>
    <w:rsid w:val="00BA51FB"/>
    <w:rsid w:val="00BB0182"/>
    <w:rsid w:val="00BB349C"/>
    <w:rsid w:val="00BB368B"/>
    <w:rsid w:val="00BB412C"/>
    <w:rsid w:val="00BB53AF"/>
    <w:rsid w:val="00BB7A46"/>
    <w:rsid w:val="00BC086C"/>
    <w:rsid w:val="00BC2A9E"/>
    <w:rsid w:val="00BC3C0F"/>
    <w:rsid w:val="00BC445C"/>
    <w:rsid w:val="00BC79FD"/>
    <w:rsid w:val="00BE2F45"/>
    <w:rsid w:val="00BE4BF9"/>
    <w:rsid w:val="00BE6582"/>
    <w:rsid w:val="00BF0EE6"/>
    <w:rsid w:val="00BF1A03"/>
    <w:rsid w:val="00BF24C6"/>
    <w:rsid w:val="00BF2A0D"/>
    <w:rsid w:val="00BF7171"/>
    <w:rsid w:val="00C03864"/>
    <w:rsid w:val="00C03FC4"/>
    <w:rsid w:val="00C0470C"/>
    <w:rsid w:val="00C06067"/>
    <w:rsid w:val="00C06273"/>
    <w:rsid w:val="00C06D89"/>
    <w:rsid w:val="00C077CA"/>
    <w:rsid w:val="00C11245"/>
    <w:rsid w:val="00C120DD"/>
    <w:rsid w:val="00C121AB"/>
    <w:rsid w:val="00C17AEB"/>
    <w:rsid w:val="00C23E7A"/>
    <w:rsid w:val="00C30A0D"/>
    <w:rsid w:val="00C31EE4"/>
    <w:rsid w:val="00C40716"/>
    <w:rsid w:val="00C41EE1"/>
    <w:rsid w:val="00C4498B"/>
    <w:rsid w:val="00C47B92"/>
    <w:rsid w:val="00C47B9F"/>
    <w:rsid w:val="00C55E62"/>
    <w:rsid w:val="00C56891"/>
    <w:rsid w:val="00C71460"/>
    <w:rsid w:val="00C71BEF"/>
    <w:rsid w:val="00C71C96"/>
    <w:rsid w:val="00C74081"/>
    <w:rsid w:val="00C75A0D"/>
    <w:rsid w:val="00C75C75"/>
    <w:rsid w:val="00C76F85"/>
    <w:rsid w:val="00C8250B"/>
    <w:rsid w:val="00C864E6"/>
    <w:rsid w:val="00C91C48"/>
    <w:rsid w:val="00C96F3C"/>
    <w:rsid w:val="00CA1B79"/>
    <w:rsid w:val="00CA3205"/>
    <w:rsid w:val="00CB68F8"/>
    <w:rsid w:val="00CB749D"/>
    <w:rsid w:val="00CC3E99"/>
    <w:rsid w:val="00CC3FD2"/>
    <w:rsid w:val="00CC782A"/>
    <w:rsid w:val="00CD0B5B"/>
    <w:rsid w:val="00CD26FC"/>
    <w:rsid w:val="00CE2685"/>
    <w:rsid w:val="00CF1A41"/>
    <w:rsid w:val="00CF34CD"/>
    <w:rsid w:val="00CF5115"/>
    <w:rsid w:val="00CF5383"/>
    <w:rsid w:val="00D02CF0"/>
    <w:rsid w:val="00D141D8"/>
    <w:rsid w:val="00D14C72"/>
    <w:rsid w:val="00D17A92"/>
    <w:rsid w:val="00D3404F"/>
    <w:rsid w:val="00D34543"/>
    <w:rsid w:val="00D402A0"/>
    <w:rsid w:val="00D40845"/>
    <w:rsid w:val="00D41327"/>
    <w:rsid w:val="00D42D8D"/>
    <w:rsid w:val="00D43E0A"/>
    <w:rsid w:val="00D55816"/>
    <w:rsid w:val="00D648CF"/>
    <w:rsid w:val="00D64BCB"/>
    <w:rsid w:val="00D65BA4"/>
    <w:rsid w:val="00D70D83"/>
    <w:rsid w:val="00D71DC4"/>
    <w:rsid w:val="00D73F73"/>
    <w:rsid w:val="00D768D9"/>
    <w:rsid w:val="00D80440"/>
    <w:rsid w:val="00D80BAD"/>
    <w:rsid w:val="00D813A3"/>
    <w:rsid w:val="00D86911"/>
    <w:rsid w:val="00D876E5"/>
    <w:rsid w:val="00D921F9"/>
    <w:rsid w:val="00DA118F"/>
    <w:rsid w:val="00DA3E60"/>
    <w:rsid w:val="00DA4FCD"/>
    <w:rsid w:val="00DC0D15"/>
    <w:rsid w:val="00DC1158"/>
    <w:rsid w:val="00DC5E6E"/>
    <w:rsid w:val="00DC7198"/>
    <w:rsid w:val="00DD42F4"/>
    <w:rsid w:val="00DD6008"/>
    <w:rsid w:val="00DE2881"/>
    <w:rsid w:val="00DE4B1E"/>
    <w:rsid w:val="00DE5C69"/>
    <w:rsid w:val="00DF419F"/>
    <w:rsid w:val="00DF4452"/>
    <w:rsid w:val="00E02E33"/>
    <w:rsid w:val="00E048A2"/>
    <w:rsid w:val="00E04C1F"/>
    <w:rsid w:val="00E04D8F"/>
    <w:rsid w:val="00E142F5"/>
    <w:rsid w:val="00E14ABE"/>
    <w:rsid w:val="00E1543F"/>
    <w:rsid w:val="00E15DD1"/>
    <w:rsid w:val="00E1650E"/>
    <w:rsid w:val="00E172AB"/>
    <w:rsid w:val="00E30DB7"/>
    <w:rsid w:val="00E33E7C"/>
    <w:rsid w:val="00E40FAE"/>
    <w:rsid w:val="00E4234F"/>
    <w:rsid w:val="00E43420"/>
    <w:rsid w:val="00E44372"/>
    <w:rsid w:val="00E52FA0"/>
    <w:rsid w:val="00E55397"/>
    <w:rsid w:val="00E57309"/>
    <w:rsid w:val="00E574CD"/>
    <w:rsid w:val="00E5755C"/>
    <w:rsid w:val="00E617B3"/>
    <w:rsid w:val="00E6353C"/>
    <w:rsid w:val="00E83182"/>
    <w:rsid w:val="00E84CEF"/>
    <w:rsid w:val="00E85704"/>
    <w:rsid w:val="00E8660E"/>
    <w:rsid w:val="00E92C5A"/>
    <w:rsid w:val="00E9644D"/>
    <w:rsid w:val="00E96DBC"/>
    <w:rsid w:val="00E96F1B"/>
    <w:rsid w:val="00EA1F38"/>
    <w:rsid w:val="00EA3FBE"/>
    <w:rsid w:val="00EB6ADE"/>
    <w:rsid w:val="00EC0B66"/>
    <w:rsid w:val="00EC4222"/>
    <w:rsid w:val="00ED4204"/>
    <w:rsid w:val="00ED6438"/>
    <w:rsid w:val="00ED7493"/>
    <w:rsid w:val="00EE0514"/>
    <w:rsid w:val="00EE1D7C"/>
    <w:rsid w:val="00EE454A"/>
    <w:rsid w:val="00EE6910"/>
    <w:rsid w:val="00EF1C78"/>
    <w:rsid w:val="00EF4243"/>
    <w:rsid w:val="00EF43AA"/>
    <w:rsid w:val="00EF6FE9"/>
    <w:rsid w:val="00EF7213"/>
    <w:rsid w:val="00F017F8"/>
    <w:rsid w:val="00F03BE7"/>
    <w:rsid w:val="00F045B4"/>
    <w:rsid w:val="00F0559B"/>
    <w:rsid w:val="00F05927"/>
    <w:rsid w:val="00F05E1F"/>
    <w:rsid w:val="00F07E39"/>
    <w:rsid w:val="00F11D3C"/>
    <w:rsid w:val="00F120CC"/>
    <w:rsid w:val="00F12AA1"/>
    <w:rsid w:val="00F13C17"/>
    <w:rsid w:val="00F14794"/>
    <w:rsid w:val="00F20DDD"/>
    <w:rsid w:val="00F2112C"/>
    <w:rsid w:val="00F21444"/>
    <w:rsid w:val="00F23E7A"/>
    <w:rsid w:val="00F324A2"/>
    <w:rsid w:val="00F3556F"/>
    <w:rsid w:val="00F360F9"/>
    <w:rsid w:val="00F4039F"/>
    <w:rsid w:val="00F42AB4"/>
    <w:rsid w:val="00F50C78"/>
    <w:rsid w:val="00F51753"/>
    <w:rsid w:val="00F53ABC"/>
    <w:rsid w:val="00F556AF"/>
    <w:rsid w:val="00F56C40"/>
    <w:rsid w:val="00F602D9"/>
    <w:rsid w:val="00F62E3D"/>
    <w:rsid w:val="00F62F72"/>
    <w:rsid w:val="00F67485"/>
    <w:rsid w:val="00F707A9"/>
    <w:rsid w:val="00F802C0"/>
    <w:rsid w:val="00F839E0"/>
    <w:rsid w:val="00F84D97"/>
    <w:rsid w:val="00F868AF"/>
    <w:rsid w:val="00F930FD"/>
    <w:rsid w:val="00F97DE3"/>
    <w:rsid w:val="00FA3068"/>
    <w:rsid w:val="00FB27E9"/>
    <w:rsid w:val="00FB329F"/>
    <w:rsid w:val="00FB3D59"/>
    <w:rsid w:val="00FB5637"/>
    <w:rsid w:val="00FC6B87"/>
    <w:rsid w:val="00FD19E0"/>
    <w:rsid w:val="00FD3800"/>
    <w:rsid w:val="00FD5199"/>
    <w:rsid w:val="00FD6D6A"/>
    <w:rsid w:val="00FD7A49"/>
    <w:rsid w:val="00FE6F8D"/>
    <w:rsid w:val="00FE7C22"/>
    <w:rsid w:val="00FF031A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A1EB49CA-6701-4E4C-9413-9BE7A94F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DF44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F44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445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F44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F4452"/>
    <w:rPr>
      <w:b/>
      <w:bCs/>
      <w:lang w:val="es-ES" w:eastAsia="es-ES"/>
    </w:rPr>
  </w:style>
  <w:style w:type="paragraph" w:customStyle="1" w:styleId="Default">
    <w:name w:val="Default"/>
    <w:rsid w:val="00321681"/>
    <w:pPr>
      <w:autoSpaceDE w:val="0"/>
      <w:autoSpaceDN w:val="0"/>
      <w:adjustRightInd w:val="0"/>
    </w:pPr>
    <w:rPr>
      <w:rFonts w:ascii="HelveticaNeue MediumCond" w:hAnsi="HelveticaNeue MediumCond" w:cs="HelveticaNeue MediumCond"/>
      <w:color w:val="000000"/>
      <w:sz w:val="24"/>
      <w:szCs w:val="24"/>
      <w:lang w:val="es-CR"/>
    </w:rPr>
  </w:style>
  <w:style w:type="table" w:styleId="Sombreadomedio1-nfasis1">
    <w:name w:val="Medium Shading 1 Accent 1"/>
    <w:basedOn w:val="Tablanormal"/>
    <w:uiPriority w:val="63"/>
    <w:rsid w:val="007E77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gese.fi.cr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http://schemas.microsoft.com/sharepoint/v3" xsi:nil="true"/>
    <DescripcionComunicado xmlns="b9fc4df0-8f56-46e7-b005-54afe0044df7">•	Póliza se mantiene en 6 millones de colones por persona 
•	CCSS debe mejorar estadísticas de pacientes atendidos por SOA 
</DescripcionComunicado>
    <StartDate xmlns="http://schemas.microsoft.com/sharepoint/v3">2018-05-04T06:00:00+00:00</StartDate>
    <MostrarSiempre xmlns="b9fc4df0-8f56-46e7-b005-54afe0044df7">Sí</MostrarSiempre>
  </documentManagement>
</p:properties>
</file>

<file path=customXml/itemProps1.xml><?xml version="1.0" encoding="utf-8"?>
<ds:datastoreItem xmlns:ds="http://schemas.openxmlformats.org/officeDocument/2006/customXml" ds:itemID="{2924D91A-E060-49AB-9499-6BCC78418B74}"/>
</file>

<file path=customXml/itemProps2.xml><?xml version="1.0" encoding="utf-8"?>
<ds:datastoreItem xmlns:ds="http://schemas.openxmlformats.org/officeDocument/2006/customXml" ds:itemID="{DC151B63-5B1D-432F-94FF-15E0E4B88BF5}"/>
</file>

<file path=customXml/itemProps3.xml><?xml version="1.0" encoding="utf-8"?>
<ds:datastoreItem xmlns:ds="http://schemas.openxmlformats.org/officeDocument/2006/customXml" ds:itemID="{4BBB0E37-8A97-4118-9EF3-215642FD2D68}"/>
</file>

<file path=customXml/itemProps4.xml><?xml version="1.0" encoding="utf-8"?>
<ds:datastoreItem xmlns:ds="http://schemas.openxmlformats.org/officeDocument/2006/customXml" ds:itemID="{21B6E2A9-B8ED-4F0B-B8A4-835D0A5E4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Olivier Castro P</vt:lpstr>
    </vt:vector>
  </TitlesOfParts>
  <Company>Superintendencia de Pensiones</Company>
  <LinksUpToDate>false</LinksUpToDate>
  <CharactersWithSpaces>2858</CharactersWithSpaces>
  <SharedDoc>false</SharedDoc>
  <HLinks>
    <vt:vector size="6" baseType="variant">
      <vt:variant>
        <vt:i4>5767214</vt:i4>
      </vt:variant>
      <vt:variant>
        <vt:i4>5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Cobertura del SOA no variará para el 2019</dc:title>
  <dc:creator>Gerardo Ortega Aguilar</dc:creator>
  <cp:lastModifiedBy>MOLINA LOPEZ MELISSA</cp:lastModifiedBy>
  <cp:revision>4</cp:revision>
  <cp:lastPrinted>2015-11-20T15:54:00Z</cp:lastPrinted>
  <dcterms:created xsi:type="dcterms:W3CDTF">2018-05-04T18:06:00Z</dcterms:created>
  <dcterms:modified xsi:type="dcterms:W3CDTF">2018-05-04T18:23:00Z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  <property fmtid="{D5CDD505-2E9C-101B-9397-08002B2CF9AE}" pid="3" name="FechaPublicacionDocumento">
    <vt:filetime>2018-05-04T06:00:00Z</vt:filetime>
  </property>
  <property fmtid="{D5CDD505-2E9C-101B-9397-08002B2CF9AE}" pid="4" name="TipoContenido">
    <vt:lpwstr>3</vt:lpwstr>
  </property>
  <property fmtid="{D5CDD505-2E9C-101B-9397-08002B2CF9AE}" pid="5" name="ContenidoMultilineaHTML">
    <vt:lpwstr>•	Póliza se mantiene en 6 millones de colones por persona 
•	CCSS debe mejorar estadísticas de pacientes atendidos por SOA </vt:lpwstr>
  </property>
</Properties>
</file>