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D4" w:rsidRDefault="00675BD4" w:rsidP="00675BD4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Tahoma"/>
          <w:i/>
          <w:sz w:val="18"/>
          <w:szCs w:val="18"/>
          <w:lang w:val="es-CR"/>
        </w:rPr>
      </w:pPr>
      <w:r w:rsidRPr="00675BD4">
        <w:rPr>
          <w:rFonts w:asciiTheme="majorHAnsi" w:hAnsiTheme="majorHAnsi" w:cs="Tahoma"/>
          <w:i/>
          <w:sz w:val="18"/>
          <w:szCs w:val="18"/>
          <w:lang w:val="es-CR"/>
        </w:rPr>
        <w:t>13-12-2012</w:t>
      </w:r>
    </w:p>
    <w:p w:rsidR="00675BD4" w:rsidRPr="00675BD4" w:rsidRDefault="00675BD4" w:rsidP="00675BD4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Tahoma"/>
          <w:i/>
          <w:sz w:val="18"/>
          <w:szCs w:val="18"/>
          <w:lang w:val="es-CR"/>
        </w:rPr>
      </w:pPr>
    </w:p>
    <w:p w:rsidR="00675BD4" w:rsidRPr="00675BD4" w:rsidRDefault="00675BD4" w:rsidP="00675BD4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Tahoma"/>
          <w:b/>
          <w:i/>
          <w:sz w:val="18"/>
          <w:szCs w:val="18"/>
          <w:lang w:val="es-CR"/>
        </w:rPr>
      </w:pPr>
    </w:p>
    <w:p w:rsidR="0057106A" w:rsidRPr="00A02F83" w:rsidRDefault="00D05E02" w:rsidP="0057106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ahoma"/>
          <w:b/>
          <w:i/>
          <w:sz w:val="28"/>
          <w:szCs w:val="29"/>
          <w:lang w:val="es-CR"/>
        </w:rPr>
      </w:pPr>
      <w:r>
        <w:rPr>
          <w:rFonts w:asciiTheme="majorHAnsi" w:hAnsiTheme="majorHAnsi" w:cs="Tahoma"/>
          <w:b/>
          <w:i/>
          <w:sz w:val="32"/>
          <w:szCs w:val="29"/>
          <w:lang w:val="es-CR"/>
        </w:rPr>
        <w:t>Consumidor de seguros será prioridad de Sugese en el 2013</w:t>
      </w:r>
    </w:p>
    <w:p w:rsidR="00A21906" w:rsidRDefault="00A21906" w:rsidP="0057106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lang w:val="es-CR"/>
        </w:rPr>
      </w:pPr>
    </w:p>
    <w:p w:rsidR="00016E24" w:rsidRDefault="00675BD4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Carta de los Derechos de los Consumidores </w:t>
      </w:r>
      <w:r w:rsidR="00A07BEE">
        <w:rPr>
          <w:rFonts w:asciiTheme="majorHAnsi" w:hAnsiTheme="majorHAnsi"/>
          <w:b/>
          <w:i/>
          <w:sz w:val="22"/>
          <w:szCs w:val="22"/>
        </w:rPr>
        <w:t>será clave</w:t>
      </w:r>
    </w:p>
    <w:p w:rsidR="003E12DF" w:rsidRDefault="00A07BEE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Supervisión </w:t>
      </w:r>
      <w:r w:rsidR="009C1463">
        <w:rPr>
          <w:rFonts w:asciiTheme="majorHAnsi" w:hAnsiTheme="majorHAnsi"/>
          <w:b/>
          <w:i/>
          <w:sz w:val="22"/>
          <w:szCs w:val="22"/>
        </w:rPr>
        <w:t xml:space="preserve">Basada </w:t>
      </w:r>
      <w:r>
        <w:rPr>
          <w:rFonts w:asciiTheme="majorHAnsi" w:hAnsiTheme="majorHAnsi"/>
          <w:b/>
          <w:i/>
          <w:sz w:val="22"/>
          <w:szCs w:val="22"/>
        </w:rPr>
        <w:t>en Riesgos será otra de las metas para el 2013</w:t>
      </w:r>
      <w:r w:rsidR="005A5F37">
        <w:rPr>
          <w:rFonts w:asciiTheme="majorHAnsi" w:hAnsiTheme="majorHAnsi"/>
          <w:b/>
          <w:i/>
          <w:sz w:val="22"/>
          <w:szCs w:val="22"/>
        </w:rPr>
        <w:t xml:space="preserve"> </w:t>
      </w:r>
    </w:p>
    <w:p w:rsidR="00675BD4" w:rsidRDefault="00675BD4" w:rsidP="00675BD4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Mercado crece un  8%</w:t>
      </w:r>
    </w:p>
    <w:p w:rsidR="00C31DD5" w:rsidRDefault="00C31DD5" w:rsidP="00C31DD5">
      <w:pPr>
        <w:pStyle w:val="Prrafodelista"/>
        <w:widowControl w:val="0"/>
        <w:autoSpaceDE w:val="0"/>
        <w:autoSpaceDN w:val="0"/>
        <w:adjustRightInd w:val="0"/>
        <w:ind w:left="1776"/>
        <w:rPr>
          <w:rFonts w:asciiTheme="majorHAnsi" w:hAnsiTheme="majorHAnsi"/>
          <w:b/>
          <w:i/>
          <w:sz w:val="22"/>
          <w:szCs w:val="22"/>
        </w:rPr>
      </w:pPr>
    </w:p>
    <w:p w:rsidR="00533778" w:rsidRPr="00675BD4" w:rsidRDefault="00533778" w:rsidP="00675B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 w:rsidRPr="00675BD4">
        <w:rPr>
          <w:rFonts w:asciiTheme="majorHAnsi" w:hAnsiTheme="majorHAnsi" w:cs="Tahoma"/>
          <w:szCs w:val="22"/>
        </w:rPr>
        <w:t xml:space="preserve">El consumidor de seguros será una de las prioridades fundamentales para la Sugese durante el próximo año, al poner en marcha el Reglamento de </w:t>
      </w:r>
      <w:r w:rsidR="009C1463">
        <w:rPr>
          <w:rFonts w:asciiTheme="majorHAnsi" w:hAnsiTheme="majorHAnsi" w:cs="Tahoma"/>
          <w:szCs w:val="22"/>
        </w:rPr>
        <w:t>l</w:t>
      </w:r>
      <w:r w:rsidRPr="00675BD4">
        <w:rPr>
          <w:rFonts w:asciiTheme="majorHAnsi" w:hAnsiTheme="majorHAnsi" w:cs="Tahoma"/>
          <w:szCs w:val="22"/>
        </w:rPr>
        <w:t>a Ley del Contrato de Seguros, así como otros aspectos relevantes para el buen funcionamiento del mercado</w:t>
      </w:r>
      <w:r w:rsidR="009C1463">
        <w:rPr>
          <w:rFonts w:asciiTheme="majorHAnsi" w:hAnsiTheme="majorHAnsi" w:cs="Tahoma"/>
          <w:szCs w:val="22"/>
        </w:rPr>
        <w:t>.</w:t>
      </w:r>
      <w:r w:rsidRPr="00675BD4">
        <w:rPr>
          <w:rFonts w:asciiTheme="majorHAnsi" w:hAnsiTheme="majorHAnsi" w:cs="Tahoma"/>
          <w:szCs w:val="22"/>
        </w:rPr>
        <w:t xml:space="preserve"> </w:t>
      </w:r>
      <w:r w:rsidR="009C1463">
        <w:rPr>
          <w:rFonts w:asciiTheme="majorHAnsi" w:hAnsiTheme="majorHAnsi" w:cs="Tahoma"/>
          <w:szCs w:val="22"/>
        </w:rPr>
        <w:t>E</w:t>
      </w:r>
      <w:r w:rsidRPr="00675BD4">
        <w:rPr>
          <w:rFonts w:asciiTheme="majorHAnsi" w:hAnsiTheme="majorHAnsi" w:cs="Tahoma"/>
          <w:szCs w:val="22"/>
        </w:rPr>
        <w:t xml:space="preserve">ntre </w:t>
      </w:r>
      <w:r w:rsidR="009C1463">
        <w:rPr>
          <w:rFonts w:asciiTheme="majorHAnsi" w:hAnsiTheme="majorHAnsi" w:cs="Tahoma"/>
          <w:szCs w:val="22"/>
        </w:rPr>
        <w:t>el</w:t>
      </w:r>
      <w:r w:rsidRPr="00675BD4">
        <w:rPr>
          <w:rFonts w:asciiTheme="majorHAnsi" w:hAnsiTheme="majorHAnsi" w:cs="Tahoma"/>
          <w:szCs w:val="22"/>
        </w:rPr>
        <w:t>los destacan la publicación de la Carta de los Derechos de los Consumidores</w:t>
      </w:r>
      <w:r w:rsidR="00675BD4" w:rsidRPr="00675BD4">
        <w:rPr>
          <w:rFonts w:asciiTheme="majorHAnsi" w:hAnsiTheme="majorHAnsi" w:cs="Tahoma"/>
          <w:szCs w:val="22"/>
        </w:rPr>
        <w:t xml:space="preserve">, facilitar la resolución de conflictos, </w:t>
      </w:r>
      <w:r w:rsidR="009C1463">
        <w:rPr>
          <w:rFonts w:asciiTheme="majorHAnsi" w:hAnsiTheme="majorHAnsi" w:cs="Tahoma"/>
          <w:szCs w:val="22"/>
        </w:rPr>
        <w:t>y</w:t>
      </w:r>
      <w:r w:rsidR="00675BD4" w:rsidRPr="00675BD4">
        <w:rPr>
          <w:rFonts w:asciiTheme="majorHAnsi" w:hAnsiTheme="majorHAnsi" w:cs="Tahoma"/>
          <w:szCs w:val="22"/>
        </w:rPr>
        <w:t xml:space="preserve"> orientar al asegurado en caso de persistir sus disconformidades con los distintos ac</w:t>
      </w:r>
      <w:r w:rsidR="009C1463">
        <w:rPr>
          <w:rFonts w:asciiTheme="majorHAnsi" w:hAnsiTheme="majorHAnsi" w:cs="Tahoma"/>
          <w:szCs w:val="22"/>
        </w:rPr>
        <w:t>t</w:t>
      </w:r>
      <w:r w:rsidR="00675BD4" w:rsidRPr="00675BD4">
        <w:rPr>
          <w:rFonts w:asciiTheme="majorHAnsi" w:hAnsiTheme="majorHAnsi" w:cs="Tahoma"/>
          <w:szCs w:val="22"/>
        </w:rPr>
        <w:t>ores del mercado.</w:t>
      </w:r>
    </w:p>
    <w:p w:rsidR="00533778" w:rsidRPr="00675BD4" w:rsidRDefault="00533778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675BD4" w:rsidRPr="00675BD4" w:rsidRDefault="00675B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 w:rsidRPr="00675BD4">
        <w:rPr>
          <w:rFonts w:asciiTheme="majorHAnsi" w:hAnsiTheme="majorHAnsi" w:cs="Tahoma"/>
          <w:szCs w:val="22"/>
        </w:rPr>
        <w:t>Reviste igual importancia el desarrollo y aplicación del modelo de Supervisión Basad</w:t>
      </w:r>
      <w:r w:rsidR="009C1463">
        <w:rPr>
          <w:rFonts w:asciiTheme="majorHAnsi" w:hAnsiTheme="majorHAnsi" w:cs="Tahoma"/>
          <w:szCs w:val="22"/>
        </w:rPr>
        <w:t>a</w:t>
      </w:r>
      <w:r w:rsidRPr="00675BD4">
        <w:rPr>
          <w:rFonts w:asciiTheme="majorHAnsi" w:hAnsiTheme="majorHAnsi" w:cs="Tahoma"/>
          <w:szCs w:val="22"/>
        </w:rPr>
        <w:t xml:space="preserve"> en Riesgos, el cual se ha venido tr</w:t>
      </w:r>
      <w:bookmarkStart w:id="0" w:name="_GoBack"/>
      <w:bookmarkEnd w:id="0"/>
      <w:r w:rsidRPr="00675BD4">
        <w:rPr>
          <w:rFonts w:asciiTheme="majorHAnsi" w:hAnsiTheme="majorHAnsi" w:cs="Tahoma"/>
          <w:szCs w:val="22"/>
        </w:rPr>
        <w:t>abajando durante este año</w:t>
      </w:r>
      <w:r w:rsidR="009C1463">
        <w:rPr>
          <w:rFonts w:asciiTheme="majorHAnsi" w:hAnsiTheme="majorHAnsi" w:cs="Tahoma"/>
          <w:szCs w:val="22"/>
        </w:rPr>
        <w:t>.</w:t>
      </w:r>
      <w:r w:rsidRPr="00675BD4">
        <w:rPr>
          <w:rFonts w:asciiTheme="majorHAnsi" w:hAnsiTheme="majorHAnsi" w:cs="Tahoma"/>
          <w:szCs w:val="22"/>
        </w:rPr>
        <w:t xml:space="preserve"> </w:t>
      </w:r>
      <w:r w:rsidR="009C1463">
        <w:rPr>
          <w:rFonts w:asciiTheme="majorHAnsi" w:hAnsiTheme="majorHAnsi" w:cs="Tahoma"/>
          <w:szCs w:val="22"/>
        </w:rPr>
        <w:t xml:space="preserve">Sus </w:t>
      </w:r>
      <w:r w:rsidRPr="00675BD4">
        <w:rPr>
          <w:rFonts w:asciiTheme="majorHAnsi" w:hAnsiTheme="majorHAnsi" w:cs="Tahoma"/>
          <w:szCs w:val="22"/>
        </w:rPr>
        <w:t xml:space="preserve">bases </w:t>
      </w:r>
      <w:r w:rsidR="009C1463">
        <w:rPr>
          <w:rFonts w:asciiTheme="majorHAnsi" w:hAnsiTheme="majorHAnsi" w:cs="Tahoma"/>
          <w:szCs w:val="22"/>
        </w:rPr>
        <w:t>se plasmaron</w:t>
      </w:r>
      <w:r w:rsidRPr="00675BD4">
        <w:rPr>
          <w:rFonts w:asciiTheme="majorHAnsi" w:hAnsiTheme="majorHAnsi" w:cs="Tahoma"/>
          <w:szCs w:val="22"/>
        </w:rPr>
        <w:t xml:space="preserve"> en el </w:t>
      </w:r>
      <w:r w:rsidRPr="00675BD4">
        <w:rPr>
          <w:rFonts w:asciiTheme="majorHAnsi" w:hAnsiTheme="majorHAnsi" w:cs="Tahoma"/>
          <w:i/>
          <w:szCs w:val="22"/>
        </w:rPr>
        <w:t>“</w:t>
      </w:r>
      <w:proofErr w:type="spellStart"/>
      <w:r w:rsidR="009C1463">
        <w:rPr>
          <w:rFonts w:asciiTheme="majorHAnsi" w:hAnsiTheme="majorHAnsi" w:cs="Tahoma"/>
          <w:i/>
          <w:szCs w:val="22"/>
        </w:rPr>
        <w:t>w</w:t>
      </w:r>
      <w:r w:rsidRPr="00675BD4">
        <w:rPr>
          <w:rFonts w:asciiTheme="majorHAnsi" w:hAnsiTheme="majorHAnsi" w:cs="Tahoma"/>
          <w:i/>
          <w:szCs w:val="22"/>
        </w:rPr>
        <w:t>hite</w:t>
      </w:r>
      <w:proofErr w:type="spellEnd"/>
      <w:r w:rsidRPr="00675BD4">
        <w:rPr>
          <w:rFonts w:asciiTheme="majorHAnsi" w:hAnsiTheme="majorHAnsi" w:cs="Tahoma"/>
          <w:i/>
          <w:szCs w:val="22"/>
        </w:rPr>
        <w:t xml:space="preserve"> </w:t>
      </w:r>
      <w:proofErr w:type="spellStart"/>
      <w:r w:rsidR="009C1463">
        <w:rPr>
          <w:rFonts w:asciiTheme="majorHAnsi" w:hAnsiTheme="majorHAnsi" w:cs="Tahoma"/>
          <w:i/>
          <w:szCs w:val="22"/>
        </w:rPr>
        <w:t>p</w:t>
      </w:r>
      <w:r w:rsidRPr="00675BD4">
        <w:rPr>
          <w:rFonts w:asciiTheme="majorHAnsi" w:hAnsiTheme="majorHAnsi" w:cs="Tahoma"/>
          <w:i/>
          <w:szCs w:val="22"/>
        </w:rPr>
        <w:t>aper</w:t>
      </w:r>
      <w:proofErr w:type="spellEnd"/>
      <w:r w:rsidRPr="00675BD4">
        <w:rPr>
          <w:rFonts w:asciiTheme="majorHAnsi" w:hAnsiTheme="majorHAnsi" w:cs="Tahoma"/>
          <w:i/>
          <w:szCs w:val="22"/>
        </w:rPr>
        <w:t>”</w:t>
      </w:r>
      <w:r w:rsidRPr="00675BD4">
        <w:rPr>
          <w:rFonts w:asciiTheme="majorHAnsi" w:hAnsiTheme="majorHAnsi" w:cs="Tahoma"/>
          <w:szCs w:val="22"/>
        </w:rPr>
        <w:t xml:space="preserve"> presentado en octubre, el cual se elaboró bajo la consultoría de expertos </w:t>
      </w:r>
      <w:r w:rsidR="009C1463">
        <w:rPr>
          <w:rFonts w:asciiTheme="majorHAnsi" w:hAnsiTheme="majorHAnsi" w:cs="Tahoma"/>
          <w:szCs w:val="22"/>
        </w:rPr>
        <w:t>c</w:t>
      </w:r>
      <w:r w:rsidRPr="00675BD4">
        <w:rPr>
          <w:rFonts w:asciiTheme="majorHAnsi" w:hAnsiTheme="majorHAnsi" w:cs="Tahoma"/>
          <w:szCs w:val="22"/>
        </w:rPr>
        <w:t xml:space="preserve">hilenos y </w:t>
      </w:r>
      <w:r w:rsidR="009C1463">
        <w:rPr>
          <w:rFonts w:asciiTheme="majorHAnsi" w:hAnsiTheme="majorHAnsi" w:cs="Tahoma"/>
          <w:szCs w:val="22"/>
        </w:rPr>
        <w:t>c</w:t>
      </w:r>
      <w:r w:rsidRPr="00675BD4">
        <w:rPr>
          <w:rFonts w:asciiTheme="majorHAnsi" w:hAnsiTheme="majorHAnsi" w:cs="Tahoma"/>
          <w:szCs w:val="22"/>
        </w:rPr>
        <w:t>anadien</w:t>
      </w:r>
      <w:r w:rsidR="009C1463">
        <w:rPr>
          <w:rFonts w:asciiTheme="majorHAnsi" w:hAnsiTheme="majorHAnsi" w:cs="Tahoma"/>
          <w:szCs w:val="22"/>
        </w:rPr>
        <w:t>s</w:t>
      </w:r>
      <w:r w:rsidRPr="00675BD4">
        <w:rPr>
          <w:rFonts w:asciiTheme="majorHAnsi" w:hAnsiTheme="majorHAnsi" w:cs="Tahoma"/>
          <w:szCs w:val="22"/>
        </w:rPr>
        <w:t xml:space="preserve">es, que retroalimentaron a los funcionarios de la Sugese en esta materia, con el objetivo de </w:t>
      </w:r>
      <w:r w:rsidR="009C1463">
        <w:rPr>
          <w:rFonts w:asciiTheme="majorHAnsi" w:hAnsiTheme="majorHAnsi" w:cs="Tahoma"/>
          <w:szCs w:val="22"/>
        </w:rPr>
        <w:t xml:space="preserve"> incorporar</w:t>
      </w:r>
      <w:r w:rsidRPr="00675BD4">
        <w:rPr>
          <w:rFonts w:asciiTheme="majorHAnsi" w:hAnsiTheme="majorHAnsi" w:cs="Tahoma"/>
          <w:szCs w:val="22"/>
        </w:rPr>
        <w:t xml:space="preserve"> lo</w:t>
      </w:r>
      <w:r w:rsidR="009C1463">
        <w:rPr>
          <w:rFonts w:asciiTheme="majorHAnsi" w:hAnsiTheme="majorHAnsi" w:cs="Tahoma"/>
          <w:szCs w:val="22"/>
        </w:rPr>
        <w:t>s</w:t>
      </w:r>
      <w:r w:rsidRPr="00675BD4">
        <w:rPr>
          <w:rFonts w:asciiTheme="majorHAnsi" w:hAnsiTheme="majorHAnsi" w:cs="Tahoma"/>
          <w:szCs w:val="22"/>
        </w:rPr>
        <w:t xml:space="preserve"> más alto</w:t>
      </w:r>
      <w:r w:rsidR="009C1463">
        <w:rPr>
          <w:rFonts w:asciiTheme="majorHAnsi" w:hAnsiTheme="majorHAnsi" w:cs="Tahoma"/>
          <w:szCs w:val="22"/>
        </w:rPr>
        <w:t>s</w:t>
      </w:r>
      <w:r w:rsidRPr="00675BD4">
        <w:rPr>
          <w:rFonts w:asciiTheme="majorHAnsi" w:hAnsiTheme="majorHAnsi" w:cs="Tahoma"/>
          <w:szCs w:val="22"/>
        </w:rPr>
        <w:t xml:space="preserve"> estándares de calidad y </w:t>
      </w:r>
      <w:r w:rsidR="009C1463">
        <w:rPr>
          <w:rFonts w:asciiTheme="majorHAnsi" w:hAnsiTheme="majorHAnsi" w:cs="Tahoma"/>
          <w:szCs w:val="22"/>
        </w:rPr>
        <w:t xml:space="preserve">las </w:t>
      </w:r>
      <w:r w:rsidRPr="00675BD4">
        <w:rPr>
          <w:rFonts w:asciiTheme="majorHAnsi" w:hAnsiTheme="majorHAnsi" w:cs="Tahoma"/>
          <w:szCs w:val="22"/>
        </w:rPr>
        <w:t>más recientes tendencias del mercado global.</w:t>
      </w:r>
    </w:p>
    <w:p w:rsidR="00675BD4" w:rsidRPr="00675BD4" w:rsidRDefault="00675B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675BD4" w:rsidRPr="00675BD4" w:rsidRDefault="00675BD4" w:rsidP="00675B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 w:rsidRPr="00675BD4">
        <w:rPr>
          <w:rFonts w:asciiTheme="majorHAnsi" w:hAnsiTheme="majorHAnsi" w:cs="Tahoma"/>
          <w:szCs w:val="22"/>
        </w:rPr>
        <w:t>Para el Superintendente de seguros, Tomás Soley Pérez, “</w:t>
      </w:r>
      <w:r w:rsidRPr="00675BD4">
        <w:rPr>
          <w:rFonts w:asciiTheme="majorHAnsi" w:hAnsiTheme="majorHAnsi" w:cs="Tahoma"/>
          <w:i/>
          <w:szCs w:val="22"/>
        </w:rPr>
        <w:t>La evolución del mercado de seguros en el transcurso de este año,  refleja el potencial que tiene nuestro país para desarrollar la industria aseguradora,  entregando a los consumidores opciones de protección ante la adversidad. Los espacios de mejora en transparencia</w:t>
      </w:r>
      <w:r w:rsidR="009C1463">
        <w:rPr>
          <w:rFonts w:asciiTheme="majorHAnsi" w:hAnsiTheme="majorHAnsi" w:cs="Tahoma"/>
          <w:i/>
          <w:szCs w:val="22"/>
        </w:rPr>
        <w:t xml:space="preserve"> y</w:t>
      </w:r>
      <w:r w:rsidRPr="00675BD4">
        <w:rPr>
          <w:rFonts w:asciiTheme="majorHAnsi" w:hAnsiTheme="majorHAnsi" w:cs="Tahoma"/>
          <w:i/>
          <w:szCs w:val="22"/>
        </w:rPr>
        <w:t xml:space="preserve"> equidad son abundantes, y serán llenados con esfuerzos puntuales para lograr un mayor conocimiento del seguro como instrumento de previsió</w:t>
      </w:r>
      <w:r w:rsidR="009C1463">
        <w:rPr>
          <w:rFonts w:asciiTheme="majorHAnsi" w:hAnsiTheme="majorHAnsi" w:cs="Tahoma"/>
          <w:i/>
          <w:szCs w:val="22"/>
        </w:rPr>
        <w:t>n</w:t>
      </w:r>
      <w:r w:rsidRPr="00675BD4">
        <w:rPr>
          <w:rFonts w:asciiTheme="majorHAnsi" w:hAnsiTheme="majorHAnsi" w:cs="Tahoma"/>
          <w:i/>
          <w:szCs w:val="22"/>
        </w:rPr>
        <w:t xml:space="preserve"> para familias y empresas.”. </w:t>
      </w:r>
      <w:r w:rsidRPr="00675BD4">
        <w:rPr>
          <w:rFonts w:asciiTheme="majorHAnsi" w:hAnsiTheme="majorHAnsi" w:cs="Tahoma"/>
          <w:szCs w:val="22"/>
        </w:rPr>
        <w:t xml:space="preserve"> </w:t>
      </w:r>
    </w:p>
    <w:p w:rsidR="00675BD4" w:rsidRPr="00675BD4" w:rsidRDefault="00675BD4" w:rsidP="00675B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9C1463" w:rsidRPr="00574FC0" w:rsidRDefault="009C1463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b/>
          <w:szCs w:val="22"/>
        </w:rPr>
      </w:pPr>
      <w:r w:rsidRPr="00574FC0">
        <w:rPr>
          <w:rFonts w:asciiTheme="majorHAnsi" w:hAnsiTheme="majorHAnsi" w:cs="Tahoma"/>
          <w:b/>
          <w:szCs w:val="22"/>
        </w:rPr>
        <w:t>CRECIMIENTO</w:t>
      </w:r>
    </w:p>
    <w:p w:rsidR="00533778" w:rsidRPr="00675BD4" w:rsidRDefault="00675B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 w:rsidRPr="00675BD4">
        <w:rPr>
          <w:rFonts w:asciiTheme="majorHAnsi" w:hAnsiTheme="majorHAnsi" w:cs="Tahoma"/>
          <w:szCs w:val="22"/>
        </w:rPr>
        <w:t xml:space="preserve">Por otra parte, el sector </w:t>
      </w:r>
      <w:r w:rsidR="005A5F37" w:rsidRPr="00675BD4">
        <w:rPr>
          <w:rFonts w:asciiTheme="majorHAnsi" w:hAnsiTheme="majorHAnsi" w:cs="Tahoma"/>
          <w:szCs w:val="22"/>
        </w:rPr>
        <w:t xml:space="preserve">cierra sus cifras </w:t>
      </w:r>
      <w:r w:rsidR="003F4B29" w:rsidRPr="00675BD4">
        <w:rPr>
          <w:rFonts w:asciiTheme="majorHAnsi" w:hAnsiTheme="majorHAnsi" w:cs="Tahoma"/>
          <w:szCs w:val="22"/>
        </w:rPr>
        <w:t xml:space="preserve">con </w:t>
      </w:r>
      <w:r w:rsidR="005A5F37" w:rsidRPr="00675BD4">
        <w:rPr>
          <w:rFonts w:asciiTheme="majorHAnsi" w:hAnsiTheme="majorHAnsi" w:cs="Tahoma"/>
          <w:szCs w:val="22"/>
        </w:rPr>
        <w:t xml:space="preserve">un incremento </w:t>
      </w:r>
      <w:r w:rsidR="004D3627">
        <w:rPr>
          <w:rFonts w:asciiTheme="majorHAnsi" w:hAnsiTheme="majorHAnsi" w:cs="Tahoma"/>
          <w:szCs w:val="22"/>
        </w:rPr>
        <w:t xml:space="preserve">real </w:t>
      </w:r>
      <w:r w:rsidR="005A5F37" w:rsidRPr="00675BD4">
        <w:rPr>
          <w:rFonts w:asciiTheme="majorHAnsi" w:hAnsiTheme="majorHAnsi" w:cs="Tahoma"/>
          <w:szCs w:val="22"/>
        </w:rPr>
        <w:t xml:space="preserve">en </w:t>
      </w:r>
      <w:r w:rsidR="00A07BEE" w:rsidRPr="00675BD4">
        <w:rPr>
          <w:rFonts w:asciiTheme="majorHAnsi" w:hAnsiTheme="majorHAnsi" w:cs="Tahoma"/>
          <w:szCs w:val="22"/>
        </w:rPr>
        <w:t xml:space="preserve">la participación de mercado de un 8% (en colones </w:t>
      </w:r>
      <w:proofErr w:type="spellStart"/>
      <w:r w:rsidR="00A07BEE" w:rsidRPr="00675BD4">
        <w:rPr>
          <w:rFonts w:asciiTheme="majorHAnsi" w:hAnsiTheme="majorHAnsi" w:cs="Tahoma"/>
          <w:szCs w:val="22"/>
        </w:rPr>
        <w:t>deflatado</w:t>
      </w:r>
      <w:proofErr w:type="spellEnd"/>
      <w:r w:rsidR="00A07BEE" w:rsidRPr="00675BD4">
        <w:rPr>
          <w:rFonts w:asciiTheme="majorHAnsi" w:hAnsiTheme="majorHAnsi" w:cs="Tahoma"/>
          <w:szCs w:val="22"/>
        </w:rPr>
        <w:t xml:space="preserve">) </w:t>
      </w:r>
      <w:r w:rsidR="00533778" w:rsidRPr="00675BD4">
        <w:rPr>
          <w:rFonts w:asciiTheme="majorHAnsi" w:hAnsiTheme="majorHAnsi" w:cs="Tahoma"/>
          <w:szCs w:val="22"/>
        </w:rPr>
        <w:t xml:space="preserve">correspondiente a primas directas, en comparación con el </w:t>
      </w:r>
      <w:r w:rsidR="00A07BEE" w:rsidRPr="00675BD4">
        <w:rPr>
          <w:rFonts w:asciiTheme="majorHAnsi" w:hAnsiTheme="majorHAnsi" w:cs="Tahoma"/>
          <w:szCs w:val="22"/>
        </w:rPr>
        <w:t xml:space="preserve">2011. </w:t>
      </w:r>
    </w:p>
    <w:p w:rsidR="00533778" w:rsidRPr="00675BD4" w:rsidRDefault="00533778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A07BEE" w:rsidRPr="00675BD4" w:rsidRDefault="00533778" w:rsidP="00A07BE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 w:rsidRPr="00675BD4">
        <w:rPr>
          <w:rFonts w:asciiTheme="majorHAnsi" w:hAnsiTheme="majorHAnsi" w:cs="Tahoma"/>
          <w:szCs w:val="22"/>
        </w:rPr>
        <w:t xml:space="preserve">En cuanto a la </w:t>
      </w:r>
      <w:r w:rsidR="005A5F37" w:rsidRPr="00675BD4">
        <w:rPr>
          <w:rFonts w:asciiTheme="majorHAnsi" w:hAnsiTheme="majorHAnsi" w:cs="Tahoma"/>
          <w:szCs w:val="22"/>
        </w:rPr>
        <w:t>oferta de productos</w:t>
      </w:r>
      <w:r w:rsidRPr="00675BD4">
        <w:rPr>
          <w:rFonts w:asciiTheme="majorHAnsi" w:hAnsiTheme="majorHAnsi" w:cs="Tahoma"/>
          <w:szCs w:val="22"/>
        </w:rPr>
        <w:t>, se registró un</w:t>
      </w:r>
      <w:r w:rsidR="005A5F37" w:rsidRPr="00675BD4">
        <w:rPr>
          <w:rFonts w:asciiTheme="majorHAnsi" w:hAnsiTheme="majorHAnsi" w:cs="Tahoma"/>
          <w:szCs w:val="22"/>
        </w:rPr>
        <w:t xml:space="preserve"> </w:t>
      </w:r>
      <w:r w:rsidR="00A07BEE" w:rsidRPr="00675BD4">
        <w:rPr>
          <w:rFonts w:asciiTheme="majorHAnsi" w:hAnsiTheme="majorHAnsi" w:cs="Tahoma"/>
          <w:szCs w:val="22"/>
        </w:rPr>
        <w:t>aument</w:t>
      </w:r>
      <w:r w:rsidR="009C1463">
        <w:rPr>
          <w:rFonts w:asciiTheme="majorHAnsi" w:hAnsiTheme="majorHAnsi" w:cs="Tahoma"/>
          <w:szCs w:val="22"/>
        </w:rPr>
        <w:t>o</w:t>
      </w:r>
      <w:r w:rsidR="00A07BEE" w:rsidRPr="00675BD4">
        <w:rPr>
          <w:rFonts w:asciiTheme="majorHAnsi" w:hAnsiTheme="majorHAnsi" w:cs="Tahoma"/>
          <w:szCs w:val="22"/>
        </w:rPr>
        <w:t xml:space="preserve"> </w:t>
      </w:r>
      <w:r w:rsidRPr="00675BD4">
        <w:rPr>
          <w:rFonts w:asciiTheme="majorHAnsi" w:hAnsiTheme="majorHAnsi" w:cs="Tahoma"/>
          <w:szCs w:val="22"/>
        </w:rPr>
        <w:t>del</w:t>
      </w:r>
      <w:r w:rsidR="005A5F37" w:rsidRPr="00675BD4">
        <w:rPr>
          <w:rFonts w:asciiTheme="majorHAnsi" w:hAnsiTheme="majorHAnsi" w:cs="Tahoma"/>
          <w:szCs w:val="22"/>
        </w:rPr>
        <w:t xml:space="preserve"> 30%</w:t>
      </w:r>
      <w:r w:rsidR="009C1463">
        <w:rPr>
          <w:rFonts w:asciiTheme="majorHAnsi" w:hAnsiTheme="majorHAnsi" w:cs="Tahoma"/>
          <w:szCs w:val="22"/>
        </w:rPr>
        <w:t xml:space="preserve"> respecto</w:t>
      </w:r>
      <w:r w:rsidRPr="00675BD4">
        <w:rPr>
          <w:rFonts w:asciiTheme="majorHAnsi" w:hAnsiTheme="majorHAnsi" w:cs="Tahoma"/>
          <w:szCs w:val="22"/>
        </w:rPr>
        <w:t xml:space="preserve"> </w:t>
      </w:r>
      <w:r w:rsidR="009C1463">
        <w:rPr>
          <w:rFonts w:asciiTheme="majorHAnsi" w:hAnsiTheme="majorHAnsi" w:cs="Tahoma"/>
          <w:szCs w:val="22"/>
        </w:rPr>
        <w:t>a</w:t>
      </w:r>
      <w:r w:rsidRPr="00675BD4">
        <w:rPr>
          <w:rFonts w:asciiTheme="majorHAnsi" w:hAnsiTheme="majorHAnsi" w:cs="Tahoma"/>
          <w:szCs w:val="22"/>
        </w:rPr>
        <w:t xml:space="preserve">l </w:t>
      </w:r>
      <w:r w:rsidR="005A5F37" w:rsidRPr="00675BD4">
        <w:rPr>
          <w:rFonts w:asciiTheme="majorHAnsi" w:hAnsiTheme="majorHAnsi" w:cs="Tahoma"/>
          <w:szCs w:val="22"/>
        </w:rPr>
        <w:t xml:space="preserve"> año pasado, al pasar de </w:t>
      </w:r>
      <w:r w:rsidR="003F4B29" w:rsidRPr="00675BD4">
        <w:rPr>
          <w:rFonts w:asciiTheme="majorHAnsi" w:hAnsiTheme="majorHAnsi" w:cs="Tahoma"/>
          <w:szCs w:val="22"/>
        </w:rPr>
        <w:t>297 a 388 pólizas</w:t>
      </w:r>
      <w:r w:rsidR="004D3627">
        <w:rPr>
          <w:rFonts w:asciiTheme="majorHAnsi" w:hAnsiTheme="majorHAnsi" w:cs="Tahoma"/>
          <w:szCs w:val="22"/>
        </w:rPr>
        <w:t xml:space="preserve"> registradas</w:t>
      </w:r>
      <w:r w:rsidR="003F4B29" w:rsidRPr="00675BD4">
        <w:rPr>
          <w:rFonts w:asciiTheme="majorHAnsi" w:hAnsiTheme="majorHAnsi" w:cs="Tahoma"/>
          <w:szCs w:val="22"/>
        </w:rPr>
        <w:t>, ambas cifras al mes de noviembre</w:t>
      </w:r>
      <w:r w:rsidR="00A07BEE" w:rsidRPr="00675BD4">
        <w:rPr>
          <w:rFonts w:asciiTheme="majorHAnsi" w:hAnsiTheme="majorHAnsi" w:cs="Tahoma"/>
          <w:szCs w:val="22"/>
        </w:rPr>
        <w:t>.</w:t>
      </w:r>
      <w:r w:rsidRPr="00675BD4">
        <w:rPr>
          <w:rFonts w:asciiTheme="majorHAnsi" w:hAnsiTheme="majorHAnsi" w:cs="Tahoma"/>
          <w:szCs w:val="22"/>
        </w:rPr>
        <w:t xml:space="preserve"> </w:t>
      </w:r>
      <w:r w:rsidR="009C1463">
        <w:rPr>
          <w:rFonts w:asciiTheme="majorHAnsi" w:hAnsiTheme="majorHAnsi" w:cs="Tahoma"/>
          <w:szCs w:val="22"/>
        </w:rPr>
        <w:t>E</w:t>
      </w:r>
      <w:r w:rsidRPr="00675BD4">
        <w:rPr>
          <w:rFonts w:asciiTheme="majorHAnsi" w:hAnsiTheme="majorHAnsi" w:cs="Tahoma"/>
          <w:szCs w:val="22"/>
        </w:rPr>
        <w:t xml:space="preserve">l </w:t>
      </w:r>
      <w:r w:rsidR="00A07BEE" w:rsidRPr="00675BD4">
        <w:rPr>
          <w:rFonts w:asciiTheme="majorHAnsi" w:hAnsiTheme="majorHAnsi" w:cs="Tahoma"/>
          <w:szCs w:val="22"/>
        </w:rPr>
        <w:t xml:space="preserve"> INS contin</w:t>
      </w:r>
      <w:r w:rsidR="009C1463">
        <w:rPr>
          <w:rFonts w:asciiTheme="majorHAnsi" w:hAnsiTheme="majorHAnsi" w:cs="Tahoma"/>
          <w:szCs w:val="22"/>
        </w:rPr>
        <w:t>ú</w:t>
      </w:r>
      <w:r w:rsidR="00A07BEE" w:rsidRPr="00675BD4">
        <w:rPr>
          <w:rFonts w:asciiTheme="majorHAnsi" w:hAnsiTheme="majorHAnsi" w:cs="Tahoma"/>
          <w:szCs w:val="22"/>
        </w:rPr>
        <w:t xml:space="preserve">a </w:t>
      </w:r>
      <w:r w:rsidR="009C1463">
        <w:rPr>
          <w:rFonts w:asciiTheme="majorHAnsi" w:hAnsiTheme="majorHAnsi" w:cs="Tahoma"/>
          <w:szCs w:val="22"/>
        </w:rPr>
        <w:t>con una</w:t>
      </w:r>
      <w:r w:rsidR="00A07BEE" w:rsidRPr="00675BD4">
        <w:rPr>
          <w:rFonts w:asciiTheme="majorHAnsi" w:hAnsiTheme="majorHAnsi" w:cs="Tahoma"/>
          <w:szCs w:val="22"/>
        </w:rPr>
        <w:t xml:space="preserve"> mayoría </w:t>
      </w:r>
      <w:r w:rsidR="009C1463">
        <w:rPr>
          <w:rFonts w:asciiTheme="majorHAnsi" w:hAnsiTheme="majorHAnsi" w:cs="Tahoma"/>
          <w:szCs w:val="22"/>
        </w:rPr>
        <w:t>en</w:t>
      </w:r>
      <w:r w:rsidR="00A07BEE" w:rsidRPr="00675BD4">
        <w:rPr>
          <w:rFonts w:asciiTheme="majorHAnsi" w:hAnsiTheme="majorHAnsi" w:cs="Tahoma"/>
          <w:szCs w:val="22"/>
        </w:rPr>
        <w:t xml:space="preserve"> los productos ofrecidos (196),  </w:t>
      </w:r>
      <w:r w:rsidR="009C1463">
        <w:rPr>
          <w:rFonts w:asciiTheme="majorHAnsi" w:hAnsiTheme="majorHAnsi" w:cs="Tahoma"/>
          <w:szCs w:val="22"/>
        </w:rPr>
        <w:t xml:space="preserve">aunque </w:t>
      </w:r>
      <w:r w:rsidR="00A07BEE" w:rsidRPr="00675BD4">
        <w:rPr>
          <w:rFonts w:asciiTheme="majorHAnsi" w:hAnsiTheme="majorHAnsi" w:cs="Tahoma"/>
          <w:szCs w:val="22"/>
        </w:rPr>
        <w:t xml:space="preserve">su participación se redujo a un </w:t>
      </w:r>
      <w:r w:rsidRPr="00675BD4">
        <w:rPr>
          <w:rFonts w:asciiTheme="majorHAnsi" w:hAnsiTheme="majorHAnsi" w:cs="Tahoma"/>
          <w:szCs w:val="22"/>
        </w:rPr>
        <w:t xml:space="preserve">50,5% </w:t>
      </w:r>
      <w:r w:rsidR="004D3627">
        <w:rPr>
          <w:rFonts w:asciiTheme="majorHAnsi" w:hAnsiTheme="majorHAnsi" w:cs="Tahoma"/>
          <w:szCs w:val="22"/>
        </w:rPr>
        <w:t>de los productos registrados</w:t>
      </w:r>
      <w:r w:rsidR="009C1463">
        <w:rPr>
          <w:rFonts w:asciiTheme="majorHAnsi" w:hAnsiTheme="majorHAnsi" w:cs="Tahoma"/>
          <w:szCs w:val="22"/>
        </w:rPr>
        <w:t xml:space="preserve">, con corte </w:t>
      </w:r>
      <w:r w:rsidR="009C1463" w:rsidRPr="00675BD4">
        <w:rPr>
          <w:rFonts w:asciiTheme="majorHAnsi" w:hAnsiTheme="majorHAnsi" w:cs="Tahoma"/>
          <w:szCs w:val="22"/>
        </w:rPr>
        <w:t>a noviembre del año en curso</w:t>
      </w:r>
      <w:r w:rsidR="004D3627">
        <w:rPr>
          <w:rFonts w:asciiTheme="majorHAnsi" w:hAnsiTheme="majorHAnsi" w:cs="Tahoma"/>
          <w:szCs w:val="22"/>
        </w:rPr>
        <w:t>. C</w:t>
      </w:r>
      <w:r w:rsidRPr="00675BD4">
        <w:rPr>
          <w:rFonts w:asciiTheme="majorHAnsi" w:hAnsiTheme="majorHAnsi" w:cs="Tahoma"/>
          <w:szCs w:val="22"/>
        </w:rPr>
        <w:t xml:space="preserve">abe destacar, </w:t>
      </w:r>
      <w:r w:rsidR="00A07BEE" w:rsidRPr="00675BD4">
        <w:rPr>
          <w:rFonts w:asciiTheme="majorHAnsi" w:hAnsiTheme="majorHAnsi" w:cs="Tahoma"/>
          <w:szCs w:val="22"/>
        </w:rPr>
        <w:t>el número de pólizas registradas por MAPFRE (59), ASSA (54) y El Istmo-ADISA (25).</w:t>
      </w:r>
    </w:p>
    <w:p w:rsidR="00A07BEE" w:rsidRPr="00675BD4" w:rsidRDefault="00A07BEE" w:rsidP="00A07BE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675BD4" w:rsidRDefault="00675B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675BD4" w:rsidRDefault="00675B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675BD4" w:rsidRDefault="00675B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6D3DD4" w:rsidRPr="00675BD4" w:rsidRDefault="009C1463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>
        <w:rPr>
          <w:rFonts w:asciiTheme="majorHAnsi" w:hAnsiTheme="majorHAnsi" w:cs="Tahoma"/>
          <w:szCs w:val="22"/>
        </w:rPr>
        <w:t>L</w:t>
      </w:r>
      <w:r w:rsidR="006D3DD4" w:rsidRPr="00675BD4">
        <w:rPr>
          <w:rFonts w:asciiTheme="majorHAnsi" w:hAnsiTheme="majorHAnsi" w:cs="Tahoma"/>
          <w:szCs w:val="22"/>
        </w:rPr>
        <w:t xml:space="preserve">a apertura introdujo una variedad de productos, especialmente en los pertenecientes al ramo de seguros personales, </w:t>
      </w:r>
      <w:r w:rsidR="00A07BEE" w:rsidRPr="00675BD4">
        <w:rPr>
          <w:rFonts w:asciiTheme="majorHAnsi" w:hAnsiTheme="majorHAnsi" w:cs="Tahoma"/>
          <w:szCs w:val="22"/>
        </w:rPr>
        <w:t>los cuales crecieron un 77% con respecto al 2010</w:t>
      </w:r>
      <w:r>
        <w:rPr>
          <w:rFonts w:asciiTheme="majorHAnsi" w:hAnsiTheme="majorHAnsi" w:cs="Tahoma"/>
          <w:szCs w:val="22"/>
        </w:rPr>
        <w:t>.</w:t>
      </w:r>
      <w:r w:rsidR="00AF6156" w:rsidRPr="00675BD4">
        <w:rPr>
          <w:rFonts w:asciiTheme="majorHAnsi" w:hAnsiTheme="majorHAnsi" w:cs="Tahoma"/>
          <w:szCs w:val="22"/>
        </w:rPr>
        <w:t xml:space="preserve"> </w:t>
      </w:r>
      <w:r>
        <w:rPr>
          <w:rFonts w:asciiTheme="majorHAnsi" w:hAnsiTheme="majorHAnsi" w:cs="Tahoma"/>
          <w:szCs w:val="22"/>
        </w:rPr>
        <w:t xml:space="preserve">Esto </w:t>
      </w:r>
      <w:r w:rsidR="00533778" w:rsidRPr="00675BD4">
        <w:rPr>
          <w:rFonts w:asciiTheme="majorHAnsi" w:hAnsiTheme="majorHAnsi" w:cs="Tahoma"/>
          <w:szCs w:val="22"/>
        </w:rPr>
        <w:t>evide</w:t>
      </w:r>
      <w:r>
        <w:rPr>
          <w:rFonts w:asciiTheme="majorHAnsi" w:hAnsiTheme="majorHAnsi" w:cs="Tahoma"/>
          <w:szCs w:val="22"/>
        </w:rPr>
        <w:t>n</w:t>
      </w:r>
      <w:r w:rsidR="00533778" w:rsidRPr="00675BD4">
        <w:rPr>
          <w:rFonts w:asciiTheme="majorHAnsi" w:hAnsiTheme="majorHAnsi" w:cs="Tahoma"/>
          <w:szCs w:val="22"/>
        </w:rPr>
        <w:t>cia</w:t>
      </w:r>
      <w:r w:rsidR="00A07BEE" w:rsidRPr="00675BD4">
        <w:rPr>
          <w:rFonts w:asciiTheme="majorHAnsi" w:hAnsiTheme="majorHAnsi" w:cs="Tahoma"/>
          <w:szCs w:val="22"/>
        </w:rPr>
        <w:t xml:space="preserve"> el predominio de aseguradoras </w:t>
      </w:r>
      <w:proofErr w:type="spellStart"/>
      <w:r w:rsidR="00A07BEE" w:rsidRPr="00675BD4">
        <w:rPr>
          <w:rFonts w:asciiTheme="majorHAnsi" w:hAnsiTheme="majorHAnsi" w:cs="Tahoma"/>
          <w:szCs w:val="22"/>
        </w:rPr>
        <w:t>es</w:t>
      </w:r>
      <w:r w:rsidR="00AF6156" w:rsidRPr="00675BD4">
        <w:rPr>
          <w:rFonts w:asciiTheme="majorHAnsi" w:hAnsiTheme="majorHAnsi" w:cs="Tahoma"/>
          <w:szCs w:val="22"/>
        </w:rPr>
        <w:t>ecializadas</w:t>
      </w:r>
      <w:proofErr w:type="spellEnd"/>
      <w:r w:rsidR="00AF6156" w:rsidRPr="00675BD4">
        <w:rPr>
          <w:rFonts w:asciiTheme="majorHAnsi" w:hAnsiTheme="majorHAnsi" w:cs="Tahoma"/>
          <w:szCs w:val="22"/>
        </w:rPr>
        <w:t xml:space="preserve"> en esta categoría (6 de 11) y que </w:t>
      </w:r>
      <w:r w:rsidR="00533778" w:rsidRPr="00675BD4">
        <w:rPr>
          <w:rFonts w:asciiTheme="majorHAnsi" w:hAnsiTheme="majorHAnsi" w:cs="Tahoma"/>
          <w:szCs w:val="22"/>
        </w:rPr>
        <w:t xml:space="preserve">además </w:t>
      </w:r>
      <w:r w:rsidR="00AF6156" w:rsidRPr="00675BD4">
        <w:rPr>
          <w:rFonts w:asciiTheme="majorHAnsi" w:hAnsiTheme="majorHAnsi" w:cs="Tahoma"/>
          <w:szCs w:val="22"/>
        </w:rPr>
        <w:t>cuentan con una amplia expectativa sobre el potencial del mercado en este segmento.</w:t>
      </w:r>
    </w:p>
    <w:p w:rsidR="00C31DD5" w:rsidRPr="00675BD4" w:rsidRDefault="00C31DD5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375970" w:rsidRPr="00675BD4" w:rsidRDefault="00C31DD5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 w:rsidRPr="00675BD4">
        <w:rPr>
          <w:rFonts w:asciiTheme="majorHAnsi" w:hAnsiTheme="majorHAnsi" w:cs="Tahoma"/>
          <w:szCs w:val="22"/>
        </w:rPr>
        <w:t xml:space="preserve">Con respecto a las aseguradoras, se pasó de 2 en el 2008 a </w:t>
      </w:r>
      <w:r w:rsidR="0011535C" w:rsidRPr="00675BD4">
        <w:rPr>
          <w:rFonts w:asciiTheme="majorHAnsi" w:hAnsiTheme="majorHAnsi" w:cs="Tahoma"/>
          <w:szCs w:val="22"/>
        </w:rPr>
        <w:t>1</w:t>
      </w:r>
      <w:r w:rsidR="003F4B29" w:rsidRPr="00675BD4">
        <w:rPr>
          <w:rFonts w:asciiTheme="majorHAnsi" w:hAnsiTheme="majorHAnsi" w:cs="Tahoma"/>
          <w:szCs w:val="22"/>
        </w:rPr>
        <w:t>1</w:t>
      </w:r>
      <w:r w:rsidR="0011535C" w:rsidRPr="00675BD4">
        <w:rPr>
          <w:rFonts w:asciiTheme="majorHAnsi" w:hAnsiTheme="majorHAnsi" w:cs="Tahoma"/>
          <w:szCs w:val="22"/>
        </w:rPr>
        <w:t xml:space="preserve"> </w:t>
      </w:r>
      <w:r w:rsidR="00533778" w:rsidRPr="00675BD4">
        <w:rPr>
          <w:rFonts w:asciiTheme="majorHAnsi" w:hAnsiTheme="majorHAnsi" w:cs="Tahoma"/>
          <w:szCs w:val="22"/>
        </w:rPr>
        <w:t xml:space="preserve">en el 2012, además de 2 </w:t>
      </w:r>
      <w:r w:rsidRPr="00675BD4">
        <w:rPr>
          <w:rFonts w:asciiTheme="majorHAnsi" w:hAnsiTheme="majorHAnsi" w:cs="Tahoma"/>
          <w:szCs w:val="22"/>
        </w:rPr>
        <w:t>en proceso de autorización</w:t>
      </w:r>
      <w:r w:rsidR="00533778" w:rsidRPr="00675BD4">
        <w:rPr>
          <w:rFonts w:asciiTheme="majorHAnsi" w:hAnsiTheme="majorHAnsi" w:cs="Tahoma"/>
          <w:szCs w:val="22"/>
        </w:rPr>
        <w:t>.</w:t>
      </w:r>
      <w:r w:rsidR="004D3627">
        <w:rPr>
          <w:rFonts w:asciiTheme="majorHAnsi" w:hAnsiTheme="majorHAnsi" w:cs="Tahoma"/>
          <w:szCs w:val="22"/>
        </w:rPr>
        <w:t xml:space="preserve"> Por su lado, </w:t>
      </w:r>
      <w:r w:rsidR="003E12DF" w:rsidRPr="00675BD4">
        <w:rPr>
          <w:rFonts w:asciiTheme="majorHAnsi" w:hAnsiTheme="majorHAnsi" w:cs="Tahoma"/>
          <w:szCs w:val="22"/>
        </w:rPr>
        <w:t xml:space="preserve"> los intermediarios</w:t>
      </w:r>
      <w:r w:rsidRPr="00675BD4">
        <w:rPr>
          <w:rFonts w:asciiTheme="majorHAnsi" w:hAnsiTheme="majorHAnsi" w:cs="Tahoma"/>
          <w:szCs w:val="22"/>
        </w:rPr>
        <w:t xml:space="preserve"> se incrementaron</w:t>
      </w:r>
      <w:r w:rsidR="003E12DF" w:rsidRPr="00675BD4">
        <w:rPr>
          <w:rFonts w:asciiTheme="majorHAnsi" w:hAnsiTheme="majorHAnsi" w:cs="Tahoma"/>
          <w:szCs w:val="22"/>
        </w:rPr>
        <w:t xml:space="preserve">, </w:t>
      </w:r>
      <w:r w:rsidR="00375970" w:rsidRPr="00675BD4">
        <w:rPr>
          <w:rFonts w:asciiTheme="majorHAnsi" w:hAnsiTheme="majorHAnsi" w:cs="Tahoma"/>
          <w:szCs w:val="22"/>
        </w:rPr>
        <w:t>al acreditar a 147 nuevos agentes de seguros, 62 nuevos corredores y 16 nuevos operadores de seguros autoexpedibles</w:t>
      </w:r>
      <w:r w:rsidR="009C1463">
        <w:rPr>
          <w:rFonts w:asciiTheme="majorHAnsi" w:hAnsiTheme="majorHAnsi" w:cs="Tahoma"/>
          <w:szCs w:val="22"/>
        </w:rPr>
        <w:t>. Estos últimos</w:t>
      </w:r>
      <w:r w:rsidR="00375970" w:rsidRPr="00675BD4">
        <w:rPr>
          <w:rFonts w:asciiTheme="majorHAnsi" w:hAnsiTheme="majorHAnsi" w:cs="Tahoma"/>
          <w:szCs w:val="22"/>
        </w:rPr>
        <w:t xml:space="preserve"> </w:t>
      </w:r>
      <w:r w:rsidR="00533778" w:rsidRPr="00675BD4">
        <w:rPr>
          <w:rFonts w:asciiTheme="majorHAnsi" w:hAnsiTheme="majorHAnsi" w:cs="Tahoma"/>
          <w:szCs w:val="22"/>
        </w:rPr>
        <w:t xml:space="preserve">se </w:t>
      </w:r>
      <w:r w:rsidRPr="00675BD4">
        <w:rPr>
          <w:rFonts w:asciiTheme="majorHAnsi" w:hAnsiTheme="majorHAnsi" w:cs="Tahoma"/>
          <w:szCs w:val="22"/>
        </w:rPr>
        <w:t xml:space="preserve">han venido </w:t>
      </w:r>
      <w:r w:rsidR="00533778" w:rsidRPr="00675BD4">
        <w:rPr>
          <w:rFonts w:asciiTheme="majorHAnsi" w:hAnsiTheme="majorHAnsi" w:cs="Tahoma"/>
          <w:szCs w:val="22"/>
        </w:rPr>
        <w:t xml:space="preserve">fortaleciendo como canal de comercialización,  </w:t>
      </w:r>
      <w:r w:rsidR="00375970" w:rsidRPr="00675BD4">
        <w:rPr>
          <w:rFonts w:asciiTheme="majorHAnsi" w:hAnsiTheme="majorHAnsi" w:cs="Tahoma"/>
          <w:szCs w:val="22"/>
        </w:rPr>
        <w:t>en es</w:t>
      </w:r>
      <w:r w:rsidRPr="00675BD4">
        <w:rPr>
          <w:rFonts w:asciiTheme="majorHAnsi" w:hAnsiTheme="majorHAnsi" w:cs="Tahoma"/>
          <w:szCs w:val="22"/>
        </w:rPr>
        <w:t>pecial los correspondientes a entidades financieras</w:t>
      </w:r>
      <w:r w:rsidR="003E12DF" w:rsidRPr="00675BD4">
        <w:rPr>
          <w:rFonts w:asciiTheme="majorHAnsi" w:hAnsiTheme="majorHAnsi" w:cs="Tahoma"/>
          <w:szCs w:val="22"/>
        </w:rPr>
        <w:t xml:space="preserve">. </w:t>
      </w:r>
    </w:p>
    <w:p w:rsidR="00C31DD5" w:rsidRPr="00675BD4" w:rsidRDefault="00C31DD5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7F3EE7" w:rsidRPr="00675BD4" w:rsidRDefault="00675BD4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  <w:r>
        <w:rPr>
          <w:rFonts w:asciiTheme="majorHAnsi" w:hAnsiTheme="majorHAnsi" w:cs="Tahoma"/>
          <w:szCs w:val="22"/>
        </w:rPr>
        <w:t>En el tema de denuncias</w:t>
      </w:r>
      <w:r w:rsidR="00856389" w:rsidRPr="00675BD4">
        <w:rPr>
          <w:rFonts w:asciiTheme="majorHAnsi" w:hAnsiTheme="majorHAnsi" w:cs="Tahoma"/>
          <w:szCs w:val="22"/>
        </w:rPr>
        <w:t xml:space="preserve">, al igual que en los años anteriores, vehículos continúa siendo el </w:t>
      </w:r>
      <w:r w:rsidR="004D3627">
        <w:rPr>
          <w:rFonts w:asciiTheme="majorHAnsi" w:hAnsiTheme="majorHAnsi" w:cs="Tahoma"/>
          <w:szCs w:val="22"/>
        </w:rPr>
        <w:t xml:space="preserve">producto </w:t>
      </w:r>
      <w:r w:rsidR="00856389" w:rsidRPr="00675BD4">
        <w:rPr>
          <w:rFonts w:asciiTheme="majorHAnsi" w:hAnsiTheme="majorHAnsi" w:cs="Tahoma"/>
          <w:szCs w:val="22"/>
        </w:rPr>
        <w:t xml:space="preserve">más denunciado por </w:t>
      </w:r>
      <w:r w:rsidR="00C20287" w:rsidRPr="00675BD4">
        <w:rPr>
          <w:rFonts w:asciiTheme="majorHAnsi" w:hAnsiTheme="majorHAnsi" w:cs="Tahoma"/>
          <w:szCs w:val="22"/>
        </w:rPr>
        <w:t xml:space="preserve"> parte</w:t>
      </w:r>
      <w:r w:rsidR="00856389" w:rsidRPr="00675BD4">
        <w:rPr>
          <w:rFonts w:asciiTheme="majorHAnsi" w:hAnsiTheme="majorHAnsi" w:cs="Tahoma"/>
          <w:szCs w:val="22"/>
        </w:rPr>
        <w:t xml:space="preserve"> de</w:t>
      </w:r>
      <w:r w:rsidR="00C20287" w:rsidRPr="00675BD4">
        <w:rPr>
          <w:rFonts w:asciiTheme="majorHAnsi" w:hAnsiTheme="majorHAnsi" w:cs="Tahoma"/>
          <w:szCs w:val="22"/>
        </w:rPr>
        <w:t xml:space="preserve"> los </w:t>
      </w:r>
      <w:r w:rsidR="00856389" w:rsidRPr="00675BD4">
        <w:rPr>
          <w:rFonts w:asciiTheme="majorHAnsi" w:hAnsiTheme="majorHAnsi" w:cs="Tahoma"/>
          <w:szCs w:val="22"/>
        </w:rPr>
        <w:t>consumidores de seguros, seguido por salud, vida e incendios, para un total de 154 denuncias a noviembre del presente año.</w:t>
      </w:r>
    </w:p>
    <w:p w:rsidR="00D05E02" w:rsidRPr="00675BD4" w:rsidRDefault="00D05E02" w:rsidP="0085638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</w:rPr>
      </w:pPr>
    </w:p>
    <w:p w:rsidR="00856389" w:rsidRPr="00675BD4" w:rsidRDefault="008E56D6" w:rsidP="0085638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Cs w:val="22"/>
          <w:lang w:val="es-CR"/>
        </w:rPr>
      </w:pPr>
      <w:r w:rsidRPr="00675BD4">
        <w:rPr>
          <w:rFonts w:asciiTheme="majorHAnsi" w:hAnsiTheme="majorHAnsi" w:cs="Tahoma"/>
          <w:szCs w:val="22"/>
          <w:lang w:val="es-CR"/>
        </w:rPr>
        <w:t xml:space="preserve">Finalmente, para </w:t>
      </w:r>
      <w:r w:rsidR="00856389" w:rsidRPr="00675BD4">
        <w:rPr>
          <w:rFonts w:asciiTheme="majorHAnsi" w:hAnsiTheme="majorHAnsi" w:cs="Tahoma"/>
          <w:szCs w:val="22"/>
          <w:lang w:val="es-CR"/>
        </w:rPr>
        <w:t xml:space="preserve">el </w:t>
      </w:r>
      <w:r w:rsidR="009C1463">
        <w:rPr>
          <w:rFonts w:asciiTheme="majorHAnsi" w:hAnsiTheme="majorHAnsi" w:cs="Tahoma"/>
          <w:szCs w:val="22"/>
          <w:lang w:val="es-CR"/>
        </w:rPr>
        <w:t>Superintendente Soley</w:t>
      </w:r>
      <w:r w:rsidR="00737BBB">
        <w:rPr>
          <w:rFonts w:asciiTheme="majorHAnsi" w:hAnsiTheme="majorHAnsi" w:cs="Tahoma"/>
          <w:szCs w:val="22"/>
          <w:lang w:val="es-CR"/>
        </w:rPr>
        <w:t xml:space="preserve"> dijo que</w:t>
      </w:r>
      <w:r w:rsidR="00EF0E10" w:rsidRPr="00675BD4">
        <w:rPr>
          <w:rFonts w:asciiTheme="majorHAnsi" w:hAnsiTheme="majorHAnsi" w:cs="Tahoma"/>
          <w:szCs w:val="22"/>
          <w:lang w:val="es-CR"/>
        </w:rPr>
        <w:t xml:space="preserve"> </w:t>
      </w:r>
      <w:r w:rsidR="00856389" w:rsidRPr="00675BD4">
        <w:rPr>
          <w:rFonts w:asciiTheme="majorHAnsi" w:hAnsiTheme="majorHAnsi" w:cs="Tahoma"/>
          <w:szCs w:val="22"/>
          <w:lang w:val="es-CR"/>
        </w:rPr>
        <w:t>entre</w:t>
      </w:r>
      <w:r w:rsidRPr="00675BD4">
        <w:rPr>
          <w:rFonts w:asciiTheme="majorHAnsi" w:hAnsiTheme="majorHAnsi" w:cs="Tahoma"/>
          <w:szCs w:val="22"/>
          <w:lang w:val="es-CR"/>
        </w:rPr>
        <w:t xml:space="preserve"> </w:t>
      </w:r>
      <w:r w:rsidR="00737BBB">
        <w:rPr>
          <w:rFonts w:asciiTheme="majorHAnsi" w:hAnsiTheme="majorHAnsi" w:cs="Tahoma"/>
          <w:szCs w:val="22"/>
          <w:lang w:val="es-CR"/>
        </w:rPr>
        <w:t>las tareas</w:t>
      </w:r>
      <w:r w:rsidRPr="00675BD4">
        <w:rPr>
          <w:rFonts w:asciiTheme="majorHAnsi" w:hAnsiTheme="majorHAnsi" w:cs="Tahoma"/>
          <w:szCs w:val="22"/>
          <w:lang w:val="es-CR"/>
        </w:rPr>
        <w:t xml:space="preserve"> primordial</w:t>
      </w:r>
      <w:r w:rsidR="007F3EE7" w:rsidRPr="00675BD4">
        <w:rPr>
          <w:rFonts w:asciiTheme="majorHAnsi" w:hAnsiTheme="majorHAnsi" w:cs="Tahoma"/>
          <w:szCs w:val="22"/>
          <w:lang w:val="es-CR"/>
        </w:rPr>
        <w:t xml:space="preserve">es para el próximo año, </w:t>
      </w:r>
      <w:r w:rsidR="00856389" w:rsidRPr="00675BD4">
        <w:rPr>
          <w:rFonts w:asciiTheme="majorHAnsi" w:hAnsiTheme="majorHAnsi" w:cs="Tahoma"/>
          <w:szCs w:val="22"/>
          <w:lang w:val="es-CR"/>
        </w:rPr>
        <w:t>estarán</w:t>
      </w:r>
      <w:r w:rsidR="007F3EE7" w:rsidRPr="00675BD4">
        <w:rPr>
          <w:rFonts w:asciiTheme="majorHAnsi" w:hAnsiTheme="majorHAnsi" w:cs="Tahoma"/>
          <w:szCs w:val="22"/>
          <w:lang w:val="es-CR"/>
        </w:rPr>
        <w:t xml:space="preserve"> el </w:t>
      </w:r>
      <w:r w:rsidR="00856389" w:rsidRPr="00675BD4">
        <w:rPr>
          <w:rFonts w:asciiTheme="majorHAnsi" w:hAnsiTheme="majorHAnsi" w:cs="Tahoma"/>
          <w:szCs w:val="22"/>
          <w:lang w:val="es-CR"/>
        </w:rPr>
        <w:t>fortalecimiento y la evolución competitiva</w:t>
      </w:r>
      <w:r w:rsidR="007F3EE7" w:rsidRPr="00675BD4">
        <w:rPr>
          <w:rFonts w:asciiTheme="majorHAnsi" w:hAnsiTheme="majorHAnsi" w:cs="Tahoma"/>
          <w:szCs w:val="22"/>
          <w:lang w:val="es-CR"/>
        </w:rPr>
        <w:t xml:space="preserve"> del sector, así </w:t>
      </w:r>
      <w:r w:rsidR="00856389" w:rsidRPr="00675BD4">
        <w:rPr>
          <w:rFonts w:asciiTheme="majorHAnsi" w:hAnsiTheme="majorHAnsi" w:cs="Tahoma"/>
          <w:szCs w:val="22"/>
          <w:lang w:val="es-CR"/>
        </w:rPr>
        <w:t>como un crecimiento significativo en la cultura de seguros, a través de los proceso</w:t>
      </w:r>
      <w:r w:rsidR="00737BBB">
        <w:rPr>
          <w:rFonts w:asciiTheme="majorHAnsi" w:hAnsiTheme="majorHAnsi" w:cs="Tahoma"/>
          <w:szCs w:val="22"/>
          <w:lang w:val="es-CR"/>
        </w:rPr>
        <w:t>s</w:t>
      </w:r>
      <w:r w:rsidR="00856389" w:rsidRPr="00675BD4">
        <w:rPr>
          <w:rFonts w:asciiTheme="majorHAnsi" w:hAnsiTheme="majorHAnsi" w:cs="Tahoma"/>
          <w:szCs w:val="22"/>
          <w:lang w:val="es-CR"/>
        </w:rPr>
        <w:t xml:space="preserve"> educativo</w:t>
      </w:r>
      <w:r w:rsidR="00737BBB">
        <w:rPr>
          <w:rFonts w:asciiTheme="majorHAnsi" w:hAnsiTheme="majorHAnsi" w:cs="Tahoma"/>
          <w:szCs w:val="22"/>
          <w:lang w:val="es-CR"/>
        </w:rPr>
        <w:t>s</w:t>
      </w:r>
      <w:r w:rsidR="00856389" w:rsidRPr="00675BD4">
        <w:rPr>
          <w:rFonts w:asciiTheme="majorHAnsi" w:hAnsiTheme="majorHAnsi" w:cs="Tahoma"/>
          <w:szCs w:val="22"/>
          <w:lang w:val="es-CR"/>
        </w:rPr>
        <w:t xml:space="preserve"> liderados por  la Superintendencia. </w:t>
      </w:r>
      <w:r w:rsidR="00DC20D1" w:rsidRPr="00675BD4">
        <w:rPr>
          <w:rFonts w:asciiTheme="majorHAnsi" w:hAnsiTheme="majorHAnsi" w:cs="Tahoma"/>
          <w:szCs w:val="22"/>
          <w:lang w:val="es-CR"/>
        </w:rPr>
        <w:tab/>
      </w:r>
      <w:r w:rsidR="00DC20D1" w:rsidRPr="00675BD4">
        <w:rPr>
          <w:rFonts w:asciiTheme="majorHAnsi" w:hAnsiTheme="majorHAnsi" w:cs="Tahoma"/>
          <w:szCs w:val="22"/>
          <w:lang w:val="es-CR"/>
        </w:rPr>
        <w:tab/>
      </w:r>
    </w:p>
    <w:p w:rsidR="00856389" w:rsidRPr="00675BD4" w:rsidRDefault="00856389" w:rsidP="00856389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p w:rsidR="00675BD4" w:rsidRDefault="00675BD4" w:rsidP="00856389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8"/>
          <w:szCs w:val="20"/>
        </w:rPr>
      </w:pPr>
    </w:p>
    <w:sectPr w:rsidR="00675BD4" w:rsidSect="00675BD4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17" w:right="1701" w:bottom="1417" w:left="1701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1D" w:rsidRDefault="00CB521D">
      <w:r>
        <w:separator/>
      </w:r>
    </w:p>
  </w:endnote>
  <w:endnote w:type="continuationSeparator" w:id="0">
    <w:p w:rsidR="00CB521D" w:rsidRDefault="00CB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 w:rsidRPr="00121F8C">
      <w:rPr>
        <w:rFonts w:ascii="Baskerville Old Face" w:hAnsi="Baskerville Old Face"/>
        <w:sz w:val="18"/>
        <w:szCs w:val="18"/>
        <w:lang w:val="es-CR"/>
      </w:rPr>
      <w:t>Teléfonos: 2243-5108</w:t>
    </w:r>
    <w:r>
      <w:rPr>
        <w:rFonts w:ascii="Baskerville Old Face" w:hAnsi="Baskerville Old Face"/>
        <w:sz w:val="18"/>
        <w:szCs w:val="18"/>
        <w:lang w:val="es-CR"/>
      </w:rPr>
      <w:t xml:space="preserve">, </w:t>
    </w:r>
    <w:r w:rsidRPr="00121F8C">
      <w:rPr>
        <w:rFonts w:ascii="Baskerville Old Face" w:hAnsi="Baskerville Old Face"/>
        <w:sz w:val="18"/>
        <w:szCs w:val="18"/>
        <w:lang w:val="es-CR"/>
      </w:rPr>
      <w:t>2243-5103  •  Fax: 2243-5151</w:t>
    </w: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</w:t>
    </w:r>
    <w:proofErr w:type="gramStart"/>
    <w:r w:rsidRPr="00121F8C">
      <w:rPr>
        <w:rFonts w:ascii="Baskerville Old Face" w:hAnsi="Baskerville Old Face"/>
        <w:sz w:val="18"/>
        <w:szCs w:val="18"/>
      </w:rPr>
      <w:t>:  Edificio</w:t>
    </w:r>
    <w:proofErr w:type="gramEnd"/>
    <w:r w:rsidRPr="00121F8C">
      <w:rPr>
        <w:rFonts w:ascii="Baskerville Old Face" w:hAnsi="Baskerville Old Face"/>
        <w:sz w:val="18"/>
        <w:szCs w:val="18"/>
      </w:rPr>
      <w:t xml:space="preserve"> Torre del Este, Piso 8</w:t>
    </w:r>
  </w:p>
  <w:p w:rsidR="00D3009D" w:rsidRPr="00121F8C" w:rsidRDefault="00CB521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D3009D" w:rsidRPr="00121F8C">
        <w:rPr>
          <w:rStyle w:val="Hipervnculo"/>
          <w:rFonts w:ascii="Baskerville Old Face" w:hAnsi="Baskerville Old Face"/>
          <w:sz w:val="18"/>
          <w:szCs w:val="18"/>
        </w:rPr>
        <w:t>sugese@sugese.fi.cr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1D" w:rsidRDefault="00CB521D">
      <w:r>
        <w:separator/>
      </w:r>
    </w:p>
  </w:footnote>
  <w:footnote w:type="continuationSeparator" w:id="0">
    <w:p w:rsidR="00CB521D" w:rsidRDefault="00CB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1F568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300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009D" w:rsidRDefault="00D3009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3B6062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57B0A05F" wp14:editId="2E053946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19730753" wp14:editId="6CECCD45">
          <wp:extent cx="1079135" cy="866775"/>
          <wp:effectExtent l="0" t="0" r="6985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13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09D" w:rsidRDefault="00D3009D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3D2"/>
    <w:multiLevelType w:val="hybridMultilevel"/>
    <w:tmpl w:val="AF087998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44B0B"/>
    <w:multiLevelType w:val="hybridMultilevel"/>
    <w:tmpl w:val="42365DBE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1CE7D43"/>
    <w:multiLevelType w:val="hybridMultilevel"/>
    <w:tmpl w:val="1B562380"/>
    <w:lvl w:ilvl="0" w:tplc="AC1672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72468"/>
    <w:multiLevelType w:val="hybridMultilevel"/>
    <w:tmpl w:val="5FB29AB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17CDF"/>
    <w:multiLevelType w:val="multilevel"/>
    <w:tmpl w:val="AAB46E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F3403"/>
    <w:multiLevelType w:val="hybridMultilevel"/>
    <w:tmpl w:val="3064C3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7120D"/>
    <w:multiLevelType w:val="multilevel"/>
    <w:tmpl w:val="672200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C354B4E"/>
    <w:multiLevelType w:val="multilevel"/>
    <w:tmpl w:val="62A4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D25894"/>
    <w:multiLevelType w:val="hybridMultilevel"/>
    <w:tmpl w:val="E5DCA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16D77"/>
    <w:multiLevelType w:val="hybridMultilevel"/>
    <w:tmpl w:val="9D1CD940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20858"/>
    <w:multiLevelType w:val="hybridMultilevel"/>
    <w:tmpl w:val="A77845EA"/>
    <w:lvl w:ilvl="0" w:tplc="B11A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C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6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E66489"/>
    <w:multiLevelType w:val="hybridMultilevel"/>
    <w:tmpl w:val="30966042"/>
    <w:lvl w:ilvl="0" w:tplc="46E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591CB6"/>
    <w:multiLevelType w:val="hybridMultilevel"/>
    <w:tmpl w:val="740A34B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C1206"/>
    <w:multiLevelType w:val="hybridMultilevel"/>
    <w:tmpl w:val="440A98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45966"/>
    <w:multiLevelType w:val="hybridMultilevel"/>
    <w:tmpl w:val="380A28BA"/>
    <w:lvl w:ilvl="0" w:tplc="E926D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7C3CF9"/>
    <w:multiLevelType w:val="hybridMultilevel"/>
    <w:tmpl w:val="93A82F74"/>
    <w:lvl w:ilvl="0" w:tplc="6C7C63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80"/>
        <w:sz w:val="24"/>
        <w:szCs w:val="24"/>
        <w:u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D55DC"/>
    <w:multiLevelType w:val="hybridMultilevel"/>
    <w:tmpl w:val="1B9EBFA6"/>
    <w:lvl w:ilvl="0" w:tplc="5002DCD8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F40C7"/>
    <w:multiLevelType w:val="hybridMultilevel"/>
    <w:tmpl w:val="BF6403C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F93C04"/>
    <w:multiLevelType w:val="hybridMultilevel"/>
    <w:tmpl w:val="5FAA927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500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FF133B4"/>
    <w:multiLevelType w:val="hybridMultilevel"/>
    <w:tmpl w:val="5E7A0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331"/>
    <w:multiLevelType w:val="hybridMultilevel"/>
    <w:tmpl w:val="3CACED64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6DF108B"/>
    <w:multiLevelType w:val="hybridMultilevel"/>
    <w:tmpl w:val="CCAA19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576A0"/>
    <w:multiLevelType w:val="multilevel"/>
    <w:tmpl w:val="44C21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C7150"/>
    <w:multiLevelType w:val="hybridMultilevel"/>
    <w:tmpl w:val="32A2F2D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A0DC6"/>
    <w:multiLevelType w:val="hybridMultilevel"/>
    <w:tmpl w:val="511AE18A"/>
    <w:lvl w:ilvl="0" w:tplc="42AE6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00BAB"/>
    <w:multiLevelType w:val="multilevel"/>
    <w:tmpl w:val="86EE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376EE"/>
    <w:multiLevelType w:val="hybridMultilevel"/>
    <w:tmpl w:val="B57608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370E2"/>
    <w:multiLevelType w:val="hybridMultilevel"/>
    <w:tmpl w:val="E79603F4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3B00B2"/>
    <w:multiLevelType w:val="multilevel"/>
    <w:tmpl w:val="B84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700790"/>
    <w:multiLevelType w:val="multilevel"/>
    <w:tmpl w:val="65C6E8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9816E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C79564F"/>
    <w:multiLevelType w:val="multilevel"/>
    <w:tmpl w:val="3418C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B1D47"/>
    <w:multiLevelType w:val="hybridMultilevel"/>
    <w:tmpl w:val="E7EA998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2E77D1C"/>
    <w:multiLevelType w:val="multilevel"/>
    <w:tmpl w:val="93B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D7584"/>
    <w:multiLevelType w:val="hybridMultilevel"/>
    <w:tmpl w:val="16D434C0"/>
    <w:lvl w:ilvl="0" w:tplc="0C0A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>
    <w:nsid w:val="64986AEB"/>
    <w:multiLevelType w:val="hybridMultilevel"/>
    <w:tmpl w:val="07222538"/>
    <w:lvl w:ilvl="0" w:tplc="AE4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BA6F44"/>
    <w:multiLevelType w:val="hybridMultilevel"/>
    <w:tmpl w:val="C74EA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94755"/>
    <w:multiLevelType w:val="hybridMultilevel"/>
    <w:tmpl w:val="ADA07F3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217A9D"/>
    <w:multiLevelType w:val="multilevel"/>
    <w:tmpl w:val="01FA1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5F2834"/>
    <w:multiLevelType w:val="hybridMultilevel"/>
    <w:tmpl w:val="FA6828AC"/>
    <w:lvl w:ilvl="0" w:tplc="2EB4FA3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B1F3E"/>
    <w:multiLevelType w:val="multilevel"/>
    <w:tmpl w:val="93743D8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66BD3331"/>
    <w:multiLevelType w:val="multilevel"/>
    <w:tmpl w:val="350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C0EDD"/>
    <w:multiLevelType w:val="hybridMultilevel"/>
    <w:tmpl w:val="89202012"/>
    <w:lvl w:ilvl="0" w:tplc="9946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D74D1A"/>
    <w:multiLevelType w:val="hybridMultilevel"/>
    <w:tmpl w:val="620A97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D86EF2"/>
    <w:multiLevelType w:val="hybridMultilevel"/>
    <w:tmpl w:val="29F88180"/>
    <w:lvl w:ilvl="0" w:tplc="C58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43C61EE"/>
    <w:multiLevelType w:val="multilevel"/>
    <w:tmpl w:val="B3E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6157BF"/>
    <w:multiLevelType w:val="multilevel"/>
    <w:tmpl w:val="A3208CC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7"/>
  </w:num>
  <w:num w:numId="2">
    <w:abstractNumId w:val="35"/>
  </w:num>
  <w:num w:numId="3">
    <w:abstractNumId w:val="19"/>
  </w:num>
  <w:num w:numId="4">
    <w:abstractNumId w:val="32"/>
  </w:num>
  <w:num w:numId="5">
    <w:abstractNumId w:val="40"/>
  </w:num>
  <w:num w:numId="6">
    <w:abstractNumId w:val="30"/>
  </w:num>
  <w:num w:numId="7">
    <w:abstractNumId w:val="4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48"/>
  </w:num>
  <w:num w:numId="13">
    <w:abstractNumId w:val="6"/>
  </w:num>
  <w:num w:numId="14">
    <w:abstractNumId w:val="12"/>
  </w:num>
  <w:num w:numId="15">
    <w:abstractNumId w:val="29"/>
  </w:num>
  <w:num w:numId="16">
    <w:abstractNumId w:val="0"/>
  </w:num>
  <w:num w:numId="17">
    <w:abstractNumId w:val="16"/>
  </w:num>
  <w:num w:numId="18">
    <w:abstractNumId w:val="23"/>
  </w:num>
  <w:num w:numId="19">
    <w:abstractNumId w:val="17"/>
  </w:num>
  <w:num w:numId="20">
    <w:abstractNumId w:val="3"/>
  </w:num>
  <w:num w:numId="21">
    <w:abstractNumId w:val="34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21"/>
  </w:num>
  <w:num w:numId="27">
    <w:abstractNumId w:val="5"/>
  </w:num>
  <w:num w:numId="28">
    <w:abstractNumId w:val="44"/>
  </w:num>
  <w:num w:numId="29">
    <w:abstractNumId w:val="36"/>
  </w:num>
  <w:num w:numId="30">
    <w:abstractNumId w:val="37"/>
  </w:num>
  <w:num w:numId="31">
    <w:abstractNumId w:val="18"/>
  </w:num>
  <w:num w:numId="32">
    <w:abstractNumId w:val="45"/>
  </w:num>
  <w:num w:numId="33">
    <w:abstractNumId w:val="8"/>
  </w:num>
  <w:num w:numId="34">
    <w:abstractNumId w:val="20"/>
  </w:num>
  <w:num w:numId="35">
    <w:abstractNumId w:val="2"/>
  </w:num>
  <w:num w:numId="36">
    <w:abstractNumId w:val="14"/>
  </w:num>
  <w:num w:numId="37">
    <w:abstractNumId w:val="15"/>
  </w:num>
  <w:num w:numId="38">
    <w:abstractNumId w:val="42"/>
  </w:num>
  <w:num w:numId="39">
    <w:abstractNumId w:val="33"/>
  </w:num>
  <w:num w:numId="40">
    <w:abstractNumId w:val="4"/>
  </w:num>
  <w:num w:numId="41">
    <w:abstractNumId w:val="41"/>
  </w:num>
  <w:num w:numId="42">
    <w:abstractNumId w:val="28"/>
  </w:num>
  <w:num w:numId="43">
    <w:abstractNumId w:val="46"/>
  </w:num>
  <w:num w:numId="44">
    <w:abstractNumId w:val="1"/>
  </w:num>
  <w:num w:numId="45">
    <w:abstractNumId w:val="26"/>
  </w:num>
  <w:num w:numId="46">
    <w:abstractNumId w:val="38"/>
  </w:num>
  <w:num w:numId="47">
    <w:abstractNumId w:val="22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2E"/>
    <w:rsid w:val="000113D5"/>
    <w:rsid w:val="00013E22"/>
    <w:rsid w:val="00014821"/>
    <w:rsid w:val="00016538"/>
    <w:rsid w:val="0001665E"/>
    <w:rsid w:val="00016E24"/>
    <w:rsid w:val="00016E3D"/>
    <w:rsid w:val="00017770"/>
    <w:rsid w:val="00024AB0"/>
    <w:rsid w:val="000257F7"/>
    <w:rsid w:val="00027FAE"/>
    <w:rsid w:val="00030F07"/>
    <w:rsid w:val="000325E2"/>
    <w:rsid w:val="00033012"/>
    <w:rsid w:val="00040B2E"/>
    <w:rsid w:val="00045520"/>
    <w:rsid w:val="00051000"/>
    <w:rsid w:val="000514B1"/>
    <w:rsid w:val="00056775"/>
    <w:rsid w:val="00061411"/>
    <w:rsid w:val="00065B06"/>
    <w:rsid w:val="000719F3"/>
    <w:rsid w:val="00075B5F"/>
    <w:rsid w:val="00083423"/>
    <w:rsid w:val="00085B2C"/>
    <w:rsid w:val="00090507"/>
    <w:rsid w:val="000A267E"/>
    <w:rsid w:val="000A586B"/>
    <w:rsid w:val="000B5681"/>
    <w:rsid w:val="000C68A3"/>
    <w:rsid w:val="000D094B"/>
    <w:rsid w:val="000D3997"/>
    <w:rsid w:val="000D4DCF"/>
    <w:rsid w:val="000D5BAF"/>
    <w:rsid w:val="000D69F0"/>
    <w:rsid w:val="000E0272"/>
    <w:rsid w:val="000F3C66"/>
    <w:rsid w:val="000F5939"/>
    <w:rsid w:val="000F66FA"/>
    <w:rsid w:val="000F67E5"/>
    <w:rsid w:val="00103125"/>
    <w:rsid w:val="00104F9B"/>
    <w:rsid w:val="00105BC7"/>
    <w:rsid w:val="00105F9B"/>
    <w:rsid w:val="00111F6B"/>
    <w:rsid w:val="00112C2B"/>
    <w:rsid w:val="001140BE"/>
    <w:rsid w:val="0011535C"/>
    <w:rsid w:val="00121F8C"/>
    <w:rsid w:val="00122804"/>
    <w:rsid w:val="001248DC"/>
    <w:rsid w:val="00133594"/>
    <w:rsid w:val="0014087D"/>
    <w:rsid w:val="0014555A"/>
    <w:rsid w:val="00146E87"/>
    <w:rsid w:val="001560A7"/>
    <w:rsid w:val="00161294"/>
    <w:rsid w:val="00162C54"/>
    <w:rsid w:val="00164F64"/>
    <w:rsid w:val="00181C61"/>
    <w:rsid w:val="00181E1F"/>
    <w:rsid w:val="0018755A"/>
    <w:rsid w:val="00190F54"/>
    <w:rsid w:val="001947EA"/>
    <w:rsid w:val="001956B1"/>
    <w:rsid w:val="001A0BF4"/>
    <w:rsid w:val="001A164D"/>
    <w:rsid w:val="001A3BE5"/>
    <w:rsid w:val="001A455E"/>
    <w:rsid w:val="001B2D7F"/>
    <w:rsid w:val="001B527D"/>
    <w:rsid w:val="001B592B"/>
    <w:rsid w:val="001B6F26"/>
    <w:rsid w:val="001B7205"/>
    <w:rsid w:val="001C029F"/>
    <w:rsid w:val="001C33C2"/>
    <w:rsid w:val="001D29C9"/>
    <w:rsid w:val="001E51CD"/>
    <w:rsid w:val="001F2A9D"/>
    <w:rsid w:val="001F5683"/>
    <w:rsid w:val="002029CB"/>
    <w:rsid w:val="00211567"/>
    <w:rsid w:val="00220A32"/>
    <w:rsid w:val="00223617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906FE"/>
    <w:rsid w:val="00297D0F"/>
    <w:rsid w:val="002B23CB"/>
    <w:rsid w:val="002B321F"/>
    <w:rsid w:val="002B4E53"/>
    <w:rsid w:val="002B653F"/>
    <w:rsid w:val="002B7E38"/>
    <w:rsid w:val="002B7E75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23A7"/>
    <w:rsid w:val="003078D4"/>
    <w:rsid w:val="0031178C"/>
    <w:rsid w:val="00313F4E"/>
    <w:rsid w:val="00317C45"/>
    <w:rsid w:val="00320A5C"/>
    <w:rsid w:val="0033182D"/>
    <w:rsid w:val="00332236"/>
    <w:rsid w:val="003440CE"/>
    <w:rsid w:val="00352C15"/>
    <w:rsid w:val="00361804"/>
    <w:rsid w:val="00366DDB"/>
    <w:rsid w:val="00375970"/>
    <w:rsid w:val="00375F87"/>
    <w:rsid w:val="00376C18"/>
    <w:rsid w:val="00380945"/>
    <w:rsid w:val="003836C3"/>
    <w:rsid w:val="00393EF3"/>
    <w:rsid w:val="0039460B"/>
    <w:rsid w:val="003B3A13"/>
    <w:rsid w:val="003B6062"/>
    <w:rsid w:val="003C0221"/>
    <w:rsid w:val="003D48A8"/>
    <w:rsid w:val="003D78EA"/>
    <w:rsid w:val="003E12DF"/>
    <w:rsid w:val="003E2712"/>
    <w:rsid w:val="003E3BB6"/>
    <w:rsid w:val="003F4B29"/>
    <w:rsid w:val="003F63E7"/>
    <w:rsid w:val="004055D4"/>
    <w:rsid w:val="004136D7"/>
    <w:rsid w:val="00414BEF"/>
    <w:rsid w:val="00417212"/>
    <w:rsid w:val="00422FB3"/>
    <w:rsid w:val="00424D06"/>
    <w:rsid w:val="00426055"/>
    <w:rsid w:val="00426D67"/>
    <w:rsid w:val="00437678"/>
    <w:rsid w:val="00442154"/>
    <w:rsid w:val="0044425F"/>
    <w:rsid w:val="0045352C"/>
    <w:rsid w:val="00457476"/>
    <w:rsid w:val="00460EA5"/>
    <w:rsid w:val="00460F7A"/>
    <w:rsid w:val="004659D3"/>
    <w:rsid w:val="0047025D"/>
    <w:rsid w:val="0047444E"/>
    <w:rsid w:val="004844FF"/>
    <w:rsid w:val="00485293"/>
    <w:rsid w:val="0048650B"/>
    <w:rsid w:val="00487C9C"/>
    <w:rsid w:val="004935FD"/>
    <w:rsid w:val="0049605F"/>
    <w:rsid w:val="004A0703"/>
    <w:rsid w:val="004A279B"/>
    <w:rsid w:val="004A6224"/>
    <w:rsid w:val="004B3B14"/>
    <w:rsid w:val="004C5227"/>
    <w:rsid w:val="004C606C"/>
    <w:rsid w:val="004D3627"/>
    <w:rsid w:val="004F0D50"/>
    <w:rsid w:val="004F1CF4"/>
    <w:rsid w:val="004F29BF"/>
    <w:rsid w:val="004F54F5"/>
    <w:rsid w:val="00500FDA"/>
    <w:rsid w:val="00501F7E"/>
    <w:rsid w:val="005054C6"/>
    <w:rsid w:val="00510577"/>
    <w:rsid w:val="0051309F"/>
    <w:rsid w:val="00520001"/>
    <w:rsid w:val="00521F14"/>
    <w:rsid w:val="00521F96"/>
    <w:rsid w:val="00523E65"/>
    <w:rsid w:val="00526E32"/>
    <w:rsid w:val="005274A1"/>
    <w:rsid w:val="00533778"/>
    <w:rsid w:val="005341DE"/>
    <w:rsid w:val="0053531C"/>
    <w:rsid w:val="00540D4C"/>
    <w:rsid w:val="005538EF"/>
    <w:rsid w:val="00565C32"/>
    <w:rsid w:val="0057017A"/>
    <w:rsid w:val="0057106A"/>
    <w:rsid w:val="00571BC3"/>
    <w:rsid w:val="00574FC0"/>
    <w:rsid w:val="005770BE"/>
    <w:rsid w:val="00577373"/>
    <w:rsid w:val="005816C1"/>
    <w:rsid w:val="00583FA3"/>
    <w:rsid w:val="00591066"/>
    <w:rsid w:val="00595D6D"/>
    <w:rsid w:val="005A25EF"/>
    <w:rsid w:val="005A33B3"/>
    <w:rsid w:val="005A53E9"/>
    <w:rsid w:val="005A5F37"/>
    <w:rsid w:val="005B1307"/>
    <w:rsid w:val="005C7A57"/>
    <w:rsid w:val="005D4878"/>
    <w:rsid w:val="005E67CE"/>
    <w:rsid w:val="005F2A3A"/>
    <w:rsid w:val="005F4685"/>
    <w:rsid w:val="005F7758"/>
    <w:rsid w:val="00600EE0"/>
    <w:rsid w:val="006052E2"/>
    <w:rsid w:val="006168C8"/>
    <w:rsid w:val="006202DD"/>
    <w:rsid w:val="00631CC4"/>
    <w:rsid w:val="00643CC6"/>
    <w:rsid w:val="0064428E"/>
    <w:rsid w:val="006443F5"/>
    <w:rsid w:val="0065445D"/>
    <w:rsid w:val="00663A9C"/>
    <w:rsid w:val="00675BD4"/>
    <w:rsid w:val="00685368"/>
    <w:rsid w:val="006860FF"/>
    <w:rsid w:val="00686DE0"/>
    <w:rsid w:val="0068794F"/>
    <w:rsid w:val="006939F8"/>
    <w:rsid w:val="006960FD"/>
    <w:rsid w:val="006A1107"/>
    <w:rsid w:val="006A3254"/>
    <w:rsid w:val="006A5203"/>
    <w:rsid w:val="006A6EAE"/>
    <w:rsid w:val="006B5765"/>
    <w:rsid w:val="006C1494"/>
    <w:rsid w:val="006C3214"/>
    <w:rsid w:val="006C5D3B"/>
    <w:rsid w:val="006D3DD4"/>
    <w:rsid w:val="006D5C11"/>
    <w:rsid w:val="006D6FEC"/>
    <w:rsid w:val="006E0DE9"/>
    <w:rsid w:val="006E0E68"/>
    <w:rsid w:val="006E44B8"/>
    <w:rsid w:val="007118D7"/>
    <w:rsid w:val="0072574F"/>
    <w:rsid w:val="00726094"/>
    <w:rsid w:val="00737BBB"/>
    <w:rsid w:val="00741817"/>
    <w:rsid w:val="0074619D"/>
    <w:rsid w:val="0075227C"/>
    <w:rsid w:val="007525D3"/>
    <w:rsid w:val="00761366"/>
    <w:rsid w:val="00774192"/>
    <w:rsid w:val="007773FA"/>
    <w:rsid w:val="00786248"/>
    <w:rsid w:val="00786294"/>
    <w:rsid w:val="0078765E"/>
    <w:rsid w:val="00795933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6A4F"/>
    <w:rsid w:val="007C7D1E"/>
    <w:rsid w:val="007D2280"/>
    <w:rsid w:val="007E4307"/>
    <w:rsid w:val="007E6C26"/>
    <w:rsid w:val="007F3EE7"/>
    <w:rsid w:val="0080422C"/>
    <w:rsid w:val="008166B1"/>
    <w:rsid w:val="008211F2"/>
    <w:rsid w:val="00822A56"/>
    <w:rsid w:val="00823812"/>
    <w:rsid w:val="00824722"/>
    <w:rsid w:val="00827B50"/>
    <w:rsid w:val="00831B91"/>
    <w:rsid w:val="00836219"/>
    <w:rsid w:val="00837C29"/>
    <w:rsid w:val="00840E02"/>
    <w:rsid w:val="00841EE6"/>
    <w:rsid w:val="008463A2"/>
    <w:rsid w:val="00850559"/>
    <w:rsid w:val="00856389"/>
    <w:rsid w:val="0086015D"/>
    <w:rsid w:val="0086255F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316E"/>
    <w:rsid w:val="008C401C"/>
    <w:rsid w:val="008C6C40"/>
    <w:rsid w:val="008D4823"/>
    <w:rsid w:val="008E4D59"/>
    <w:rsid w:val="008E56D6"/>
    <w:rsid w:val="008E589D"/>
    <w:rsid w:val="008F10BA"/>
    <w:rsid w:val="008F1451"/>
    <w:rsid w:val="008F2F13"/>
    <w:rsid w:val="008F4A19"/>
    <w:rsid w:val="00914479"/>
    <w:rsid w:val="00927571"/>
    <w:rsid w:val="0093362D"/>
    <w:rsid w:val="00934D9A"/>
    <w:rsid w:val="00941C96"/>
    <w:rsid w:val="00953809"/>
    <w:rsid w:val="0097330B"/>
    <w:rsid w:val="0097419D"/>
    <w:rsid w:val="00977D66"/>
    <w:rsid w:val="0098345E"/>
    <w:rsid w:val="009A2506"/>
    <w:rsid w:val="009B4CF6"/>
    <w:rsid w:val="009C0B91"/>
    <w:rsid w:val="009C1463"/>
    <w:rsid w:val="009C464A"/>
    <w:rsid w:val="009C617A"/>
    <w:rsid w:val="009D2960"/>
    <w:rsid w:val="009D2EE7"/>
    <w:rsid w:val="009E0251"/>
    <w:rsid w:val="009E15B6"/>
    <w:rsid w:val="009E5F53"/>
    <w:rsid w:val="009E63C7"/>
    <w:rsid w:val="009F2DE6"/>
    <w:rsid w:val="009F4099"/>
    <w:rsid w:val="00A02F83"/>
    <w:rsid w:val="00A07BEE"/>
    <w:rsid w:val="00A13C6A"/>
    <w:rsid w:val="00A162E0"/>
    <w:rsid w:val="00A1665C"/>
    <w:rsid w:val="00A21906"/>
    <w:rsid w:val="00A228ED"/>
    <w:rsid w:val="00A27409"/>
    <w:rsid w:val="00A36969"/>
    <w:rsid w:val="00A40682"/>
    <w:rsid w:val="00A52DB5"/>
    <w:rsid w:val="00A64CB1"/>
    <w:rsid w:val="00A72BFA"/>
    <w:rsid w:val="00A770E4"/>
    <w:rsid w:val="00A95B49"/>
    <w:rsid w:val="00A97EBE"/>
    <w:rsid w:val="00A97EF2"/>
    <w:rsid w:val="00AA55F1"/>
    <w:rsid w:val="00AA5631"/>
    <w:rsid w:val="00AB230D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AF6156"/>
    <w:rsid w:val="00B01825"/>
    <w:rsid w:val="00B04571"/>
    <w:rsid w:val="00B049F0"/>
    <w:rsid w:val="00B06E6D"/>
    <w:rsid w:val="00B07E2E"/>
    <w:rsid w:val="00B149DD"/>
    <w:rsid w:val="00B14D5F"/>
    <w:rsid w:val="00B20663"/>
    <w:rsid w:val="00B23B4F"/>
    <w:rsid w:val="00B30614"/>
    <w:rsid w:val="00B30F8B"/>
    <w:rsid w:val="00B51AA0"/>
    <w:rsid w:val="00B6563B"/>
    <w:rsid w:val="00B66A1B"/>
    <w:rsid w:val="00B67247"/>
    <w:rsid w:val="00B71755"/>
    <w:rsid w:val="00B745E1"/>
    <w:rsid w:val="00B80807"/>
    <w:rsid w:val="00B814F9"/>
    <w:rsid w:val="00B82CA7"/>
    <w:rsid w:val="00B8456E"/>
    <w:rsid w:val="00B85C19"/>
    <w:rsid w:val="00BA1AA0"/>
    <w:rsid w:val="00BA36BF"/>
    <w:rsid w:val="00BA51FB"/>
    <w:rsid w:val="00BA597C"/>
    <w:rsid w:val="00BB368B"/>
    <w:rsid w:val="00BB412C"/>
    <w:rsid w:val="00BB53AF"/>
    <w:rsid w:val="00BB64D6"/>
    <w:rsid w:val="00BB7A46"/>
    <w:rsid w:val="00BC086C"/>
    <w:rsid w:val="00BC2A9E"/>
    <w:rsid w:val="00BC35D1"/>
    <w:rsid w:val="00BC445C"/>
    <w:rsid w:val="00BC79FD"/>
    <w:rsid w:val="00BD3FFE"/>
    <w:rsid w:val="00BE2F45"/>
    <w:rsid w:val="00BE6582"/>
    <w:rsid w:val="00BE74EF"/>
    <w:rsid w:val="00BF0EE6"/>
    <w:rsid w:val="00BF1A03"/>
    <w:rsid w:val="00BF2A0D"/>
    <w:rsid w:val="00BF57D4"/>
    <w:rsid w:val="00BF580E"/>
    <w:rsid w:val="00BF7171"/>
    <w:rsid w:val="00C03864"/>
    <w:rsid w:val="00C06067"/>
    <w:rsid w:val="00C11245"/>
    <w:rsid w:val="00C121AB"/>
    <w:rsid w:val="00C17AEB"/>
    <w:rsid w:val="00C20287"/>
    <w:rsid w:val="00C31DD5"/>
    <w:rsid w:val="00C31EE4"/>
    <w:rsid w:val="00C40716"/>
    <w:rsid w:val="00C41EE1"/>
    <w:rsid w:val="00C47B92"/>
    <w:rsid w:val="00C56891"/>
    <w:rsid w:val="00C67F12"/>
    <w:rsid w:val="00C71460"/>
    <w:rsid w:val="00C71C96"/>
    <w:rsid w:val="00C74081"/>
    <w:rsid w:val="00C75A0D"/>
    <w:rsid w:val="00C75C75"/>
    <w:rsid w:val="00C8250B"/>
    <w:rsid w:val="00C864E6"/>
    <w:rsid w:val="00C91C48"/>
    <w:rsid w:val="00CA19C9"/>
    <w:rsid w:val="00CA3205"/>
    <w:rsid w:val="00CB521D"/>
    <w:rsid w:val="00CB68F8"/>
    <w:rsid w:val="00CC19B6"/>
    <w:rsid w:val="00CC3E99"/>
    <w:rsid w:val="00CC7526"/>
    <w:rsid w:val="00CC782A"/>
    <w:rsid w:val="00CD0B5B"/>
    <w:rsid w:val="00CE2685"/>
    <w:rsid w:val="00CE322D"/>
    <w:rsid w:val="00CF1A41"/>
    <w:rsid w:val="00CF34CD"/>
    <w:rsid w:val="00CF5115"/>
    <w:rsid w:val="00CF5383"/>
    <w:rsid w:val="00D021FA"/>
    <w:rsid w:val="00D05E02"/>
    <w:rsid w:val="00D17A92"/>
    <w:rsid w:val="00D3009D"/>
    <w:rsid w:val="00D324AD"/>
    <w:rsid w:val="00D34543"/>
    <w:rsid w:val="00D36092"/>
    <w:rsid w:val="00D402A0"/>
    <w:rsid w:val="00D41327"/>
    <w:rsid w:val="00D42D8D"/>
    <w:rsid w:val="00D648CF"/>
    <w:rsid w:val="00D64BCB"/>
    <w:rsid w:val="00D65BA4"/>
    <w:rsid w:val="00D706AF"/>
    <w:rsid w:val="00D71DC4"/>
    <w:rsid w:val="00D73F73"/>
    <w:rsid w:val="00D768D9"/>
    <w:rsid w:val="00D80440"/>
    <w:rsid w:val="00D81704"/>
    <w:rsid w:val="00D876E5"/>
    <w:rsid w:val="00D921F9"/>
    <w:rsid w:val="00DA118F"/>
    <w:rsid w:val="00DA4FCD"/>
    <w:rsid w:val="00DB43B6"/>
    <w:rsid w:val="00DC1158"/>
    <w:rsid w:val="00DC20D1"/>
    <w:rsid w:val="00DC7198"/>
    <w:rsid w:val="00DD42F4"/>
    <w:rsid w:val="00DD6008"/>
    <w:rsid w:val="00DE4B1E"/>
    <w:rsid w:val="00DF646E"/>
    <w:rsid w:val="00E02E33"/>
    <w:rsid w:val="00E04C1F"/>
    <w:rsid w:val="00E04D8F"/>
    <w:rsid w:val="00E142F5"/>
    <w:rsid w:val="00E14ABE"/>
    <w:rsid w:val="00E1650E"/>
    <w:rsid w:val="00E172AB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83182"/>
    <w:rsid w:val="00E84CEF"/>
    <w:rsid w:val="00E8660E"/>
    <w:rsid w:val="00E92C5A"/>
    <w:rsid w:val="00E9644D"/>
    <w:rsid w:val="00EA1F38"/>
    <w:rsid w:val="00EB6ADE"/>
    <w:rsid w:val="00EC4222"/>
    <w:rsid w:val="00ED013B"/>
    <w:rsid w:val="00ED4204"/>
    <w:rsid w:val="00ED7493"/>
    <w:rsid w:val="00EE6910"/>
    <w:rsid w:val="00EF0E10"/>
    <w:rsid w:val="00EF4243"/>
    <w:rsid w:val="00EF43AA"/>
    <w:rsid w:val="00F017F8"/>
    <w:rsid w:val="00F045B4"/>
    <w:rsid w:val="00F05927"/>
    <w:rsid w:val="00F11D3C"/>
    <w:rsid w:val="00F13C17"/>
    <w:rsid w:val="00F2112C"/>
    <w:rsid w:val="00F23E7A"/>
    <w:rsid w:val="00F324A2"/>
    <w:rsid w:val="00F360F9"/>
    <w:rsid w:val="00F42AB4"/>
    <w:rsid w:val="00F50C78"/>
    <w:rsid w:val="00F53ABC"/>
    <w:rsid w:val="00F56C40"/>
    <w:rsid w:val="00F62F72"/>
    <w:rsid w:val="00F6734B"/>
    <w:rsid w:val="00F67485"/>
    <w:rsid w:val="00F707A9"/>
    <w:rsid w:val="00F74333"/>
    <w:rsid w:val="00F802C0"/>
    <w:rsid w:val="00F84D97"/>
    <w:rsid w:val="00F868AF"/>
    <w:rsid w:val="00F97A04"/>
    <w:rsid w:val="00F97DE3"/>
    <w:rsid w:val="00FA3068"/>
    <w:rsid w:val="00FD19E0"/>
    <w:rsid w:val="00FD2CC3"/>
    <w:rsid w:val="00FD3800"/>
    <w:rsid w:val="00FD6D6A"/>
    <w:rsid w:val="00FD7A49"/>
    <w:rsid w:val="00FE7C22"/>
    <w:rsid w:val="00FF031A"/>
    <w:rsid w:val="00FF05C6"/>
    <w:rsid w:val="00FF1F0A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•	Carta de los Derechos de los Consumidores será clave
•	Supervisión Basada en Riesgos será otra de las metas para el 2013 
•	Mercado crece un  8%
</DescripcionComunicado>
    <StartDate xmlns="http://schemas.microsoft.com/sharepoint/v3">2012-12-12T06:00:00+00:00</StartDate>
    <MostrarSiempre xmlns="b9fc4df0-8f56-46e7-b005-54afe0044df7">No</MostrarSiemp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0E355-6B39-4129-99A3-7EB5E0259D98}"/>
</file>

<file path=customXml/itemProps2.xml><?xml version="1.0" encoding="utf-8"?>
<ds:datastoreItem xmlns:ds="http://schemas.openxmlformats.org/officeDocument/2006/customXml" ds:itemID="{CC9F1358-7847-4217-B884-6ED2915F84B0}"/>
</file>

<file path=customXml/itemProps3.xml><?xml version="1.0" encoding="utf-8"?>
<ds:datastoreItem xmlns:ds="http://schemas.openxmlformats.org/officeDocument/2006/customXml" ds:itemID="{25F21B0C-884A-4F02-8C17-D0490A7EAF63}"/>
</file>

<file path=customXml/itemProps4.xml><?xml version="1.0" encoding="utf-8"?>
<ds:datastoreItem xmlns:ds="http://schemas.openxmlformats.org/officeDocument/2006/customXml" ds:itemID="{C16DCCD2-3E54-4B79-8045-E80A4ECD8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3399-2010, E-3658-2010, E-3661-2010, E-3665-2010</vt:lpstr>
      <vt:lpstr>3399-2010, E-3658-2010, E-3661-2010, E-3665-2010</vt:lpstr>
    </vt:vector>
  </TitlesOfParts>
  <Company>Superintendencia de Pensiones</Company>
  <LinksUpToDate>false</LinksUpToDate>
  <CharactersWithSpaces>3664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Consumidor de seguros será prioridad de Sugese en el 2013</dc:title>
  <dc:creator>Gerardo Ortega Aguilar</dc:creator>
  <cp:lastModifiedBy>MOLINA LOPEZ MELISSA</cp:lastModifiedBy>
  <cp:revision>2</cp:revision>
  <cp:lastPrinted>2010-12-15T17:05:00Z</cp:lastPrinted>
  <dcterms:created xsi:type="dcterms:W3CDTF">2012-12-12T21:38:00Z</dcterms:created>
  <dcterms:modified xsi:type="dcterms:W3CDTF">2012-12-12T21:38:00Z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2012-12-13T06:00:00Z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Carta de los Derechos de los Consumidores será clave
•	Supervisión Basada en Riesgos será otra de las metas para el 2013 
•	Mercado crece un  8%
</vt:lpwstr>
  </property>
</Properties>
</file>