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BD4" w:rsidRDefault="000770B8" w:rsidP="00675BD4">
      <w:pPr>
        <w:widowControl w:val="0"/>
        <w:autoSpaceDE w:val="0"/>
        <w:autoSpaceDN w:val="0"/>
        <w:adjustRightInd w:val="0"/>
        <w:jc w:val="right"/>
        <w:rPr>
          <w:rFonts w:asciiTheme="majorHAnsi" w:hAnsiTheme="majorHAnsi" w:cs="Tahoma"/>
          <w:i/>
          <w:sz w:val="18"/>
          <w:szCs w:val="18"/>
          <w:lang w:val="es-CR"/>
        </w:rPr>
      </w:pPr>
      <w:r>
        <w:rPr>
          <w:rFonts w:asciiTheme="majorHAnsi" w:hAnsiTheme="majorHAnsi" w:cs="Tahoma"/>
          <w:i/>
          <w:sz w:val="18"/>
          <w:szCs w:val="18"/>
          <w:lang w:val="es-CR"/>
        </w:rPr>
        <w:t>07</w:t>
      </w:r>
      <w:r w:rsidR="009671AA">
        <w:rPr>
          <w:rFonts w:asciiTheme="majorHAnsi" w:hAnsiTheme="majorHAnsi" w:cs="Tahoma"/>
          <w:i/>
          <w:sz w:val="18"/>
          <w:szCs w:val="18"/>
          <w:lang w:val="es-CR"/>
        </w:rPr>
        <w:t>/08/201</w:t>
      </w:r>
      <w:r>
        <w:rPr>
          <w:rFonts w:asciiTheme="majorHAnsi" w:hAnsiTheme="majorHAnsi" w:cs="Tahoma"/>
          <w:i/>
          <w:sz w:val="18"/>
          <w:szCs w:val="18"/>
          <w:lang w:val="es-CR"/>
        </w:rPr>
        <w:t>8</w:t>
      </w:r>
    </w:p>
    <w:p w:rsidR="00675BD4" w:rsidRPr="00675BD4" w:rsidRDefault="00675BD4" w:rsidP="00675BD4">
      <w:pPr>
        <w:widowControl w:val="0"/>
        <w:autoSpaceDE w:val="0"/>
        <w:autoSpaceDN w:val="0"/>
        <w:adjustRightInd w:val="0"/>
        <w:jc w:val="right"/>
        <w:rPr>
          <w:rFonts w:asciiTheme="majorHAnsi" w:hAnsiTheme="majorHAnsi" w:cs="Tahoma"/>
          <w:i/>
          <w:sz w:val="18"/>
          <w:szCs w:val="18"/>
          <w:lang w:val="es-CR"/>
        </w:rPr>
      </w:pPr>
    </w:p>
    <w:p w:rsidR="00A21906" w:rsidRPr="00384C77" w:rsidRDefault="000770B8" w:rsidP="0057106A">
      <w:pPr>
        <w:widowControl w:val="0"/>
        <w:autoSpaceDE w:val="0"/>
        <w:autoSpaceDN w:val="0"/>
        <w:adjustRightInd w:val="0"/>
        <w:jc w:val="center"/>
        <w:rPr>
          <w:rFonts w:ascii="Calibri" w:hAnsi="Calibri" w:cs="Calibri"/>
          <w:b/>
          <w:i/>
          <w:sz w:val="36"/>
          <w:szCs w:val="29"/>
          <w:lang w:val="es-CR"/>
        </w:rPr>
      </w:pPr>
      <w:r w:rsidRPr="00384C77">
        <w:rPr>
          <w:rFonts w:ascii="Calibri" w:hAnsi="Calibri" w:cs="Calibri"/>
          <w:b/>
          <w:i/>
          <w:sz w:val="36"/>
          <w:szCs w:val="29"/>
          <w:lang w:val="es-CR"/>
        </w:rPr>
        <w:t>Mercado asegurador celebra una década de apertura</w:t>
      </w:r>
    </w:p>
    <w:p w:rsidR="000770B8" w:rsidRPr="009C0273" w:rsidRDefault="000770B8" w:rsidP="0057106A">
      <w:pPr>
        <w:widowControl w:val="0"/>
        <w:autoSpaceDE w:val="0"/>
        <w:autoSpaceDN w:val="0"/>
        <w:adjustRightInd w:val="0"/>
        <w:jc w:val="center"/>
        <w:rPr>
          <w:rFonts w:ascii="Calibri" w:hAnsi="Calibri" w:cs="Calibri"/>
          <w:b/>
          <w:i/>
          <w:sz w:val="22"/>
          <w:szCs w:val="29"/>
          <w:lang w:val="es-CR"/>
        </w:rPr>
      </w:pPr>
      <w:bookmarkStart w:id="0" w:name="_GoBack"/>
      <w:bookmarkEnd w:id="0"/>
    </w:p>
    <w:p w:rsidR="00016E24" w:rsidRPr="00384C77" w:rsidRDefault="009671AA" w:rsidP="00C75A0D">
      <w:pPr>
        <w:pStyle w:val="Prrafodelista"/>
        <w:widowControl w:val="0"/>
        <w:numPr>
          <w:ilvl w:val="0"/>
          <w:numId w:val="47"/>
        </w:numPr>
        <w:autoSpaceDE w:val="0"/>
        <w:autoSpaceDN w:val="0"/>
        <w:adjustRightInd w:val="0"/>
        <w:rPr>
          <w:rFonts w:ascii="Calibri" w:hAnsi="Calibri" w:cs="Calibri"/>
          <w:b/>
          <w:i/>
          <w:sz w:val="22"/>
          <w:szCs w:val="22"/>
        </w:rPr>
      </w:pPr>
      <w:r w:rsidRPr="00384C77">
        <w:rPr>
          <w:rFonts w:ascii="Calibri" w:hAnsi="Calibri" w:cs="Calibri"/>
          <w:b/>
          <w:i/>
          <w:sz w:val="22"/>
          <w:szCs w:val="22"/>
        </w:rPr>
        <w:t xml:space="preserve">Mercado crece un </w:t>
      </w:r>
      <w:r w:rsidR="0049431F" w:rsidRPr="00384C77">
        <w:rPr>
          <w:rFonts w:ascii="Calibri" w:hAnsi="Calibri" w:cs="Calibri"/>
          <w:b/>
          <w:i/>
          <w:sz w:val="22"/>
          <w:szCs w:val="22"/>
        </w:rPr>
        <w:t>9,3</w:t>
      </w:r>
      <w:r w:rsidRPr="00384C77">
        <w:rPr>
          <w:rFonts w:ascii="Calibri" w:hAnsi="Calibri" w:cs="Calibri"/>
          <w:b/>
          <w:i/>
          <w:sz w:val="22"/>
          <w:szCs w:val="22"/>
        </w:rPr>
        <w:t>% anualizado</w:t>
      </w:r>
    </w:p>
    <w:p w:rsidR="004F0CA9" w:rsidRPr="00384C77" w:rsidRDefault="004F0CA9" w:rsidP="004F0CA9">
      <w:pPr>
        <w:pStyle w:val="Prrafodelista"/>
        <w:widowControl w:val="0"/>
        <w:numPr>
          <w:ilvl w:val="0"/>
          <w:numId w:val="47"/>
        </w:numPr>
        <w:autoSpaceDE w:val="0"/>
        <w:autoSpaceDN w:val="0"/>
        <w:adjustRightInd w:val="0"/>
        <w:rPr>
          <w:rFonts w:ascii="Calibri" w:hAnsi="Calibri" w:cs="Calibri"/>
          <w:b/>
          <w:i/>
          <w:sz w:val="22"/>
          <w:szCs w:val="22"/>
        </w:rPr>
      </w:pPr>
      <w:r w:rsidRPr="00384C77">
        <w:rPr>
          <w:rFonts w:ascii="Calibri" w:hAnsi="Calibri" w:cs="Calibri"/>
          <w:b/>
          <w:i/>
          <w:sz w:val="22"/>
          <w:szCs w:val="22"/>
        </w:rPr>
        <w:t>Asegurados llegan 7.612.054</w:t>
      </w:r>
    </w:p>
    <w:p w:rsidR="00675BD4" w:rsidRPr="00384C77" w:rsidRDefault="009671AA" w:rsidP="00675BD4">
      <w:pPr>
        <w:pStyle w:val="Prrafodelista"/>
        <w:widowControl w:val="0"/>
        <w:numPr>
          <w:ilvl w:val="0"/>
          <w:numId w:val="47"/>
        </w:numPr>
        <w:autoSpaceDE w:val="0"/>
        <w:autoSpaceDN w:val="0"/>
        <w:adjustRightInd w:val="0"/>
        <w:rPr>
          <w:rFonts w:ascii="Calibri" w:hAnsi="Calibri" w:cs="Calibri"/>
          <w:b/>
          <w:i/>
          <w:sz w:val="22"/>
          <w:szCs w:val="22"/>
        </w:rPr>
      </w:pPr>
      <w:r w:rsidRPr="00384C77">
        <w:rPr>
          <w:rFonts w:ascii="Calibri" w:hAnsi="Calibri" w:cs="Calibri"/>
          <w:b/>
          <w:i/>
          <w:sz w:val="22"/>
          <w:szCs w:val="22"/>
        </w:rPr>
        <w:t xml:space="preserve">Consumidores cuentan con más de </w:t>
      </w:r>
      <w:r w:rsidR="00DD2CE2" w:rsidRPr="00384C77">
        <w:rPr>
          <w:rFonts w:ascii="Calibri" w:hAnsi="Calibri" w:cs="Calibri"/>
          <w:b/>
          <w:i/>
          <w:sz w:val="22"/>
          <w:szCs w:val="22"/>
        </w:rPr>
        <w:t>7</w:t>
      </w:r>
      <w:r w:rsidRPr="00384C77">
        <w:rPr>
          <w:rFonts w:ascii="Calibri" w:hAnsi="Calibri" w:cs="Calibri"/>
          <w:b/>
          <w:i/>
          <w:sz w:val="22"/>
          <w:szCs w:val="22"/>
        </w:rPr>
        <w:t>00 productos</w:t>
      </w:r>
    </w:p>
    <w:p w:rsidR="00C31DD5" w:rsidRDefault="00C31DD5" w:rsidP="00C31DD5">
      <w:pPr>
        <w:pStyle w:val="Prrafodelista"/>
        <w:widowControl w:val="0"/>
        <w:autoSpaceDE w:val="0"/>
        <w:autoSpaceDN w:val="0"/>
        <w:adjustRightInd w:val="0"/>
        <w:ind w:left="1776"/>
        <w:rPr>
          <w:rFonts w:asciiTheme="majorHAnsi" w:hAnsiTheme="majorHAnsi"/>
          <w:b/>
          <w:i/>
          <w:sz w:val="22"/>
          <w:szCs w:val="22"/>
        </w:rPr>
      </w:pPr>
    </w:p>
    <w:p w:rsidR="00384C77" w:rsidRDefault="00384C77" w:rsidP="00675BD4">
      <w:pPr>
        <w:widowControl w:val="0"/>
        <w:autoSpaceDE w:val="0"/>
        <w:autoSpaceDN w:val="0"/>
        <w:adjustRightInd w:val="0"/>
        <w:jc w:val="both"/>
        <w:rPr>
          <w:rFonts w:asciiTheme="minorHAnsi" w:hAnsiTheme="minorHAnsi" w:cstheme="minorHAnsi"/>
          <w:sz w:val="22"/>
          <w:szCs w:val="22"/>
        </w:rPr>
      </w:pPr>
    </w:p>
    <w:p w:rsidR="009671AA" w:rsidRPr="00384C77" w:rsidRDefault="009671AA" w:rsidP="00675BD4">
      <w:pPr>
        <w:widowControl w:val="0"/>
        <w:autoSpaceDE w:val="0"/>
        <w:autoSpaceDN w:val="0"/>
        <w:adjustRightInd w:val="0"/>
        <w:jc w:val="both"/>
        <w:rPr>
          <w:rFonts w:asciiTheme="minorHAnsi" w:hAnsiTheme="minorHAnsi" w:cstheme="minorHAnsi"/>
          <w:sz w:val="22"/>
          <w:szCs w:val="22"/>
        </w:rPr>
      </w:pPr>
      <w:r w:rsidRPr="00384C77">
        <w:rPr>
          <w:rFonts w:asciiTheme="minorHAnsi" w:hAnsiTheme="minorHAnsi" w:cstheme="minorHAnsi"/>
          <w:sz w:val="22"/>
          <w:szCs w:val="22"/>
        </w:rPr>
        <w:t>El 7 de agosto del 200</w:t>
      </w:r>
      <w:r w:rsidR="00C8495A" w:rsidRPr="00384C77">
        <w:rPr>
          <w:rFonts w:asciiTheme="minorHAnsi" w:hAnsiTheme="minorHAnsi" w:cstheme="minorHAnsi"/>
          <w:sz w:val="22"/>
          <w:szCs w:val="22"/>
        </w:rPr>
        <w:t>8</w:t>
      </w:r>
      <w:r w:rsidRPr="00384C77">
        <w:rPr>
          <w:rFonts w:asciiTheme="minorHAnsi" w:hAnsiTheme="minorHAnsi" w:cstheme="minorHAnsi"/>
          <w:sz w:val="22"/>
          <w:szCs w:val="22"/>
        </w:rPr>
        <w:t>, se promulgó la Ley Reguladora</w:t>
      </w:r>
      <w:r w:rsidR="00CE483F" w:rsidRPr="00384C77">
        <w:rPr>
          <w:rFonts w:asciiTheme="minorHAnsi" w:hAnsiTheme="minorHAnsi" w:cstheme="minorHAnsi"/>
          <w:sz w:val="22"/>
          <w:szCs w:val="22"/>
        </w:rPr>
        <w:t xml:space="preserve"> No.8653, con la que se creó</w:t>
      </w:r>
      <w:r w:rsidRPr="00384C77">
        <w:rPr>
          <w:rFonts w:asciiTheme="minorHAnsi" w:hAnsiTheme="minorHAnsi" w:cstheme="minorHAnsi"/>
          <w:sz w:val="22"/>
          <w:szCs w:val="22"/>
        </w:rPr>
        <w:t xml:space="preserve"> la Superintendencia General de Seguros (Sugese) y se dio paso a la apertura del mercado asegurador.</w:t>
      </w:r>
    </w:p>
    <w:p w:rsidR="009671AA" w:rsidRPr="00384C77" w:rsidRDefault="009671AA" w:rsidP="00675BD4">
      <w:pPr>
        <w:widowControl w:val="0"/>
        <w:autoSpaceDE w:val="0"/>
        <w:autoSpaceDN w:val="0"/>
        <w:adjustRightInd w:val="0"/>
        <w:jc w:val="both"/>
        <w:rPr>
          <w:rFonts w:asciiTheme="minorHAnsi" w:hAnsiTheme="minorHAnsi" w:cstheme="minorHAnsi"/>
          <w:sz w:val="22"/>
          <w:szCs w:val="22"/>
        </w:rPr>
      </w:pPr>
    </w:p>
    <w:p w:rsidR="00533778" w:rsidRPr="00384C77" w:rsidRDefault="00DD2CE2" w:rsidP="00675BD4">
      <w:pPr>
        <w:widowControl w:val="0"/>
        <w:autoSpaceDE w:val="0"/>
        <w:autoSpaceDN w:val="0"/>
        <w:adjustRightInd w:val="0"/>
        <w:jc w:val="both"/>
        <w:rPr>
          <w:rFonts w:asciiTheme="minorHAnsi" w:hAnsiTheme="minorHAnsi" w:cstheme="minorHAnsi"/>
          <w:sz w:val="22"/>
          <w:szCs w:val="22"/>
        </w:rPr>
      </w:pPr>
      <w:r w:rsidRPr="00384C77">
        <w:rPr>
          <w:rFonts w:asciiTheme="minorHAnsi" w:hAnsiTheme="minorHAnsi" w:cstheme="minorHAnsi"/>
          <w:sz w:val="22"/>
          <w:szCs w:val="22"/>
        </w:rPr>
        <w:t>Diez</w:t>
      </w:r>
      <w:r w:rsidR="009671AA" w:rsidRPr="00384C77">
        <w:rPr>
          <w:rFonts w:asciiTheme="minorHAnsi" w:hAnsiTheme="minorHAnsi" w:cstheme="minorHAnsi"/>
          <w:sz w:val="22"/>
          <w:szCs w:val="22"/>
        </w:rPr>
        <w:t xml:space="preserve"> años</w:t>
      </w:r>
      <w:r w:rsidR="00BE0568" w:rsidRPr="00384C77">
        <w:rPr>
          <w:rFonts w:asciiTheme="minorHAnsi" w:hAnsiTheme="minorHAnsi" w:cstheme="minorHAnsi"/>
          <w:sz w:val="22"/>
          <w:szCs w:val="22"/>
        </w:rPr>
        <w:t xml:space="preserve"> después, la industria aseguradora ha evolucionado de manera satisfactoria, manteniendo al </w:t>
      </w:r>
      <w:r w:rsidR="00533778" w:rsidRPr="00384C77">
        <w:rPr>
          <w:rFonts w:asciiTheme="minorHAnsi" w:hAnsiTheme="minorHAnsi" w:cstheme="minorHAnsi"/>
          <w:sz w:val="22"/>
          <w:szCs w:val="22"/>
        </w:rPr>
        <w:t xml:space="preserve">consumidor de seguros </w:t>
      </w:r>
      <w:r w:rsidR="00BE0568" w:rsidRPr="00384C77">
        <w:rPr>
          <w:rFonts w:asciiTheme="minorHAnsi" w:hAnsiTheme="minorHAnsi" w:cstheme="minorHAnsi"/>
          <w:sz w:val="22"/>
          <w:szCs w:val="22"/>
        </w:rPr>
        <w:t xml:space="preserve">como </w:t>
      </w:r>
      <w:r w:rsidR="00533778" w:rsidRPr="00384C77">
        <w:rPr>
          <w:rFonts w:asciiTheme="minorHAnsi" w:hAnsiTheme="minorHAnsi" w:cstheme="minorHAnsi"/>
          <w:sz w:val="22"/>
          <w:szCs w:val="22"/>
        </w:rPr>
        <w:t xml:space="preserve">una de las prioridades fundamentales </w:t>
      </w:r>
      <w:r w:rsidR="00BE0568" w:rsidRPr="00384C77">
        <w:rPr>
          <w:rFonts w:asciiTheme="minorHAnsi" w:hAnsiTheme="minorHAnsi" w:cstheme="minorHAnsi"/>
          <w:sz w:val="22"/>
          <w:szCs w:val="22"/>
        </w:rPr>
        <w:t xml:space="preserve">del accionar de </w:t>
      </w:r>
      <w:r w:rsidR="00533778" w:rsidRPr="00384C77">
        <w:rPr>
          <w:rFonts w:asciiTheme="minorHAnsi" w:hAnsiTheme="minorHAnsi" w:cstheme="minorHAnsi"/>
          <w:sz w:val="22"/>
          <w:szCs w:val="22"/>
        </w:rPr>
        <w:t>la Sugese</w:t>
      </w:r>
      <w:r w:rsidR="00675BD4" w:rsidRPr="00384C77">
        <w:rPr>
          <w:rFonts w:asciiTheme="minorHAnsi" w:hAnsiTheme="minorHAnsi" w:cstheme="minorHAnsi"/>
          <w:sz w:val="22"/>
          <w:szCs w:val="22"/>
        </w:rPr>
        <w:t>.</w:t>
      </w:r>
    </w:p>
    <w:p w:rsidR="00A70C1B" w:rsidRPr="00384C77" w:rsidRDefault="00A70C1B" w:rsidP="00675BD4">
      <w:pPr>
        <w:widowControl w:val="0"/>
        <w:autoSpaceDE w:val="0"/>
        <w:autoSpaceDN w:val="0"/>
        <w:adjustRightInd w:val="0"/>
        <w:jc w:val="both"/>
        <w:rPr>
          <w:rFonts w:asciiTheme="minorHAnsi" w:hAnsiTheme="minorHAnsi" w:cstheme="minorHAnsi"/>
          <w:sz w:val="22"/>
          <w:szCs w:val="22"/>
        </w:rPr>
      </w:pPr>
    </w:p>
    <w:p w:rsidR="00A70C1B" w:rsidRPr="00384C77" w:rsidRDefault="00A70C1B" w:rsidP="00675BD4">
      <w:pPr>
        <w:widowControl w:val="0"/>
        <w:autoSpaceDE w:val="0"/>
        <w:autoSpaceDN w:val="0"/>
        <w:adjustRightInd w:val="0"/>
        <w:jc w:val="both"/>
        <w:rPr>
          <w:rFonts w:asciiTheme="minorHAnsi" w:hAnsiTheme="minorHAnsi" w:cstheme="minorHAnsi"/>
          <w:sz w:val="22"/>
          <w:szCs w:val="22"/>
        </w:rPr>
      </w:pPr>
      <w:r w:rsidRPr="00384C77">
        <w:rPr>
          <w:rFonts w:asciiTheme="minorHAnsi" w:hAnsiTheme="minorHAnsi" w:cstheme="minorHAnsi"/>
          <w:sz w:val="22"/>
          <w:szCs w:val="22"/>
        </w:rPr>
        <w:t xml:space="preserve">De esta forma, se tiene un crecimiento </w:t>
      </w:r>
      <w:proofErr w:type="spellStart"/>
      <w:r w:rsidRPr="00384C77">
        <w:rPr>
          <w:rFonts w:asciiTheme="minorHAnsi" w:hAnsiTheme="minorHAnsi" w:cstheme="minorHAnsi"/>
          <w:sz w:val="22"/>
          <w:szCs w:val="22"/>
        </w:rPr>
        <w:t>anualiazado</w:t>
      </w:r>
      <w:proofErr w:type="spellEnd"/>
      <w:r w:rsidRPr="00384C77">
        <w:rPr>
          <w:rFonts w:asciiTheme="minorHAnsi" w:hAnsiTheme="minorHAnsi" w:cstheme="minorHAnsi"/>
          <w:sz w:val="22"/>
          <w:szCs w:val="22"/>
        </w:rPr>
        <w:t xml:space="preserve">, </w:t>
      </w:r>
      <w:r w:rsidR="008527DB" w:rsidRPr="00384C77">
        <w:rPr>
          <w:rFonts w:asciiTheme="minorHAnsi" w:hAnsiTheme="minorHAnsi" w:cstheme="minorHAnsi"/>
          <w:sz w:val="22"/>
          <w:szCs w:val="22"/>
        </w:rPr>
        <w:t xml:space="preserve">al primer </w:t>
      </w:r>
      <w:r w:rsidR="00DD2CE2" w:rsidRPr="00384C77">
        <w:rPr>
          <w:rFonts w:asciiTheme="minorHAnsi" w:hAnsiTheme="minorHAnsi" w:cstheme="minorHAnsi"/>
          <w:sz w:val="22"/>
          <w:szCs w:val="22"/>
        </w:rPr>
        <w:t xml:space="preserve">cuatrimestre </w:t>
      </w:r>
      <w:r w:rsidR="008527DB" w:rsidRPr="00384C77">
        <w:rPr>
          <w:rFonts w:asciiTheme="minorHAnsi" w:hAnsiTheme="minorHAnsi" w:cstheme="minorHAnsi"/>
          <w:sz w:val="22"/>
          <w:szCs w:val="22"/>
        </w:rPr>
        <w:t>del 2</w:t>
      </w:r>
      <w:r w:rsidR="004B059B" w:rsidRPr="00384C77">
        <w:rPr>
          <w:rFonts w:asciiTheme="minorHAnsi" w:hAnsiTheme="minorHAnsi" w:cstheme="minorHAnsi"/>
          <w:sz w:val="22"/>
          <w:szCs w:val="22"/>
        </w:rPr>
        <w:t>008 al 2017,</w:t>
      </w:r>
      <w:r w:rsidRPr="00384C77">
        <w:rPr>
          <w:rFonts w:asciiTheme="minorHAnsi" w:hAnsiTheme="minorHAnsi" w:cstheme="minorHAnsi"/>
          <w:sz w:val="22"/>
          <w:szCs w:val="22"/>
        </w:rPr>
        <w:t xml:space="preserve"> de </w:t>
      </w:r>
      <w:proofErr w:type="gramStart"/>
      <w:r w:rsidRPr="00384C77">
        <w:rPr>
          <w:rFonts w:asciiTheme="minorHAnsi" w:hAnsiTheme="minorHAnsi" w:cstheme="minorHAnsi"/>
          <w:sz w:val="22"/>
          <w:szCs w:val="22"/>
        </w:rPr>
        <w:t xml:space="preserve">un  </w:t>
      </w:r>
      <w:r w:rsidR="004B059B" w:rsidRPr="00384C77">
        <w:rPr>
          <w:rFonts w:asciiTheme="minorHAnsi" w:hAnsiTheme="minorHAnsi" w:cstheme="minorHAnsi"/>
          <w:sz w:val="22"/>
          <w:szCs w:val="22"/>
        </w:rPr>
        <w:t>9,3</w:t>
      </w:r>
      <w:proofErr w:type="gramEnd"/>
      <w:r w:rsidRPr="00384C77">
        <w:rPr>
          <w:rFonts w:asciiTheme="minorHAnsi" w:hAnsiTheme="minorHAnsi" w:cstheme="minorHAnsi"/>
          <w:sz w:val="22"/>
          <w:szCs w:val="22"/>
        </w:rPr>
        <w:t xml:space="preserve">% en el total de las primas directas de seguros, siendo </w:t>
      </w:r>
      <w:r w:rsidR="008527DB" w:rsidRPr="00384C77">
        <w:rPr>
          <w:rFonts w:asciiTheme="minorHAnsi" w:hAnsiTheme="minorHAnsi" w:cstheme="minorHAnsi"/>
          <w:sz w:val="22"/>
          <w:szCs w:val="22"/>
        </w:rPr>
        <w:t>lo</w:t>
      </w:r>
      <w:r w:rsidRPr="00384C77">
        <w:rPr>
          <w:rFonts w:asciiTheme="minorHAnsi" w:hAnsiTheme="minorHAnsi" w:cstheme="minorHAnsi"/>
          <w:sz w:val="22"/>
          <w:szCs w:val="22"/>
        </w:rPr>
        <w:t>s seguros personales l</w:t>
      </w:r>
      <w:r w:rsidR="008527DB" w:rsidRPr="00384C77">
        <w:rPr>
          <w:rFonts w:asciiTheme="minorHAnsi" w:hAnsiTheme="minorHAnsi" w:cstheme="minorHAnsi"/>
          <w:sz w:val="22"/>
          <w:szCs w:val="22"/>
        </w:rPr>
        <w:t>o</w:t>
      </w:r>
      <w:r w:rsidRPr="00384C77">
        <w:rPr>
          <w:rFonts w:asciiTheme="minorHAnsi" w:hAnsiTheme="minorHAnsi" w:cstheme="minorHAnsi"/>
          <w:sz w:val="22"/>
          <w:szCs w:val="22"/>
        </w:rPr>
        <w:t xml:space="preserve">s </w:t>
      </w:r>
      <w:r w:rsidR="008527DB" w:rsidRPr="00384C77">
        <w:rPr>
          <w:rFonts w:asciiTheme="minorHAnsi" w:hAnsiTheme="minorHAnsi" w:cstheme="minorHAnsi"/>
          <w:sz w:val="22"/>
          <w:szCs w:val="22"/>
        </w:rPr>
        <w:t xml:space="preserve">que presentan un </w:t>
      </w:r>
      <w:r w:rsidRPr="00384C77">
        <w:rPr>
          <w:rFonts w:asciiTheme="minorHAnsi" w:hAnsiTheme="minorHAnsi" w:cstheme="minorHAnsi"/>
          <w:sz w:val="22"/>
          <w:szCs w:val="22"/>
        </w:rPr>
        <w:t xml:space="preserve">mayor crecimiento, con un </w:t>
      </w:r>
      <w:r w:rsidR="004B059B" w:rsidRPr="00384C77">
        <w:rPr>
          <w:rFonts w:asciiTheme="minorHAnsi" w:hAnsiTheme="minorHAnsi" w:cstheme="minorHAnsi"/>
          <w:sz w:val="22"/>
          <w:szCs w:val="22"/>
        </w:rPr>
        <w:t>19,2</w:t>
      </w:r>
      <w:r w:rsidRPr="00384C77">
        <w:rPr>
          <w:rFonts w:asciiTheme="minorHAnsi" w:hAnsiTheme="minorHAnsi" w:cstheme="minorHAnsi"/>
          <w:sz w:val="22"/>
          <w:szCs w:val="22"/>
        </w:rPr>
        <w:t xml:space="preserve">% </w:t>
      </w:r>
      <w:r w:rsidR="004B059B" w:rsidRPr="00384C77">
        <w:rPr>
          <w:rFonts w:asciiTheme="minorHAnsi" w:hAnsiTheme="minorHAnsi" w:cstheme="minorHAnsi"/>
          <w:sz w:val="22"/>
          <w:szCs w:val="22"/>
        </w:rPr>
        <w:t xml:space="preserve"> y los generales con un 7,2% </w:t>
      </w:r>
      <w:r w:rsidRPr="00384C77">
        <w:rPr>
          <w:rFonts w:asciiTheme="minorHAnsi" w:hAnsiTheme="minorHAnsi" w:cstheme="minorHAnsi"/>
          <w:sz w:val="22"/>
          <w:szCs w:val="22"/>
        </w:rPr>
        <w:t>anualizado</w:t>
      </w:r>
      <w:r w:rsidR="004F0CA9" w:rsidRPr="00384C77">
        <w:rPr>
          <w:rFonts w:asciiTheme="minorHAnsi" w:hAnsiTheme="minorHAnsi" w:cstheme="minorHAnsi"/>
          <w:sz w:val="22"/>
          <w:szCs w:val="22"/>
        </w:rPr>
        <w:t>, para un total de 7.612.054 asegurados</w:t>
      </w:r>
      <w:r w:rsidRPr="00384C77">
        <w:rPr>
          <w:rFonts w:asciiTheme="minorHAnsi" w:hAnsiTheme="minorHAnsi" w:cstheme="minorHAnsi"/>
          <w:sz w:val="22"/>
          <w:szCs w:val="22"/>
        </w:rPr>
        <w:t xml:space="preserve">. </w:t>
      </w:r>
    </w:p>
    <w:p w:rsidR="008527DB" w:rsidRPr="00384C77" w:rsidRDefault="008527DB" w:rsidP="00675BD4">
      <w:pPr>
        <w:widowControl w:val="0"/>
        <w:autoSpaceDE w:val="0"/>
        <w:autoSpaceDN w:val="0"/>
        <w:adjustRightInd w:val="0"/>
        <w:jc w:val="both"/>
        <w:rPr>
          <w:rFonts w:asciiTheme="minorHAnsi" w:hAnsiTheme="minorHAnsi" w:cstheme="minorHAnsi"/>
          <w:sz w:val="22"/>
          <w:szCs w:val="22"/>
        </w:rPr>
      </w:pPr>
    </w:p>
    <w:p w:rsidR="00BE0568" w:rsidRPr="00384C77" w:rsidRDefault="008527DB" w:rsidP="00675BD4">
      <w:pPr>
        <w:widowControl w:val="0"/>
        <w:autoSpaceDE w:val="0"/>
        <w:autoSpaceDN w:val="0"/>
        <w:adjustRightInd w:val="0"/>
        <w:jc w:val="both"/>
        <w:rPr>
          <w:rFonts w:asciiTheme="minorHAnsi" w:hAnsiTheme="minorHAnsi" w:cstheme="minorHAnsi"/>
          <w:sz w:val="22"/>
          <w:szCs w:val="22"/>
        </w:rPr>
      </w:pPr>
      <w:r w:rsidRPr="00384C77">
        <w:rPr>
          <w:rFonts w:asciiTheme="minorHAnsi" w:hAnsiTheme="minorHAnsi" w:cstheme="minorHAnsi"/>
          <w:sz w:val="22"/>
          <w:szCs w:val="22"/>
        </w:rPr>
        <w:t>Asimismo</w:t>
      </w:r>
      <w:r w:rsidR="00BE0568" w:rsidRPr="00384C77">
        <w:rPr>
          <w:rFonts w:asciiTheme="minorHAnsi" w:hAnsiTheme="minorHAnsi" w:cstheme="minorHAnsi"/>
          <w:sz w:val="22"/>
          <w:szCs w:val="22"/>
        </w:rPr>
        <w:t xml:space="preserve">, se </w:t>
      </w:r>
      <w:r w:rsidR="00A70C1B" w:rsidRPr="00384C77">
        <w:rPr>
          <w:rFonts w:asciiTheme="minorHAnsi" w:hAnsiTheme="minorHAnsi" w:cstheme="minorHAnsi"/>
          <w:sz w:val="22"/>
          <w:szCs w:val="22"/>
        </w:rPr>
        <w:t xml:space="preserve">han creado </w:t>
      </w:r>
      <w:r w:rsidR="00BE0568" w:rsidRPr="00384C77">
        <w:rPr>
          <w:rFonts w:asciiTheme="minorHAnsi" w:hAnsiTheme="minorHAnsi" w:cstheme="minorHAnsi"/>
          <w:sz w:val="22"/>
          <w:szCs w:val="22"/>
        </w:rPr>
        <w:t xml:space="preserve">las condiciones necesarias para el desarrollo y </w:t>
      </w:r>
      <w:r w:rsidRPr="00384C77">
        <w:rPr>
          <w:rFonts w:asciiTheme="minorHAnsi" w:hAnsiTheme="minorHAnsi" w:cstheme="minorHAnsi"/>
          <w:sz w:val="22"/>
          <w:szCs w:val="22"/>
        </w:rPr>
        <w:t xml:space="preserve">la </w:t>
      </w:r>
      <w:r w:rsidR="00BE0568" w:rsidRPr="00384C77">
        <w:rPr>
          <w:rFonts w:asciiTheme="minorHAnsi" w:hAnsiTheme="minorHAnsi" w:cstheme="minorHAnsi"/>
          <w:sz w:val="22"/>
          <w:szCs w:val="22"/>
        </w:rPr>
        <w:t xml:space="preserve">competencia efectiva del mercado, </w:t>
      </w:r>
      <w:r w:rsidR="00A70C1B" w:rsidRPr="00384C77">
        <w:rPr>
          <w:rFonts w:asciiTheme="minorHAnsi" w:hAnsiTheme="minorHAnsi" w:cstheme="minorHAnsi"/>
          <w:sz w:val="22"/>
          <w:szCs w:val="22"/>
        </w:rPr>
        <w:t>contando así con 1</w:t>
      </w:r>
      <w:r w:rsidR="00DD2CE2" w:rsidRPr="00384C77">
        <w:rPr>
          <w:rFonts w:asciiTheme="minorHAnsi" w:hAnsiTheme="minorHAnsi" w:cstheme="minorHAnsi"/>
          <w:sz w:val="22"/>
          <w:szCs w:val="22"/>
        </w:rPr>
        <w:t>3</w:t>
      </w:r>
      <w:r w:rsidR="00A70C1B" w:rsidRPr="00384C77">
        <w:rPr>
          <w:rFonts w:asciiTheme="minorHAnsi" w:hAnsiTheme="minorHAnsi" w:cstheme="minorHAnsi"/>
          <w:sz w:val="22"/>
          <w:szCs w:val="22"/>
        </w:rPr>
        <w:t xml:space="preserve"> aseguradora</w:t>
      </w:r>
      <w:r w:rsidR="00436B4E" w:rsidRPr="00384C77">
        <w:rPr>
          <w:rFonts w:asciiTheme="minorHAnsi" w:hAnsiTheme="minorHAnsi" w:cstheme="minorHAnsi"/>
          <w:sz w:val="22"/>
          <w:szCs w:val="22"/>
        </w:rPr>
        <w:t>s</w:t>
      </w:r>
      <w:r w:rsidR="00A70C1B" w:rsidRPr="00384C77">
        <w:rPr>
          <w:rFonts w:asciiTheme="minorHAnsi" w:hAnsiTheme="minorHAnsi" w:cstheme="minorHAnsi"/>
          <w:sz w:val="22"/>
          <w:szCs w:val="22"/>
        </w:rPr>
        <w:t xml:space="preserve">, </w:t>
      </w:r>
      <w:r w:rsidR="00DD2CE2" w:rsidRPr="00384C77">
        <w:rPr>
          <w:rFonts w:asciiTheme="minorHAnsi" w:hAnsiTheme="minorHAnsi" w:cstheme="minorHAnsi"/>
          <w:sz w:val="22"/>
          <w:szCs w:val="22"/>
        </w:rPr>
        <w:t>28</w:t>
      </w:r>
      <w:r w:rsidR="00A70C1B" w:rsidRPr="00384C77">
        <w:rPr>
          <w:rFonts w:asciiTheme="minorHAnsi" w:hAnsiTheme="minorHAnsi" w:cstheme="minorHAnsi"/>
          <w:sz w:val="22"/>
          <w:szCs w:val="22"/>
        </w:rPr>
        <w:t xml:space="preserve"> sociedades agencias</w:t>
      </w:r>
      <w:r w:rsidR="00DD2CE2" w:rsidRPr="00384C77">
        <w:rPr>
          <w:rFonts w:asciiTheme="minorHAnsi" w:hAnsiTheme="minorHAnsi" w:cstheme="minorHAnsi"/>
          <w:sz w:val="22"/>
          <w:szCs w:val="22"/>
        </w:rPr>
        <w:t xml:space="preserve"> y 29 corredoras de seguros</w:t>
      </w:r>
      <w:r w:rsidR="00A70C1B" w:rsidRPr="00384C77">
        <w:rPr>
          <w:rFonts w:asciiTheme="minorHAnsi" w:hAnsiTheme="minorHAnsi" w:cstheme="minorHAnsi"/>
          <w:sz w:val="22"/>
          <w:szCs w:val="22"/>
        </w:rPr>
        <w:t xml:space="preserve">, </w:t>
      </w:r>
      <w:r w:rsidR="00DD2CE2" w:rsidRPr="00384C77">
        <w:rPr>
          <w:rFonts w:asciiTheme="minorHAnsi" w:hAnsiTheme="minorHAnsi" w:cstheme="minorHAnsi"/>
          <w:sz w:val="22"/>
          <w:szCs w:val="22"/>
        </w:rPr>
        <w:t xml:space="preserve">87 </w:t>
      </w:r>
      <w:r w:rsidR="00A70C1B" w:rsidRPr="00384C77">
        <w:rPr>
          <w:rFonts w:asciiTheme="minorHAnsi" w:hAnsiTheme="minorHAnsi" w:cstheme="minorHAnsi"/>
          <w:sz w:val="22"/>
          <w:szCs w:val="22"/>
        </w:rPr>
        <w:t xml:space="preserve">operadores autoexpedibles y </w:t>
      </w:r>
      <w:r w:rsidR="00DD2CE2" w:rsidRPr="00384C77">
        <w:rPr>
          <w:rFonts w:asciiTheme="minorHAnsi" w:hAnsiTheme="minorHAnsi" w:cstheme="minorHAnsi"/>
          <w:sz w:val="22"/>
          <w:szCs w:val="22"/>
        </w:rPr>
        <w:t>710</w:t>
      </w:r>
      <w:r w:rsidR="00A70C1B" w:rsidRPr="00384C77">
        <w:rPr>
          <w:rFonts w:asciiTheme="minorHAnsi" w:hAnsiTheme="minorHAnsi" w:cstheme="minorHAnsi"/>
          <w:sz w:val="22"/>
          <w:szCs w:val="22"/>
        </w:rPr>
        <w:t xml:space="preserve"> diferentes productos de seguros.</w:t>
      </w:r>
    </w:p>
    <w:p w:rsidR="00BE0568" w:rsidRPr="00384C77" w:rsidRDefault="00BE0568" w:rsidP="00BE0568">
      <w:pPr>
        <w:rPr>
          <w:rFonts w:asciiTheme="minorHAnsi" w:hAnsiTheme="minorHAnsi" w:cstheme="minorHAnsi"/>
          <w:sz w:val="22"/>
          <w:szCs w:val="22"/>
        </w:rPr>
      </w:pPr>
    </w:p>
    <w:p w:rsidR="00BE0568" w:rsidRPr="00384C77" w:rsidRDefault="00BE0568" w:rsidP="00DD2CE2">
      <w:pPr>
        <w:jc w:val="both"/>
        <w:rPr>
          <w:rFonts w:asciiTheme="minorHAnsi" w:hAnsiTheme="minorHAnsi" w:cstheme="minorHAnsi"/>
          <w:sz w:val="22"/>
          <w:szCs w:val="22"/>
        </w:rPr>
      </w:pPr>
      <w:r w:rsidRPr="00384C77">
        <w:rPr>
          <w:rFonts w:asciiTheme="minorHAnsi" w:hAnsiTheme="minorHAnsi" w:cstheme="minorHAnsi"/>
          <w:sz w:val="22"/>
          <w:szCs w:val="22"/>
        </w:rPr>
        <w:t>Para el superintendente General de Seguros, Tomás Soley Pérez,</w:t>
      </w:r>
      <w:r w:rsidR="00CE483F" w:rsidRPr="00384C77">
        <w:rPr>
          <w:rFonts w:asciiTheme="minorHAnsi" w:hAnsiTheme="minorHAnsi" w:cstheme="minorHAnsi"/>
          <w:sz w:val="22"/>
          <w:szCs w:val="22"/>
        </w:rPr>
        <w:t xml:space="preserve"> </w:t>
      </w:r>
      <w:r w:rsidR="00DD2CE2" w:rsidRPr="00384C77">
        <w:rPr>
          <w:rFonts w:asciiTheme="minorHAnsi" w:hAnsiTheme="minorHAnsi" w:cstheme="minorHAnsi"/>
          <w:sz w:val="22"/>
          <w:szCs w:val="22"/>
        </w:rPr>
        <w:t>debe destacarse de estos estos diez</w:t>
      </w:r>
      <w:r w:rsidR="00E9021E" w:rsidRPr="00384C77">
        <w:rPr>
          <w:rFonts w:asciiTheme="minorHAnsi" w:hAnsiTheme="minorHAnsi" w:cstheme="minorHAnsi"/>
          <w:sz w:val="22"/>
          <w:szCs w:val="22"/>
        </w:rPr>
        <w:t xml:space="preserve"> años, </w:t>
      </w:r>
      <w:r w:rsidR="00E9021E" w:rsidRPr="00384C77">
        <w:rPr>
          <w:rFonts w:asciiTheme="minorHAnsi" w:hAnsiTheme="minorHAnsi" w:cstheme="minorHAnsi"/>
          <w:i/>
          <w:sz w:val="22"/>
          <w:szCs w:val="22"/>
        </w:rPr>
        <w:t>“la creación y consolidación de la Superintendencia, en concordancia con el establecimiento de reglas claras para al mercado, basadas en</w:t>
      </w:r>
      <w:r w:rsidR="00443AD5" w:rsidRPr="00384C77">
        <w:rPr>
          <w:rFonts w:asciiTheme="minorHAnsi" w:hAnsiTheme="minorHAnsi" w:cstheme="minorHAnsi"/>
          <w:i/>
          <w:sz w:val="22"/>
          <w:szCs w:val="22"/>
        </w:rPr>
        <w:t xml:space="preserve"> los más altos</w:t>
      </w:r>
      <w:r w:rsidR="00E9021E" w:rsidRPr="00384C77">
        <w:rPr>
          <w:rFonts w:asciiTheme="minorHAnsi" w:hAnsiTheme="minorHAnsi" w:cstheme="minorHAnsi"/>
          <w:i/>
          <w:sz w:val="22"/>
          <w:szCs w:val="22"/>
        </w:rPr>
        <w:t xml:space="preserve"> estándares internacionales</w:t>
      </w:r>
      <w:r w:rsidR="00443AD5" w:rsidRPr="00384C77">
        <w:rPr>
          <w:rFonts w:asciiTheme="minorHAnsi" w:hAnsiTheme="minorHAnsi" w:cstheme="minorHAnsi"/>
          <w:i/>
          <w:sz w:val="22"/>
          <w:szCs w:val="22"/>
        </w:rPr>
        <w:t>, que se reflejen en el bienestar de los asegurados</w:t>
      </w:r>
      <w:r w:rsidR="00E9021E" w:rsidRPr="00384C77">
        <w:rPr>
          <w:rFonts w:asciiTheme="minorHAnsi" w:hAnsiTheme="minorHAnsi" w:cstheme="minorHAnsi"/>
          <w:i/>
          <w:sz w:val="22"/>
          <w:szCs w:val="22"/>
        </w:rPr>
        <w:t>”</w:t>
      </w:r>
      <w:r w:rsidR="00E9021E" w:rsidRPr="00384C77">
        <w:rPr>
          <w:rFonts w:asciiTheme="minorHAnsi" w:hAnsiTheme="minorHAnsi" w:cstheme="minorHAnsi"/>
          <w:sz w:val="22"/>
          <w:szCs w:val="22"/>
        </w:rPr>
        <w:t xml:space="preserve">. </w:t>
      </w:r>
    </w:p>
    <w:p w:rsidR="00E9021E" w:rsidRPr="00384C77" w:rsidRDefault="00E9021E" w:rsidP="000E2D29">
      <w:pPr>
        <w:widowControl w:val="0"/>
        <w:autoSpaceDE w:val="0"/>
        <w:autoSpaceDN w:val="0"/>
        <w:adjustRightInd w:val="0"/>
        <w:jc w:val="both"/>
        <w:rPr>
          <w:rFonts w:asciiTheme="minorHAnsi" w:hAnsiTheme="minorHAnsi" w:cstheme="minorHAnsi"/>
          <w:sz w:val="22"/>
          <w:szCs w:val="22"/>
        </w:rPr>
      </w:pPr>
    </w:p>
    <w:p w:rsidR="00675BD4" w:rsidRPr="00384C77" w:rsidRDefault="00AA6CC6" w:rsidP="005816C1">
      <w:pPr>
        <w:widowControl w:val="0"/>
        <w:autoSpaceDE w:val="0"/>
        <w:autoSpaceDN w:val="0"/>
        <w:adjustRightInd w:val="0"/>
        <w:jc w:val="both"/>
        <w:rPr>
          <w:rFonts w:asciiTheme="minorHAnsi" w:hAnsiTheme="minorHAnsi" w:cstheme="minorHAnsi"/>
          <w:sz w:val="22"/>
          <w:szCs w:val="22"/>
        </w:rPr>
      </w:pPr>
      <w:r w:rsidRPr="00384C77">
        <w:rPr>
          <w:rFonts w:asciiTheme="minorHAnsi" w:hAnsiTheme="minorHAnsi" w:cstheme="minorHAnsi"/>
          <w:sz w:val="22"/>
          <w:szCs w:val="22"/>
        </w:rPr>
        <w:t xml:space="preserve">Asimismo, resulta de gran importancia la puesta en marcha </w:t>
      </w:r>
      <w:r w:rsidR="008527DB" w:rsidRPr="00384C77">
        <w:rPr>
          <w:rFonts w:asciiTheme="minorHAnsi" w:hAnsiTheme="minorHAnsi" w:cstheme="minorHAnsi"/>
          <w:sz w:val="22"/>
          <w:szCs w:val="22"/>
        </w:rPr>
        <w:t>modelo de S</w:t>
      </w:r>
      <w:r w:rsidR="00675BD4" w:rsidRPr="00384C77">
        <w:rPr>
          <w:rFonts w:asciiTheme="minorHAnsi" w:hAnsiTheme="minorHAnsi" w:cstheme="minorHAnsi"/>
          <w:sz w:val="22"/>
          <w:szCs w:val="22"/>
        </w:rPr>
        <w:t>upervisión Basad</w:t>
      </w:r>
      <w:r w:rsidR="009C1463" w:rsidRPr="00384C77">
        <w:rPr>
          <w:rFonts w:asciiTheme="minorHAnsi" w:hAnsiTheme="minorHAnsi" w:cstheme="minorHAnsi"/>
          <w:sz w:val="22"/>
          <w:szCs w:val="22"/>
        </w:rPr>
        <w:t>a</w:t>
      </w:r>
      <w:r w:rsidR="00675BD4" w:rsidRPr="00384C77">
        <w:rPr>
          <w:rFonts w:asciiTheme="minorHAnsi" w:hAnsiTheme="minorHAnsi" w:cstheme="minorHAnsi"/>
          <w:sz w:val="22"/>
          <w:szCs w:val="22"/>
        </w:rPr>
        <w:t xml:space="preserve"> en Riesgos, </w:t>
      </w:r>
      <w:r w:rsidRPr="00384C77">
        <w:rPr>
          <w:rFonts w:asciiTheme="minorHAnsi" w:hAnsiTheme="minorHAnsi" w:cstheme="minorHAnsi"/>
          <w:sz w:val="22"/>
          <w:szCs w:val="22"/>
        </w:rPr>
        <w:t xml:space="preserve">el cual permite </w:t>
      </w:r>
      <w:r w:rsidR="008527DB" w:rsidRPr="00384C77">
        <w:rPr>
          <w:rFonts w:asciiTheme="minorHAnsi" w:hAnsiTheme="minorHAnsi" w:cstheme="minorHAnsi"/>
          <w:sz w:val="22"/>
          <w:szCs w:val="22"/>
        </w:rPr>
        <w:t>avanzar en el cumplimiento de los estándares de supervisión y regulación de la Asociación Internacional de Supervisores de Seguros (IAIS por sus siglas en inglés), al tiempo que se incorporan</w:t>
      </w:r>
      <w:r w:rsidR="00675BD4" w:rsidRPr="00384C77">
        <w:rPr>
          <w:rFonts w:asciiTheme="minorHAnsi" w:hAnsiTheme="minorHAnsi" w:cstheme="minorHAnsi"/>
          <w:sz w:val="22"/>
          <w:szCs w:val="22"/>
        </w:rPr>
        <w:t xml:space="preserve"> lo</w:t>
      </w:r>
      <w:r w:rsidR="009C1463" w:rsidRPr="00384C77">
        <w:rPr>
          <w:rFonts w:asciiTheme="minorHAnsi" w:hAnsiTheme="minorHAnsi" w:cstheme="minorHAnsi"/>
          <w:sz w:val="22"/>
          <w:szCs w:val="22"/>
        </w:rPr>
        <w:t>s</w:t>
      </w:r>
      <w:r w:rsidR="00675BD4" w:rsidRPr="00384C77">
        <w:rPr>
          <w:rFonts w:asciiTheme="minorHAnsi" w:hAnsiTheme="minorHAnsi" w:cstheme="minorHAnsi"/>
          <w:sz w:val="22"/>
          <w:szCs w:val="22"/>
        </w:rPr>
        <w:t xml:space="preserve"> más alto</w:t>
      </w:r>
      <w:r w:rsidR="009C1463" w:rsidRPr="00384C77">
        <w:rPr>
          <w:rFonts w:asciiTheme="minorHAnsi" w:hAnsiTheme="minorHAnsi" w:cstheme="minorHAnsi"/>
          <w:sz w:val="22"/>
          <w:szCs w:val="22"/>
        </w:rPr>
        <w:t>s</w:t>
      </w:r>
      <w:r w:rsidR="00675BD4" w:rsidRPr="00384C77">
        <w:rPr>
          <w:rFonts w:asciiTheme="minorHAnsi" w:hAnsiTheme="minorHAnsi" w:cstheme="minorHAnsi"/>
          <w:sz w:val="22"/>
          <w:szCs w:val="22"/>
        </w:rPr>
        <w:t xml:space="preserve"> estándares de calidad y </w:t>
      </w:r>
      <w:r w:rsidR="009C1463" w:rsidRPr="00384C77">
        <w:rPr>
          <w:rFonts w:asciiTheme="minorHAnsi" w:hAnsiTheme="minorHAnsi" w:cstheme="minorHAnsi"/>
          <w:sz w:val="22"/>
          <w:szCs w:val="22"/>
        </w:rPr>
        <w:t xml:space="preserve">las </w:t>
      </w:r>
      <w:r w:rsidR="008527DB" w:rsidRPr="00384C77">
        <w:rPr>
          <w:rFonts w:asciiTheme="minorHAnsi" w:hAnsiTheme="minorHAnsi" w:cstheme="minorHAnsi"/>
          <w:sz w:val="22"/>
          <w:szCs w:val="22"/>
        </w:rPr>
        <w:t xml:space="preserve">tendencias </w:t>
      </w:r>
      <w:r w:rsidR="00675BD4" w:rsidRPr="00384C77">
        <w:rPr>
          <w:rFonts w:asciiTheme="minorHAnsi" w:hAnsiTheme="minorHAnsi" w:cstheme="minorHAnsi"/>
          <w:sz w:val="22"/>
          <w:szCs w:val="22"/>
        </w:rPr>
        <w:t>más recientes del mercado global</w:t>
      </w:r>
      <w:r w:rsidR="00DB0066" w:rsidRPr="00384C77">
        <w:rPr>
          <w:rFonts w:asciiTheme="minorHAnsi" w:hAnsiTheme="minorHAnsi" w:cstheme="minorHAnsi"/>
          <w:sz w:val="22"/>
          <w:szCs w:val="22"/>
        </w:rPr>
        <w:t>.</w:t>
      </w:r>
    </w:p>
    <w:p w:rsidR="008527DB" w:rsidRPr="00384C77" w:rsidRDefault="008527DB" w:rsidP="005816C1">
      <w:pPr>
        <w:widowControl w:val="0"/>
        <w:autoSpaceDE w:val="0"/>
        <w:autoSpaceDN w:val="0"/>
        <w:adjustRightInd w:val="0"/>
        <w:jc w:val="both"/>
        <w:rPr>
          <w:rFonts w:asciiTheme="minorHAnsi" w:hAnsiTheme="minorHAnsi" w:cstheme="minorHAnsi"/>
          <w:sz w:val="22"/>
          <w:szCs w:val="22"/>
        </w:rPr>
      </w:pPr>
    </w:p>
    <w:p w:rsidR="00130C08" w:rsidRPr="00384C77" w:rsidRDefault="00130C08" w:rsidP="00130C08">
      <w:pPr>
        <w:widowControl w:val="0"/>
        <w:autoSpaceDE w:val="0"/>
        <w:autoSpaceDN w:val="0"/>
        <w:adjustRightInd w:val="0"/>
        <w:jc w:val="both"/>
        <w:rPr>
          <w:rFonts w:asciiTheme="minorHAnsi" w:hAnsiTheme="minorHAnsi" w:cstheme="minorHAnsi"/>
          <w:sz w:val="22"/>
          <w:szCs w:val="22"/>
        </w:rPr>
      </w:pPr>
      <w:r w:rsidRPr="00384C77">
        <w:rPr>
          <w:rFonts w:asciiTheme="minorHAnsi" w:hAnsiTheme="minorHAnsi" w:cstheme="minorHAnsi"/>
          <w:sz w:val="22"/>
          <w:szCs w:val="22"/>
        </w:rPr>
        <w:t>Aunado a lo anterior</w:t>
      </w:r>
      <w:proofErr w:type="gramStart"/>
      <w:r w:rsidRPr="00384C77">
        <w:rPr>
          <w:rFonts w:asciiTheme="minorHAnsi" w:hAnsiTheme="minorHAnsi" w:cstheme="minorHAnsi"/>
          <w:sz w:val="22"/>
          <w:szCs w:val="22"/>
        </w:rPr>
        <w:t>,  se</w:t>
      </w:r>
      <w:proofErr w:type="gramEnd"/>
      <w:r w:rsidRPr="00384C77">
        <w:rPr>
          <w:rFonts w:asciiTheme="minorHAnsi" w:hAnsiTheme="minorHAnsi" w:cstheme="minorHAnsi"/>
          <w:sz w:val="22"/>
          <w:szCs w:val="22"/>
        </w:rPr>
        <w:t xml:space="preserve"> espera que el mercado supere los casi </w:t>
      </w:r>
      <w:r w:rsidRPr="00384C77">
        <w:rPr>
          <w:rFonts w:asciiTheme="minorHAnsi" w:hAnsiTheme="minorHAnsi" w:cstheme="minorHAnsi"/>
          <w:sz w:val="22"/>
          <w:szCs w:val="22"/>
        </w:rPr>
        <w:t>750</w:t>
      </w:r>
      <w:r w:rsidRPr="00384C77">
        <w:rPr>
          <w:rFonts w:asciiTheme="minorHAnsi" w:hAnsiTheme="minorHAnsi" w:cstheme="minorHAnsi"/>
          <w:sz w:val="22"/>
          <w:szCs w:val="22"/>
        </w:rPr>
        <w:t xml:space="preserve"> mil millones de colones en primas directas, que </w:t>
      </w:r>
      <w:r w:rsidR="00173841" w:rsidRPr="00384C77">
        <w:rPr>
          <w:rFonts w:asciiTheme="minorHAnsi" w:hAnsiTheme="minorHAnsi" w:cstheme="minorHAnsi"/>
          <w:sz w:val="22"/>
          <w:szCs w:val="22"/>
        </w:rPr>
        <w:t xml:space="preserve">ha alcanzado desde la apertura, lo cual ha incidido en el incremento en la penetración (primas/PIB) que pasó de un 2.1% en el 2008 a un 2.3% en el 2017, al igual que la densidad (cantidad de primas </w:t>
      </w:r>
      <w:proofErr w:type="spellStart"/>
      <w:r w:rsidR="00173841" w:rsidRPr="00384C77">
        <w:rPr>
          <w:rFonts w:asciiTheme="minorHAnsi" w:hAnsiTheme="minorHAnsi" w:cstheme="minorHAnsi"/>
          <w:sz w:val="22"/>
          <w:szCs w:val="22"/>
        </w:rPr>
        <w:t>pér</w:t>
      </w:r>
      <w:proofErr w:type="spellEnd"/>
      <w:r w:rsidR="00384C77" w:rsidRPr="00384C77">
        <w:rPr>
          <w:rFonts w:asciiTheme="minorHAnsi" w:hAnsiTheme="minorHAnsi" w:cstheme="minorHAnsi"/>
          <w:sz w:val="22"/>
          <w:szCs w:val="22"/>
        </w:rPr>
        <w:t xml:space="preserve"> </w:t>
      </w:r>
      <w:proofErr w:type="spellStart"/>
      <w:r w:rsidR="00173841" w:rsidRPr="00384C77">
        <w:rPr>
          <w:rFonts w:asciiTheme="minorHAnsi" w:hAnsiTheme="minorHAnsi" w:cstheme="minorHAnsi"/>
          <w:sz w:val="22"/>
          <w:szCs w:val="22"/>
        </w:rPr>
        <w:t>capita</w:t>
      </w:r>
      <w:proofErr w:type="spellEnd"/>
      <w:r w:rsidR="00173841" w:rsidRPr="00384C77">
        <w:rPr>
          <w:rFonts w:asciiTheme="minorHAnsi" w:hAnsiTheme="minorHAnsi" w:cstheme="minorHAnsi"/>
          <w:sz w:val="22"/>
          <w:szCs w:val="22"/>
        </w:rPr>
        <w:t xml:space="preserve">) la cual se ubicó  con $138.84 al </w:t>
      </w:r>
      <w:proofErr w:type="spellStart"/>
      <w:r w:rsidR="00173841" w:rsidRPr="00384C77">
        <w:rPr>
          <w:rFonts w:asciiTheme="minorHAnsi" w:hAnsiTheme="minorHAnsi" w:cstheme="minorHAnsi"/>
          <w:sz w:val="22"/>
          <w:szCs w:val="22"/>
        </w:rPr>
        <w:t>incio</w:t>
      </w:r>
      <w:proofErr w:type="spellEnd"/>
      <w:r w:rsidR="00173841" w:rsidRPr="00384C77">
        <w:rPr>
          <w:rFonts w:asciiTheme="minorHAnsi" w:hAnsiTheme="minorHAnsi" w:cstheme="minorHAnsi"/>
          <w:sz w:val="22"/>
          <w:szCs w:val="22"/>
        </w:rPr>
        <w:t xml:space="preserve"> de la apertura y cerró en $267,39 en el 2017. </w:t>
      </w:r>
    </w:p>
    <w:p w:rsidR="00384C77" w:rsidRPr="00384C77" w:rsidRDefault="00384C77" w:rsidP="00130C08">
      <w:pPr>
        <w:widowControl w:val="0"/>
        <w:autoSpaceDE w:val="0"/>
        <w:autoSpaceDN w:val="0"/>
        <w:adjustRightInd w:val="0"/>
        <w:jc w:val="both"/>
        <w:rPr>
          <w:rFonts w:asciiTheme="minorHAnsi" w:hAnsiTheme="minorHAnsi" w:cstheme="minorHAnsi"/>
          <w:sz w:val="22"/>
          <w:szCs w:val="22"/>
          <w:lang w:val="es-CR"/>
        </w:rPr>
      </w:pPr>
    </w:p>
    <w:p w:rsidR="00130C08" w:rsidRDefault="00130C08" w:rsidP="00AA6CC6">
      <w:pPr>
        <w:widowControl w:val="0"/>
        <w:autoSpaceDE w:val="0"/>
        <w:autoSpaceDN w:val="0"/>
        <w:adjustRightInd w:val="0"/>
        <w:jc w:val="both"/>
        <w:rPr>
          <w:rFonts w:asciiTheme="majorHAnsi" w:hAnsiTheme="majorHAnsi"/>
          <w:sz w:val="18"/>
          <w:szCs w:val="20"/>
        </w:rPr>
      </w:pPr>
      <w:r w:rsidRPr="00384C77">
        <w:rPr>
          <w:rFonts w:asciiTheme="minorHAnsi" w:hAnsiTheme="minorHAnsi" w:cstheme="minorHAnsi"/>
          <w:sz w:val="22"/>
          <w:szCs w:val="22"/>
          <w:lang w:val="es-CR"/>
        </w:rPr>
        <w:t>Soley, también aseguró que el objetivo más cercano de la Superintendencia, será incorporar al mercado los seguros inclusivos, de forma tal que los consumidores de seguros de menor poder adquisitivo, cuenten con opciones reales que les permitan asegurar su patrimonio, salud y vida</w:t>
      </w:r>
      <w:r w:rsidR="00384C77" w:rsidRPr="00384C77">
        <w:rPr>
          <w:rFonts w:asciiTheme="minorHAnsi" w:hAnsiTheme="minorHAnsi" w:cstheme="minorHAnsi"/>
          <w:sz w:val="22"/>
          <w:szCs w:val="22"/>
          <w:lang w:val="es-CR"/>
        </w:rPr>
        <w:t xml:space="preserve">, </w:t>
      </w:r>
      <w:r w:rsidRPr="00384C77">
        <w:rPr>
          <w:rFonts w:asciiTheme="minorHAnsi" w:hAnsiTheme="minorHAnsi" w:cstheme="minorHAnsi"/>
          <w:sz w:val="22"/>
          <w:szCs w:val="22"/>
          <w:lang w:val="es-CR"/>
        </w:rPr>
        <w:t xml:space="preserve">y con ello </w:t>
      </w:r>
      <w:proofErr w:type="spellStart"/>
      <w:r w:rsidRPr="00384C77">
        <w:rPr>
          <w:rFonts w:asciiTheme="minorHAnsi" w:hAnsiTheme="minorHAnsi" w:cstheme="minorHAnsi"/>
          <w:sz w:val="22"/>
          <w:szCs w:val="22"/>
          <w:lang w:val="es-CR"/>
        </w:rPr>
        <w:t>incorpor</w:t>
      </w:r>
      <w:proofErr w:type="spellEnd"/>
      <w:r w:rsidRPr="00384C77">
        <w:rPr>
          <w:rFonts w:asciiTheme="minorHAnsi" w:hAnsiTheme="minorHAnsi" w:cstheme="minorHAnsi"/>
          <w:sz w:val="22"/>
          <w:szCs w:val="22"/>
          <w:lang w:val="es-CR"/>
        </w:rPr>
        <w:t xml:space="preserve"> al mercado a una parte importante de la población.  </w:t>
      </w:r>
    </w:p>
    <w:sectPr w:rsidR="00130C08" w:rsidSect="00675BD4">
      <w:headerReference w:type="even" r:id="rId11"/>
      <w:headerReference w:type="default" r:id="rId12"/>
      <w:footerReference w:type="default" r:id="rId13"/>
      <w:headerReference w:type="first" r:id="rId14"/>
      <w:pgSz w:w="12240" w:h="15840" w:code="1"/>
      <w:pgMar w:top="1417" w:right="1701" w:bottom="1417" w:left="1701" w:header="539" w:footer="8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BF4" w:rsidRDefault="00635BF4">
      <w:r>
        <w:separator/>
      </w:r>
    </w:p>
  </w:endnote>
  <w:endnote w:type="continuationSeparator" w:id="0">
    <w:p w:rsidR="00635BF4" w:rsidRDefault="0063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9D" w:rsidRDefault="00D3009D" w:rsidP="003B6062">
    <w:pPr>
      <w:pStyle w:val="Piedepgina"/>
      <w:pBdr>
        <w:top w:val="single" w:sz="4" w:space="1" w:color="auto"/>
      </w:pBdr>
      <w:rPr>
        <w:sz w:val="16"/>
        <w:szCs w:val="16"/>
        <w:lang w:val="es-CR"/>
      </w:rPr>
    </w:pPr>
  </w:p>
  <w:p w:rsidR="00D3009D" w:rsidRDefault="00D3009D" w:rsidP="003B6062">
    <w:pPr>
      <w:pStyle w:val="Piedepgina"/>
      <w:jc w:val="right"/>
      <w:rPr>
        <w:rFonts w:ascii="Baskerville Old Face" w:hAnsi="Baskerville Old Face"/>
        <w:sz w:val="18"/>
        <w:szCs w:val="18"/>
        <w:lang w:val="es-CR"/>
      </w:rPr>
    </w:pPr>
    <w:r w:rsidRPr="00121F8C">
      <w:rPr>
        <w:rFonts w:ascii="Baskerville Old Face" w:hAnsi="Baskerville Old Face"/>
        <w:sz w:val="18"/>
        <w:szCs w:val="18"/>
        <w:lang w:val="es-CR"/>
      </w:rPr>
      <w:t>Teléfonos: 2243-5108</w:t>
    </w:r>
    <w:r>
      <w:rPr>
        <w:rFonts w:ascii="Baskerville Old Face" w:hAnsi="Baskerville Old Face"/>
        <w:sz w:val="18"/>
        <w:szCs w:val="18"/>
        <w:lang w:val="es-CR"/>
      </w:rPr>
      <w:t xml:space="preserve">, </w:t>
    </w:r>
    <w:r w:rsidRPr="00121F8C">
      <w:rPr>
        <w:rFonts w:ascii="Baskerville Old Face" w:hAnsi="Baskerville Old Face"/>
        <w:sz w:val="18"/>
        <w:szCs w:val="18"/>
        <w:lang w:val="es-CR"/>
      </w:rPr>
      <w:t>2243-5103  •  Fax: 2243-5151</w:t>
    </w:r>
  </w:p>
  <w:p w:rsidR="00D3009D" w:rsidRDefault="00D3009D" w:rsidP="003B6062">
    <w:pPr>
      <w:pStyle w:val="Piedepgina"/>
      <w:jc w:val="right"/>
      <w:rPr>
        <w:rFonts w:ascii="Baskerville Old Face" w:hAnsi="Baskerville Old Face"/>
        <w:sz w:val="18"/>
        <w:szCs w:val="18"/>
      </w:rPr>
    </w:pPr>
    <w:r w:rsidRPr="00121F8C">
      <w:rPr>
        <w:rFonts w:ascii="Baskerville Old Face" w:hAnsi="Baskerville Old Face"/>
        <w:sz w:val="18"/>
        <w:szCs w:val="18"/>
      </w:rPr>
      <w:t>Dirección</w:t>
    </w:r>
    <w:proofErr w:type="gramStart"/>
    <w:r w:rsidRPr="00121F8C">
      <w:rPr>
        <w:rFonts w:ascii="Baskerville Old Face" w:hAnsi="Baskerville Old Face"/>
        <w:sz w:val="18"/>
        <w:szCs w:val="18"/>
      </w:rPr>
      <w:t>:  Edificio</w:t>
    </w:r>
    <w:proofErr w:type="gramEnd"/>
    <w:r w:rsidRPr="00121F8C">
      <w:rPr>
        <w:rFonts w:ascii="Baskerville Old Face" w:hAnsi="Baskerville Old Face"/>
        <w:sz w:val="18"/>
        <w:szCs w:val="18"/>
      </w:rPr>
      <w:t xml:space="preserve"> Torre del Este, Piso 8</w:t>
    </w:r>
  </w:p>
  <w:p w:rsidR="00D3009D" w:rsidRPr="00121F8C" w:rsidRDefault="00635BF4" w:rsidP="003B6062">
    <w:pPr>
      <w:pStyle w:val="Piedepgina"/>
      <w:jc w:val="right"/>
      <w:rPr>
        <w:rFonts w:ascii="Baskerville Old Face" w:hAnsi="Baskerville Old Face"/>
        <w:sz w:val="18"/>
        <w:szCs w:val="18"/>
      </w:rPr>
    </w:pPr>
    <w:hyperlink r:id="rId1" w:history="1">
      <w:r w:rsidR="00D3009D" w:rsidRPr="00121F8C">
        <w:rPr>
          <w:rStyle w:val="Hipervnculo"/>
          <w:rFonts w:ascii="Baskerville Old Face" w:hAnsi="Baskerville Old Face"/>
          <w:sz w:val="18"/>
          <w:szCs w:val="18"/>
        </w:rPr>
        <w:t>sugese@sugese.fi.cr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BF4" w:rsidRDefault="00635BF4">
      <w:r>
        <w:separator/>
      </w:r>
    </w:p>
  </w:footnote>
  <w:footnote w:type="continuationSeparator" w:id="0">
    <w:p w:rsidR="00635BF4" w:rsidRDefault="0063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9D" w:rsidRDefault="001F5683">
    <w:pPr>
      <w:pStyle w:val="Encabezado"/>
      <w:framePr w:wrap="around" w:vAnchor="text" w:hAnchor="margin" w:y="1"/>
      <w:rPr>
        <w:rStyle w:val="Nmerodepgina"/>
      </w:rPr>
    </w:pPr>
    <w:r>
      <w:rPr>
        <w:rStyle w:val="Nmerodepgina"/>
      </w:rPr>
      <w:fldChar w:fldCharType="begin"/>
    </w:r>
    <w:r w:rsidR="00D3009D">
      <w:rPr>
        <w:rStyle w:val="Nmerodepgina"/>
      </w:rPr>
      <w:instrText xml:space="preserve">PAGE  </w:instrText>
    </w:r>
    <w:r>
      <w:rPr>
        <w:rStyle w:val="Nmerodepgina"/>
      </w:rPr>
      <w:fldChar w:fldCharType="end"/>
    </w:r>
  </w:p>
  <w:p w:rsidR="00D3009D" w:rsidRDefault="00D3009D">
    <w:pPr>
      <w:pStyle w:val="Encabezad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9D" w:rsidRDefault="00D3009D" w:rsidP="003B6062">
    <w:pPr>
      <w:pStyle w:val="Encabezado"/>
      <w:jc w:val="center"/>
      <w:rPr>
        <w:lang w:val="es-MX"/>
      </w:rPr>
    </w:pPr>
    <w:r>
      <w:rPr>
        <w:noProof/>
        <w:lang w:val="es-CR" w:eastAsia="es-CR"/>
      </w:rPr>
      <w:drawing>
        <wp:inline distT="0" distB="0" distL="0" distR="0" wp14:anchorId="57B0A05F" wp14:editId="2E053946">
          <wp:extent cx="1343025" cy="1078735"/>
          <wp:effectExtent l="19050" t="0" r="9525" b="0"/>
          <wp:docPr id="3" name="2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343025" cy="10787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9D" w:rsidRDefault="00D3009D" w:rsidP="005C7A57">
    <w:pPr>
      <w:pStyle w:val="Encabezado"/>
      <w:jc w:val="center"/>
    </w:pPr>
    <w:r>
      <w:rPr>
        <w:noProof/>
        <w:lang w:val="es-CR" w:eastAsia="es-CR"/>
      </w:rPr>
      <w:drawing>
        <wp:inline distT="0" distB="0" distL="0" distR="0" wp14:anchorId="19730753" wp14:editId="6CECCD45">
          <wp:extent cx="1079135" cy="866775"/>
          <wp:effectExtent l="0" t="0" r="6985" b="0"/>
          <wp:docPr id="2"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079135" cy="866775"/>
                  </a:xfrm>
                  <a:prstGeom prst="rect">
                    <a:avLst/>
                  </a:prstGeom>
                </pic:spPr>
              </pic:pic>
            </a:graphicData>
          </a:graphic>
        </wp:inline>
      </w:drawing>
    </w:r>
  </w:p>
  <w:p w:rsidR="00D3009D" w:rsidRDefault="00D3009D" w:rsidP="005C7A5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3D2"/>
    <w:multiLevelType w:val="hybridMultilevel"/>
    <w:tmpl w:val="AF087998"/>
    <w:lvl w:ilvl="0" w:tplc="040A000F">
      <w:start w:val="2"/>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0F44B0B"/>
    <w:multiLevelType w:val="hybridMultilevel"/>
    <w:tmpl w:val="42365DBE"/>
    <w:lvl w:ilvl="0" w:tplc="140A0001">
      <w:start w:val="1"/>
      <w:numFmt w:val="bullet"/>
      <w:lvlText w:val=""/>
      <w:lvlJc w:val="left"/>
      <w:pPr>
        <w:ind w:left="1140" w:hanging="360"/>
      </w:pPr>
      <w:rPr>
        <w:rFonts w:ascii="Symbol" w:hAnsi="Symbol" w:hint="default"/>
      </w:rPr>
    </w:lvl>
    <w:lvl w:ilvl="1" w:tplc="140A0003" w:tentative="1">
      <w:start w:val="1"/>
      <w:numFmt w:val="bullet"/>
      <w:lvlText w:val="o"/>
      <w:lvlJc w:val="left"/>
      <w:pPr>
        <w:ind w:left="1860" w:hanging="360"/>
      </w:pPr>
      <w:rPr>
        <w:rFonts w:ascii="Courier New" w:hAnsi="Courier New" w:cs="Courier New" w:hint="default"/>
      </w:rPr>
    </w:lvl>
    <w:lvl w:ilvl="2" w:tplc="140A0005" w:tentative="1">
      <w:start w:val="1"/>
      <w:numFmt w:val="bullet"/>
      <w:lvlText w:val=""/>
      <w:lvlJc w:val="left"/>
      <w:pPr>
        <w:ind w:left="2580" w:hanging="360"/>
      </w:pPr>
      <w:rPr>
        <w:rFonts w:ascii="Wingdings" w:hAnsi="Wingdings" w:hint="default"/>
      </w:rPr>
    </w:lvl>
    <w:lvl w:ilvl="3" w:tplc="140A0001" w:tentative="1">
      <w:start w:val="1"/>
      <w:numFmt w:val="bullet"/>
      <w:lvlText w:val=""/>
      <w:lvlJc w:val="left"/>
      <w:pPr>
        <w:ind w:left="3300" w:hanging="360"/>
      </w:pPr>
      <w:rPr>
        <w:rFonts w:ascii="Symbol" w:hAnsi="Symbol" w:hint="default"/>
      </w:rPr>
    </w:lvl>
    <w:lvl w:ilvl="4" w:tplc="140A0003" w:tentative="1">
      <w:start w:val="1"/>
      <w:numFmt w:val="bullet"/>
      <w:lvlText w:val="o"/>
      <w:lvlJc w:val="left"/>
      <w:pPr>
        <w:ind w:left="4020" w:hanging="360"/>
      </w:pPr>
      <w:rPr>
        <w:rFonts w:ascii="Courier New" w:hAnsi="Courier New" w:cs="Courier New" w:hint="default"/>
      </w:rPr>
    </w:lvl>
    <w:lvl w:ilvl="5" w:tplc="140A0005" w:tentative="1">
      <w:start w:val="1"/>
      <w:numFmt w:val="bullet"/>
      <w:lvlText w:val=""/>
      <w:lvlJc w:val="left"/>
      <w:pPr>
        <w:ind w:left="4740" w:hanging="360"/>
      </w:pPr>
      <w:rPr>
        <w:rFonts w:ascii="Wingdings" w:hAnsi="Wingdings" w:hint="default"/>
      </w:rPr>
    </w:lvl>
    <w:lvl w:ilvl="6" w:tplc="140A0001" w:tentative="1">
      <w:start w:val="1"/>
      <w:numFmt w:val="bullet"/>
      <w:lvlText w:val=""/>
      <w:lvlJc w:val="left"/>
      <w:pPr>
        <w:ind w:left="5460" w:hanging="360"/>
      </w:pPr>
      <w:rPr>
        <w:rFonts w:ascii="Symbol" w:hAnsi="Symbol" w:hint="default"/>
      </w:rPr>
    </w:lvl>
    <w:lvl w:ilvl="7" w:tplc="140A0003" w:tentative="1">
      <w:start w:val="1"/>
      <w:numFmt w:val="bullet"/>
      <w:lvlText w:val="o"/>
      <w:lvlJc w:val="left"/>
      <w:pPr>
        <w:ind w:left="6180" w:hanging="360"/>
      </w:pPr>
      <w:rPr>
        <w:rFonts w:ascii="Courier New" w:hAnsi="Courier New" w:cs="Courier New" w:hint="default"/>
      </w:rPr>
    </w:lvl>
    <w:lvl w:ilvl="8" w:tplc="140A0005" w:tentative="1">
      <w:start w:val="1"/>
      <w:numFmt w:val="bullet"/>
      <w:lvlText w:val=""/>
      <w:lvlJc w:val="left"/>
      <w:pPr>
        <w:ind w:left="6900" w:hanging="360"/>
      </w:pPr>
      <w:rPr>
        <w:rFonts w:ascii="Wingdings" w:hAnsi="Wingdings" w:hint="default"/>
      </w:rPr>
    </w:lvl>
  </w:abstractNum>
  <w:abstractNum w:abstractNumId="2" w15:restartNumberingAfterBreak="0">
    <w:nsid w:val="01CE7D43"/>
    <w:multiLevelType w:val="hybridMultilevel"/>
    <w:tmpl w:val="1B562380"/>
    <w:lvl w:ilvl="0" w:tplc="AC16729A">
      <w:start w:val="1"/>
      <w:numFmt w:val="decimal"/>
      <w:lvlText w:val="%1."/>
      <w:lvlJc w:val="left"/>
      <w:pPr>
        <w:tabs>
          <w:tab w:val="num" w:pos="1065"/>
        </w:tabs>
        <w:ind w:left="1065" w:hanging="705"/>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3B72468"/>
    <w:multiLevelType w:val="hybridMultilevel"/>
    <w:tmpl w:val="5FB29AB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0AA17CDF"/>
    <w:multiLevelType w:val="multilevel"/>
    <w:tmpl w:val="AAB46E4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F3403"/>
    <w:multiLevelType w:val="hybridMultilevel"/>
    <w:tmpl w:val="3064C3BA"/>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97120D"/>
    <w:multiLevelType w:val="multilevel"/>
    <w:tmpl w:val="67220086"/>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7" w15:restartNumberingAfterBreak="0">
    <w:nsid w:val="1C354B4E"/>
    <w:multiLevelType w:val="multilevel"/>
    <w:tmpl w:val="62A489A6"/>
    <w:lvl w:ilvl="0">
      <w:start w:val="1"/>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23D25894"/>
    <w:multiLevelType w:val="hybridMultilevel"/>
    <w:tmpl w:val="E5DCAA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516D77"/>
    <w:multiLevelType w:val="hybridMultilevel"/>
    <w:tmpl w:val="9D1CD940"/>
    <w:lvl w:ilvl="0" w:tplc="12AEFC4C">
      <w:start w:val="2"/>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20858"/>
    <w:multiLevelType w:val="hybridMultilevel"/>
    <w:tmpl w:val="A77845EA"/>
    <w:lvl w:ilvl="0" w:tplc="B11AC138">
      <w:start w:val="1"/>
      <w:numFmt w:val="bullet"/>
      <w:lvlText w:val="•"/>
      <w:lvlJc w:val="left"/>
      <w:pPr>
        <w:tabs>
          <w:tab w:val="num" w:pos="720"/>
        </w:tabs>
        <w:ind w:left="720" w:hanging="360"/>
      </w:pPr>
      <w:rPr>
        <w:rFonts w:ascii="Times New Roman" w:hAnsi="Times New Roman" w:hint="default"/>
      </w:rPr>
    </w:lvl>
    <w:lvl w:ilvl="1" w:tplc="385C8A9C" w:tentative="1">
      <w:start w:val="1"/>
      <w:numFmt w:val="bullet"/>
      <w:lvlText w:val="•"/>
      <w:lvlJc w:val="left"/>
      <w:pPr>
        <w:tabs>
          <w:tab w:val="num" w:pos="1440"/>
        </w:tabs>
        <w:ind w:left="1440" w:hanging="360"/>
      </w:pPr>
      <w:rPr>
        <w:rFonts w:ascii="Times New Roman" w:hAnsi="Times New Roman" w:hint="default"/>
      </w:rPr>
    </w:lvl>
    <w:lvl w:ilvl="2" w:tplc="273C8C82" w:tentative="1">
      <w:start w:val="1"/>
      <w:numFmt w:val="bullet"/>
      <w:lvlText w:val="•"/>
      <w:lvlJc w:val="left"/>
      <w:pPr>
        <w:tabs>
          <w:tab w:val="num" w:pos="2160"/>
        </w:tabs>
        <w:ind w:left="2160" w:hanging="360"/>
      </w:pPr>
      <w:rPr>
        <w:rFonts w:ascii="Times New Roman" w:hAnsi="Times New Roman" w:hint="default"/>
      </w:rPr>
    </w:lvl>
    <w:lvl w:ilvl="3" w:tplc="E2C8D520" w:tentative="1">
      <w:start w:val="1"/>
      <w:numFmt w:val="bullet"/>
      <w:lvlText w:val="•"/>
      <w:lvlJc w:val="left"/>
      <w:pPr>
        <w:tabs>
          <w:tab w:val="num" w:pos="2880"/>
        </w:tabs>
        <w:ind w:left="2880" w:hanging="360"/>
      </w:pPr>
      <w:rPr>
        <w:rFonts w:ascii="Times New Roman" w:hAnsi="Times New Roman" w:hint="default"/>
      </w:rPr>
    </w:lvl>
    <w:lvl w:ilvl="4" w:tplc="E0CC7A3C" w:tentative="1">
      <w:start w:val="1"/>
      <w:numFmt w:val="bullet"/>
      <w:lvlText w:val="•"/>
      <w:lvlJc w:val="left"/>
      <w:pPr>
        <w:tabs>
          <w:tab w:val="num" w:pos="3600"/>
        </w:tabs>
        <w:ind w:left="3600" w:hanging="360"/>
      </w:pPr>
      <w:rPr>
        <w:rFonts w:ascii="Times New Roman" w:hAnsi="Times New Roman" w:hint="default"/>
      </w:rPr>
    </w:lvl>
    <w:lvl w:ilvl="5" w:tplc="DCAC7382" w:tentative="1">
      <w:start w:val="1"/>
      <w:numFmt w:val="bullet"/>
      <w:lvlText w:val="•"/>
      <w:lvlJc w:val="left"/>
      <w:pPr>
        <w:tabs>
          <w:tab w:val="num" w:pos="4320"/>
        </w:tabs>
        <w:ind w:left="4320" w:hanging="360"/>
      </w:pPr>
      <w:rPr>
        <w:rFonts w:ascii="Times New Roman" w:hAnsi="Times New Roman" w:hint="default"/>
      </w:rPr>
    </w:lvl>
    <w:lvl w:ilvl="6" w:tplc="E07A646C" w:tentative="1">
      <w:start w:val="1"/>
      <w:numFmt w:val="bullet"/>
      <w:lvlText w:val="•"/>
      <w:lvlJc w:val="left"/>
      <w:pPr>
        <w:tabs>
          <w:tab w:val="num" w:pos="5040"/>
        </w:tabs>
        <w:ind w:left="5040" w:hanging="360"/>
      </w:pPr>
      <w:rPr>
        <w:rFonts w:ascii="Times New Roman" w:hAnsi="Times New Roman" w:hint="default"/>
      </w:rPr>
    </w:lvl>
    <w:lvl w:ilvl="7" w:tplc="2146E0C0" w:tentative="1">
      <w:start w:val="1"/>
      <w:numFmt w:val="bullet"/>
      <w:lvlText w:val="•"/>
      <w:lvlJc w:val="left"/>
      <w:pPr>
        <w:tabs>
          <w:tab w:val="num" w:pos="5760"/>
        </w:tabs>
        <w:ind w:left="5760" w:hanging="360"/>
      </w:pPr>
      <w:rPr>
        <w:rFonts w:ascii="Times New Roman" w:hAnsi="Times New Roman" w:hint="default"/>
      </w:rPr>
    </w:lvl>
    <w:lvl w:ilvl="8" w:tplc="C634623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E66489"/>
    <w:multiLevelType w:val="hybridMultilevel"/>
    <w:tmpl w:val="30966042"/>
    <w:lvl w:ilvl="0" w:tplc="46EE87F4">
      <w:start w:val="1"/>
      <w:numFmt w:val="bullet"/>
      <w:lvlText w:val="•"/>
      <w:lvlJc w:val="left"/>
      <w:pPr>
        <w:tabs>
          <w:tab w:val="num" w:pos="720"/>
        </w:tabs>
        <w:ind w:left="720" w:hanging="360"/>
      </w:pPr>
      <w:rPr>
        <w:rFonts w:ascii="Times New Roman" w:hAnsi="Times New Roman" w:hint="default"/>
      </w:rPr>
    </w:lvl>
    <w:lvl w:ilvl="1" w:tplc="37D6883C" w:tentative="1">
      <w:start w:val="1"/>
      <w:numFmt w:val="bullet"/>
      <w:lvlText w:val="•"/>
      <w:lvlJc w:val="left"/>
      <w:pPr>
        <w:tabs>
          <w:tab w:val="num" w:pos="1440"/>
        </w:tabs>
        <w:ind w:left="1440" w:hanging="360"/>
      </w:pPr>
      <w:rPr>
        <w:rFonts w:ascii="Times New Roman" w:hAnsi="Times New Roman" w:hint="default"/>
      </w:rPr>
    </w:lvl>
    <w:lvl w:ilvl="2" w:tplc="F1D07FA2" w:tentative="1">
      <w:start w:val="1"/>
      <w:numFmt w:val="bullet"/>
      <w:lvlText w:val="•"/>
      <w:lvlJc w:val="left"/>
      <w:pPr>
        <w:tabs>
          <w:tab w:val="num" w:pos="2160"/>
        </w:tabs>
        <w:ind w:left="2160" w:hanging="360"/>
      </w:pPr>
      <w:rPr>
        <w:rFonts w:ascii="Times New Roman" w:hAnsi="Times New Roman" w:hint="default"/>
      </w:rPr>
    </w:lvl>
    <w:lvl w:ilvl="3" w:tplc="D620123A" w:tentative="1">
      <w:start w:val="1"/>
      <w:numFmt w:val="bullet"/>
      <w:lvlText w:val="•"/>
      <w:lvlJc w:val="left"/>
      <w:pPr>
        <w:tabs>
          <w:tab w:val="num" w:pos="2880"/>
        </w:tabs>
        <w:ind w:left="2880" w:hanging="360"/>
      </w:pPr>
      <w:rPr>
        <w:rFonts w:ascii="Times New Roman" w:hAnsi="Times New Roman" w:hint="default"/>
      </w:rPr>
    </w:lvl>
    <w:lvl w:ilvl="4" w:tplc="941C614E" w:tentative="1">
      <w:start w:val="1"/>
      <w:numFmt w:val="bullet"/>
      <w:lvlText w:val="•"/>
      <w:lvlJc w:val="left"/>
      <w:pPr>
        <w:tabs>
          <w:tab w:val="num" w:pos="3600"/>
        </w:tabs>
        <w:ind w:left="3600" w:hanging="360"/>
      </w:pPr>
      <w:rPr>
        <w:rFonts w:ascii="Times New Roman" w:hAnsi="Times New Roman" w:hint="default"/>
      </w:rPr>
    </w:lvl>
    <w:lvl w:ilvl="5" w:tplc="84C4FBC4" w:tentative="1">
      <w:start w:val="1"/>
      <w:numFmt w:val="bullet"/>
      <w:lvlText w:val="•"/>
      <w:lvlJc w:val="left"/>
      <w:pPr>
        <w:tabs>
          <w:tab w:val="num" w:pos="4320"/>
        </w:tabs>
        <w:ind w:left="4320" w:hanging="360"/>
      </w:pPr>
      <w:rPr>
        <w:rFonts w:ascii="Times New Roman" w:hAnsi="Times New Roman" w:hint="default"/>
      </w:rPr>
    </w:lvl>
    <w:lvl w:ilvl="6" w:tplc="515473C4" w:tentative="1">
      <w:start w:val="1"/>
      <w:numFmt w:val="bullet"/>
      <w:lvlText w:val="•"/>
      <w:lvlJc w:val="left"/>
      <w:pPr>
        <w:tabs>
          <w:tab w:val="num" w:pos="5040"/>
        </w:tabs>
        <w:ind w:left="5040" w:hanging="360"/>
      </w:pPr>
      <w:rPr>
        <w:rFonts w:ascii="Times New Roman" w:hAnsi="Times New Roman" w:hint="default"/>
      </w:rPr>
    </w:lvl>
    <w:lvl w:ilvl="7" w:tplc="C4E888A4" w:tentative="1">
      <w:start w:val="1"/>
      <w:numFmt w:val="bullet"/>
      <w:lvlText w:val="•"/>
      <w:lvlJc w:val="left"/>
      <w:pPr>
        <w:tabs>
          <w:tab w:val="num" w:pos="5760"/>
        </w:tabs>
        <w:ind w:left="5760" w:hanging="360"/>
      </w:pPr>
      <w:rPr>
        <w:rFonts w:ascii="Times New Roman" w:hAnsi="Times New Roman" w:hint="default"/>
      </w:rPr>
    </w:lvl>
    <w:lvl w:ilvl="8" w:tplc="99B6658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C591CB6"/>
    <w:multiLevelType w:val="hybridMultilevel"/>
    <w:tmpl w:val="740A34B0"/>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3" w15:restartNumberingAfterBreak="0">
    <w:nsid w:val="2CEC1206"/>
    <w:multiLevelType w:val="hybridMultilevel"/>
    <w:tmpl w:val="440A9812"/>
    <w:lvl w:ilvl="0" w:tplc="040A000D">
      <w:start w:val="1"/>
      <w:numFmt w:val="bullet"/>
      <w:lvlText w:val=""/>
      <w:lvlJc w:val="left"/>
      <w:pPr>
        <w:tabs>
          <w:tab w:val="num" w:pos="720"/>
        </w:tabs>
        <w:ind w:left="720" w:hanging="360"/>
      </w:pPr>
      <w:rPr>
        <w:rFonts w:ascii="Wingdings" w:hAnsi="Wingdings" w:hint="default"/>
      </w:rPr>
    </w:lvl>
    <w:lvl w:ilvl="1" w:tplc="12AEFC4C">
      <w:start w:val="2"/>
      <w:numFmt w:val="bullet"/>
      <w:lvlText w:val="-"/>
      <w:lvlJc w:val="left"/>
      <w:pPr>
        <w:tabs>
          <w:tab w:val="num" w:pos="1440"/>
        </w:tabs>
        <w:ind w:left="1440" w:hanging="360"/>
      </w:pPr>
      <w:rPr>
        <w:rFonts w:ascii="Times New Roman" w:eastAsia="Times New Roman" w:hAnsi="Times New Roman" w:cs="Times New Roman"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F45966"/>
    <w:multiLevelType w:val="hybridMultilevel"/>
    <w:tmpl w:val="380A28BA"/>
    <w:lvl w:ilvl="0" w:tplc="E926DCDA">
      <w:start w:val="1"/>
      <w:numFmt w:val="upperRoman"/>
      <w:lvlText w:val="%1."/>
      <w:lvlJc w:val="left"/>
      <w:pPr>
        <w:ind w:left="720" w:hanging="72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D7C3CF9"/>
    <w:multiLevelType w:val="hybridMultilevel"/>
    <w:tmpl w:val="93A82F74"/>
    <w:lvl w:ilvl="0" w:tplc="6C7C63B8">
      <w:start w:val="1"/>
      <w:numFmt w:val="bullet"/>
      <w:lvlText w:val=""/>
      <w:lvlJc w:val="left"/>
      <w:pPr>
        <w:tabs>
          <w:tab w:val="num" w:pos="360"/>
        </w:tabs>
        <w:ind w:left="360" w:hanging="360"/>
      </w:pPr>
      <w:rPr>
        <w:rFonts w:ascii="Wingdings" w:hAnsi="Wingdings" w:hint="default"/>
        <w:caps w:val="0"/>
        <w:strike w:val="0"/>
        <w:dstrike w:val="0"/>
        <w:vanish w:val="0"/>
        <w:color w:val="000080"/>
        <w:sz w:val="24"/>
        <w:szCs w:val="24"/>
        <w:u w:color="0000FF"/>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AD55DC"/>
    <w:multiLevelType w:val="hybridMultilevel"/>
    <w:tmpl w:val="1B9EBFA6"/>
    <w:lvl w:ilvl="0" w:tplc="5002DCD8">
      <w:start w:val="29"/>
      <w:numFmt w:val="lowerLetter"/>
      <w:lvlText w:val="%1."/>
      <w:lvlJc w:val="left"/>
      <w:pPr>
        <w:tabs>
          <w:tab w:val="num" w:pos="1065"/>
        </w:tabs>
        <w:ind w:left="1065" w:hanging="705"/>
      </w:pPr>
      <w:rPr>
        <w:rFonts w:hint="default"/>
      </w:rPr>
    </w:lvl>
    <w:lvl w:ilvl="1" w:tplc="04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2DF40C7"/>
    <w:multiLevelType w:val="hybridMultilevel"/>
    <w:tmpl w:val="BF6403C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93C04"/>
    <w:multiLevelType w:val="hybridMultilevel"/>
    <w:tmpl w:val="5FAA927E"/>
    <w:lvl w:ilvl="0" w:tplc="140A0001">
      <w:start w:val="1"/>
      <w:numFmt w:val="bullet"/>
      <w:lvlText w:val=""/>
      <w:lvlJc w:val="left"/>
      <w:pPr>
        <w:tabs>
          <w:tab w:val="num" w:pos="720"/>
        </w:tabs>
        <w:ind w:left="720" w:hanging="360"/>
      </w:pPr>
      <w:rPr>
        <w:rFonts w:ascii="Symbol" w:hAnsi="Symbol" w:hint="default"/>
      </w:rPr>
    </w:lvl>
    <w:lvl w:ilvl="1" w:tplc="140A0003" w:tentative="1">
      <w:start w:val="1"/>
      <w:numFmt w:val="bullet"/>
      <w:lvlText w:val="o"/>
      <w:lvlJc w:val="left"/>
      <w:pPr>
        <w:tabs>
          <w:tab w:val="num" w:pos="1440"/>
        </w:tabs>
        <w:ind w:left="1440" w:hanging="360"/>
      </w:pPr>
      <w:rPr>
        <w:rFonts w:ascii="Courier New" w:hAnsi="Courier New" w:cs="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350041"/>
    <w:multiLevelType w:val="singleLevel"/>
    <w:tmpl w:val="0C0A000F"/>
    <w:lvl w:ilvl="0">
      <w:start w:val="1"/>
      <w:numFmt w:val="decimal"/>
      <w:lvlText w:val="%1."/>
      <w:lvlJc w:val="left"/>
      <w:pPr>
        <w:tabs>
          <w:tab w:val="num" w:pos="360"/>
        </w:tabs>
        <w:ind w:left="360" w:hanging="360"/>
      </w:pPr>
    </w:lvl>
  </w:abstractNum>
  <w:abstractNum w:abstractNumId="20" w15:restartNumberingAfterBreak="0">
    <w:nsid w:val="3FF133B4"/>
    <w:multiLevelType w:val="hybridMultilevel"/>
    <w:tmpl w:val="5E7A00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4400331"/>
    <w:multiLevelType w:val="hybridMultilevel"/>
    <w:tmpl w:val="3CACED64"/>
    <w:lvl w:ilvl="0" w:tplc="12AEFC4C">
      <w:start w:val="2"/>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65665A"/>
    <w:multiLevelType w:val="hybridMultilevel"/>
    <w:tmpl w:val="B76401F6"/>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23" w15:restartNumberingAfterBreak="0">
    <w:nsid w:val="46DF108B"/>
    <w:multiLevelType w:val="hybridMultilevel"/>
    <w:tmpl w:val="CCAA196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4" w15:restartNumberingAfterBreak="0">
    <w:nsid w:val="474576A0"/>
    <w:multiLevelType w:val="multilevel"/>
    <w:tmpl w:val="44C21E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79C7150"/>
    <w:multiLevelType w:val="hybridMultilevel"/>
    <w:tmpl w:val="32A2F2D0"/>
    <w:lvl w:ilvl="0" w:tplc="040A000D">
      <w:start w:val="1"/>
      <w:numFmt w:val="bullet"/>
      <w:lvlText w:val=""/>
      <w:lvlJc w:val="left"/>
      <w:pPr>
        <w:tabs>
          <w:tab w:val="num" w:pos="720"/>
        </w:tabs>
        <w:ind w:left="720" w:hanging="360"/>
      </w:pPr>
      <w:rPr>
        <w:rFonts w:ascii="Wingdings" w:hAnsi="Wingdings" w:hint="default"/>
      </w:rPr>
    </w:lvl>
    <w:lvl w:ilvl="1" w:tplc="04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A0DC6"/>
    <w:multiLevelType w:val="hybridMultilevel"/>
    <w:tmpl w:val="511AE18A"/>
    <w:lvl w:ilvl="0" w:tplc="42AE618A">
      <w:start w:val="1"/>
      <w:numFmt w:val="decimal"/>
      <w:lvlText w:val="%1."/>
      <w:lvlJc w:val="left"/>
      <w:pPr>
        <w:ind w:left="720" w:hanging="360"/>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A600BAB"/>
    <w:multiLevelType w:val="multilevel"/>
    <w:tmpl w:val="86EEBF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F0376EE"/>
    <w:multiLevelType w:val="hybridMultilevel"/>
    <w:tmpl w:val="B57608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0D370E2"/>
    <w:multiLevelType w:val="hybridMultilevel"/>
    <w:tmpl w:val="E79603F4"/>
    <w:lvl w:ilvl="0" w:tplc="040A000F">
      <w:start w:val="2"/>
      <w:numFmt w:val="decimal"/>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0" w15:restartNumberingAfterBreak="0">
    <w:nsid w:val="513B00B2"/>
    <w:multiLevelType w:val="multilevel"/>
    <w:tmpl w:val="B84254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1700790"/>
    <w:multiLevelType w:val="multilevel"/>
    <w:tmpl w:val="65C6E828"/>
    <w:lvl w:ilvl="0">
      <w:start w:val="1"/>
      <w:numFmt w:val="lowerLetter"/>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2" w15:restartNumberingAfterBreak="0">
    <w:nsid w:val="59816E48"/>
    <w:multiLevelType w:val="singleLevel"/>
    <w:tmpl w:val="0C0A0017"/>
    <w:lvl w:ilvl="0">
      <w:start w:val="1"/>
      <w:numFmt w:val="lowerLetter"/>
      <w:lvlText w:val="%1)"/>
      <w:lvlJc w:val="left"/>
      <w:pPr>
        <w:tabs>
          <w:tab w:val="num" w:pos="360"/>
        </w:tabs>
        <w:ind w:left="360" w:hanging="360"/>
      </w:pPr>
    </w:lvl>
  </w:abstractNum>
  <w:abstractNum w:abstractNumId="33" w15:restartNumberingAfterBreak="0">
    <w:nsid w:val="5C79564F"/>
    <w:multiLevelType w:val="multilevel"/>
    <w:tmpl w:val="3418C2B4"/>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11B1D47"/>
    <w:multiLevelType w:val="hybridMultilevel"/>
    <w:tmpl w:val="E7EA9984"/>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2E77D1C"/>
    <w:multiLevelType w:val="multilevel"/>
    <w:tmpl w:val="93B2AB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37D7584"/>
    <w:multiLevelType w:val="hybridMultilevel"/>
    <w:tmpl w:val="16D434C0"/>
    <w:lvl w:ilvl="0" w:tplc="0C0A000B">
      <w:start w:val="1"/>
      <w:numFmt w:val="bullet"/>
      <w:lvlText w:val=""/>
      <w:lvlJc w:val="left"/>
      <w:pPr>
        <w:tabs>
          <w:tab w:val="num" w:pos="787"/>
        </w:tabs>
        <w:ind w:left="787" w:hanging="360"/>
      </w:pPr>
      <w:rPr>
        <w:rFonts w:ascii="Wingdings" w:hAnsi="Wingdings" w:hint="default"/>
      </w:rPr>
    </w:lvl>
    <w:lvl w:ilvl="1" w:tplc="0C0A0003" w:tentative="1">
      <w:start w:val="1"/>
      <w:numFmt w:val="bullet"/>
      <w:lvlText w:val="o"/>
      <w:lvlJc w:val="left"/>
      <w:pPr>
        <w:tabs>
          <w:tab w:val="num" w:pos="1507"/>
        </w:tabs>
        <w:ind w:left="1507" w:hanging="360"/>
      </w:pPr>
      <w:rPr>
        <w:rFonts w:ascii="Courier New" w:hAnsi="Courier New" w:cs="Courier New" w:hint="default"/>
      </w:rPr>
    </w:lvl>
    <w:lvl w:ilvl="2" w:tplc="0C0A0005" w:tentative="1">
      <w:start w:val="1"/>
      <w:numFmt w:val="bullet"/>
      <w:lvlText w:val=""/>
      <w:lvlJc w:val="left"/>
      <w:pPr>
        <w:tabs>
          <w:tab w:val="num" w:pos="2227"/>
        </w:tabs>
        <w:ind w:left="2227" w:hanging="360"/>
      </w:pPr>
      <w:rPr>
        <w:rFonts w:ascii="Wingdings" w:hAnsi="Wingdings" w:hint="default"/>
      </w:rPr>
    </w:lvl>
    <w:lvl w:ilvl="3" w:tplc="0C0A0001" w:tentative="1">
      <w:start w:val="1"/>
      <w:numFmt w:val="bullet"/>
      <w:lvlText w:val=""/>
      <w:lvlJc w:val="left"/>
      <w:pPr>
        <w:tabs>
          <w:tab w:val="num" w:pos="2947"/>
        </w:tabs>
        <w:ind w:left="2947" w:hanging="360"/>
      </w:pPr>
      <w:rPr>
        <w:rFonts w:ascii="Symbol" w:hAnsi="Symbol" w:hint="default"/>
      </w:rPr>
    </w:lvl>
    <w:lvl w:ilvl="4" w:tplc="0C0A0003" w:tentative="1">
      <w:start w:val="1"/>
      <w:numFmt w:val="bullet"/>
      <w:lvlText w:val="o"/>
      <w:lvlJc w:val="left"/>
      <w:pPr>
        <w:tabs>
          <w:tab w:val="num" w:pos="3667"/>
        </w:tabs>
        <w:ind w:left="3667" w:hanging="360"/>
      </w:pPr>
      <w:rPr>
        <w:rFonts w:ascii="Courier New" w:hAnsi="Courier New" w:cs="Courier New" w:hint="default"/>
      </w:rPr>
    </w:lvl>
    <w:lvl w:ilvl="5" w:tplc="0C0A0005" w:tentative="1">
      <w:start w:val="1"/>
      <w:numFmt w:val="bullet"/>
      <w:lvlText w:val=""/>
      <w:lvlJc w:val="left"/>
      <w:pPr>
        <w:tabs>
          <w:tab w:val="num" w:pos="4387"/>
        </w:tabs>
        <w:ind w:left="4387" w:hanging="360"/>
      </w:pPr>
      <w:rPr>
        <w:rFonts w:ascii="Wingdings" w:hAnsi="Wingdings" w:hint="default"/>
      </w:rPr>
    </w:lvl>
    <w:lvl w:ilvl="6" w:tplc="0C0A0001" w:tentative="1">
      <w:start w:val="1"/>
      <w:numFmt w:val="bullet"/>
      <w:lvlText w:val=""/>
      <w:lvlJc w:val="left"/>
      <w:pPr>
        <w:tabs>
          <w:tab w:val="num" w:pos="5107"/>
        </w:tabs>
        <w:ind w:left="5107" w:hanging="360"/>
      </w:pPr>
      <w:rPr>
        <w:rFonts w:ascii="Symbol" w:hAnsi="Symbol" w:hint="default"/>
      </w:rPr>
    </w:lvl>
    <w:lvl w:ilvl="7" w:tplc="0C0A0003" w:tentative="1">
      <w:start w:val="1"/>
      <w:numFmt w:val="bullet"/>
      <w:lvlText w:val="o"/>
      <w:lvlJc w:val="left"/>
      <w:pPr>
        <w:tabs>
          <w:tab w:val="num" w:pos="5827"/>
        </w:tabs>
        <w:ind w:left="5827" w:hanging="360"/>
      </w:pPr>
      <w:rPr>
        <w:rFonts w:ascii="Courier New" w:hAnsi="Courier New" w:cs="Courier New" w:hint="default"/>
      </w:rPr>
    </w:lvl>
    <w:lvl w:ilvl="8" w:tplc="0C0A0005" w:tentative="1">
      <w:start w:val="1"/>
      <w:numFmt w:val="bullet"/>
      <w:lvlText w:val=""/>
      <w:lvlJc w:val="left"/>
      <w:pPr>
        <w:tabs>
          <w:tab w:val="num" w:pos="6547"/>
        </w:tabs>
        <w:ind w:left="6547" w:hanging="360"/>
      </w:pPr>
      <w:rPr>
        <w:rFonts w:ascii="Wingdings" w:hAnsi="Wingdings" w:hint="default"/>
      </w:rPr>
    </w:lvl>
  </w:abstractNum>
  <w:abstractNum w:abstractNumId="37" w15:restartNumberingAfterBreak="0">
    <w:nsid w:val="64986AEB"/>
    <w:multiLevelType w:val="hybridMultilevel"/>
    <w:tmpl w:val="07222538"/>
    <w:lvl w:ilvl="0" w:tplc="AE42983C">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8" w15:restartNumberingAfterBreak="0">
    <w:nsid w:val="64BA6F44"/>
    <w:multiLevelType w:val="hybridMultilevel"/>
    <w:tmpl w:val="C74EA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4C94755"/>
    <w:multiLevelType w:val="hybridMultilevel"/>
    <w:tmpl w:val="ADA07F3A"/>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217A9D"/>
    <w:multiLevelType w:val="multilevel"/>
    <w:tmpl w:val="01FA14E4"/>
    <w:lvl w:ilvl="0">
      <w:start w:val="1"/>
      <w:numFmt w:val="lowerLetter"/>
      <w:lvlText w:val="%1)"/>
      <w:lvlJc w:val="left"/>
      <w:pPr>
        <w:tabs>
          <w:tab w:val="num" w:pos="720"/>
        </w:tabs>
        <w:ind w:left="720" w:hanging="360"/>
      </w:pPr>
    </w:lvl>
    <w:lvl w:ilvl="1">
      <w:start w:val="1"/>
      <w:numFmt w:val="decimal"/>
      <w:lvlText w:val="%2."/>
      <w:lvlJc w:val="left"/>
      <w:pPr>
        <w:tabs>
          <w:tab w:val="num" w:pos="360"/>
        </w:tabs>
        <w:ind w:left="57" w:hanging="5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55F2834"/>
    <w:multiLevelType w:val="hybridMultilevel"/>
    <w:tmpl w:val="FA6828AC"/>
    <w:lvl w:ilvl="0" w:tplc="2EB4FA3C">
      <w:start w:val="1"/>
      <w:numFmt w:val="ordinalText"/>
      <w:lvlText w:val="%1."/>
      <w:lvlJc w:val="left"/>
      <w:pPr>
        <w:ind w:left="720" w:hanging="360"/>
      </w:pPr>
      <w:rPr>
        <w:rFonts w:hint="default"/>
        <w:b/>
        <w:cap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664B1F3E"/>
    <w:multiLevelType w:val="multilevel"/>
    <w:tmpl w:val="93743D80"/>
    <w:lvl w:ilvl="0">
      <w:start w:val="1"/>
      <w:numFmt w:val="bullet"/>
      <w:lvlText w:val=""/>
      <w:lvlJc w:val="left"/>
      <w:pPr>
        <w:tabs>
          <w:tab w:val="num" w:pos="1068"/>
        </w:tabs>
        <w:ind w:left="1068" w:hanging="360"/>
      </w:pPr>
      <w:rPr>
        <w:rFonts w:ascii="Wingdings" w:hAnsi="Wingdings"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66BD3331"/>
    <w:multiLevelType w:val="multilevel"/>
    <w:tmpl w:val="350693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5C0EDD"/>
    <w:multiLevelType w:val="hybridMultilevel"/>
    <w:tmpl w:val="89202012"/>
    <w:lvl w:ilvl="0" w:tplc="994691C4">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5" w15:restartNumberingAfterBreak="0">
    <w:nsid w:val="6FD74D1A"/>
    <w:multiLevelType w:val="hybridMultilevel"/>
    <w:tmpl w:val="620A97F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6" w15:restartNumberingAfterBreak="0">
    <w:nsid w:val="6FD86EF2"/>
    <w:multiLevelType w:val="hybridMultilevel"/>
    <w:tmpl w:val="29F88180"/>
    <w:lvl w:ilvl="0" w:tplc="C58AEBB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15:restartNumberingAfterBreak="0">
    <w:nsid w:val="743C61EE"/>
    <w:multiLevelType w:val="multilevel"/>
    <w:tmpl w:val="B3E02C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756157BF"/>
    <w:multiLevelType w:val="multilevel"/>
    <w:tmpl w:val="A3208CC6"/>
    <w:lvl w:ilvl="0">
      <w:start w:val="1"/>
      <w:numFmt w:val="lowerLetter"/>
      <w:lvlText w:val="%1)"/>
      <w:lvlJc w:val="left"/>
      <w:pPr>
        <w:tabs>
          <w:tab w:val="num" w:pos="1158"/>
        </w:tabs>
        <w:ind w:left="1158" w:hanging="45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num w:numId="1">
    <w:abstractNumId w:val="47"/>
  </w:num>
  <w:num w:numId="2">
    <w:abstractNumId w:val="35"/>
  </w:num>
  <w:num w:numId="3">
    <w:abstractNumId w:val="19"/>
  </w:num>
  <w:num w:numId="4">
    <w:abstractNumId w:val="32"/>
  </w:num>
  <w:num w:numId="5">
    <w:abstractNumId w:val="40"/>
  </w:num>
  <w:num w:numId="6">
    <w:abstractNumId w:val="30"/>
  </w:num>
  <w:num w:numId="7">
    <w:abstractNumId w:val="43"/>
  </w:num>
  <w:num w:numId="8">
    <w:abstractNumId w:val="24"/>
  </w:num>
  <w:num w:numId="9">
    <w:abstractNumId w:val="7"/>
  </w:num>
  <w:num w:numId="10">
    <w:abstractNumId w:val="27"/>
  </w:num>
  <w:num w:numId="11">
    <w:abstractNumId w:val="31"/>
  </w:num>
  <w:num w:numId="12">
    <w:abstractNumId w:val="48"/>
  </w:num>
  <w:num w:numId="13">
    <w:abstractNumId w:val="6"/>
  </w:num>
  <w:num w:numId="14">
    <w:abstractNumId w:val="12"/>
  </w:num>
  <w:num w:numId="15">
    <w:abstractNumId w:val="29"/>
  </w:num>
  <w:num w:numId="16">
    <w:abstractNumId w:val="0"/>
  </w:num>
  <w:num w:numId="17">
    <w:abstractNumId w:val="16"/>
  </w:num>
  <w:num w:numId="18">
    <w:abstractNumId w:val="23"/>
  </w:num>
  <w:num w:numId="19">
    <w:abstractNumId w:val="17"/>
  </w:num>
  <w:num w:numId="20">
    <w:abstractNumId w:val="3"/>
  </w:num>
  <w:num w:numId="21">
    <w:abstractNumId w:val="34"/>
  </w:num>
  <w:num w:numId="22">
    <w:abstractNumId w:val="39"/>
  </w:num>
  <w:num w:numId="23">
    <w:abstractNumId w:val="13"/>
  </w:num>
  <w:num w:numId="24">
    <w:abstractNumId w:val="25"/>
  </w:num>
  <w:num w:numId="25">
    <w:abstractNumId w:val="9"/>
  </w:num>
  <w:num w:numId="26">
    <w:abstractNumId w:val="21"/>
  </w:num>
  <w:num w:numId="27">
    <w:abstractNumId w:val="5"/>
  </w:num>
  <w:num w:numId="28">
    <w:abstractNumId w:val="44"/>
  </w:num>
  <w:num w:numId="29">
    <w:abstractNumId w:val="36"/>
  </w:num>
  <w:num w:numId="30">
    <w:abstractNumId w:val="37"/>
  </w:num>
  <w:num w:numId="31">
    <w:abstractNumId w:val="18"/>
  </w:num>
  <w:num w:numId="32">
    <w:abstractNumId w:val="45"/>
  </w:num>
  <w:num w:numId="33">
    <w:abstractNumId w:val="8"/>
  </w:num>
  <w:num w:numId="34">
    <w:abstractNumId w:val="20"/>
  </w:num>
  <w:num w:numId="35">
    <w:abstractNumId w:val="2"/>
  </w:num>
  <w:num w:numId="36">
    <w:abstractNumId w:val="14"/>
  </w:num>
  <w:num w:numId="37">
    <w:abstractNumId w:val="15"/>
  </w:num>
  <w:num w:numId="38">
    <w:abstractNumId w:val="42"/>
  </w:num>
  <w:num w:numId="39">
    <w:abstractNumId w:val="33"/>
  </w:num>
  <w:num w:numId="40">
    <w:abstractNumId w:val="4"/>
  </w:num>
  <w:num w:numId="41">
    <w:abstractNumId w:val="41"/>
  </w:num>
  <w:num w:numId="42">
    <w:abstractNumId w:val="28"/>
  </w:num>
  <w:num w:numId="43">
    <w:abstractNumId w:val="46"/>
  </w:num>
  <w:num w:numId="44">
    <w:abstractNumId w:val="1"/>
  </w:num>
  <w:num w:numId="45">
    <w:abstractNumId w:val="26"/>
  </w:num>
  <w:num w:numId="46">
    <w:abstractNumId w:val="38"/>
  </w:num>
  <w:num w:numId="47">
    <w:abstractNumId w:val="22"/>
  </w:num>
  <w:num w:numId="48">
    <w:abstractNumId w:val="1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2E"/>
    <w:rsid w:val="000113D5"/>
    <w:rsid w:val="00013E22"/>
    <w:rsid w:val="00014821"/>
    <w:rsid w:val="00016538"/>
    <w:rsid w:val="0001665E"/>
    <w:rsid w:val="00016E24"/>
    <w:rsid w:val="00016E3D"/>
    <w:rsid w:val="00017770"/>
    <w:rsid w:val="00024AB0"/>
    <w:rsid w:val="000257F7"/>
    <w:rsid w:val="00027FAE"/>
    <w:rsid w:val="00030F07"/>
    <w:rsid w:val="000325E2"/>
    <w:rsid w:val="00033012"/>
    <w:rsid w:val="00040B2E"/>
    <w:rsid w:val="00045520"/>
    <w:rsid w:val="00051000"/>
    <w:rsid w:val="000514B1"/>
    <w:rsid w:val="00056775"/>
    <w:rsid w:val="00061411"/>
    <w:rsid w:val="00065B06"/>
    <w:rsid w:val="000719F3"/>
    <w:rsid w:val="00075B5F"/>
    <w:rsid w:val="000770B8"/>
    <w:rsid w:val="00083423"/>
    <w:rsid w:val="00085B2C"/>
    <w:rsid w:val="00090507"/>
    <w:rsid w:val="000A267E"/>
    <w:rsid w:val="000A586B"/>
    <w:rsid w:val="000B5681"/>
    <w:rsid w:val="000C68A3"/>
    <w:rsid w:val="000D094B"/>
    <w:rsid w:val="000D3997"/>
    <w:rsid w:val="000D4DCF"/>
    <w:rsid w:val="000D5BAF"/>
    <w:rsid w:val="000D69F0"/>
    <w:rsid w:val="000E0272"/>
    <w:rsid w:val="000E2D29"/>
    <w:rsid w:val="000F3C66"/>
    <w:rsid w:val="000F5939"/>
    <w:rsid w:val="000F66FA"/>
    <w:rsid w:val="000F67E5"/>
    <w:rsid w:val="00103125"/>
    <w:rsid w:val="00104F9B"/>
    <w:rsid w:val="00105BC7"/>
    <w:rsid w:val="00105F9B"/>
    <w:rsid w:val="00111F6B"/>
    <w:rsid w:val="00112C2B"/>
    <w:rsid w:val="001140BE"/>
    <w:rsid w:val="0011535C"/>
    <w:rsid w:val="00121F8C"/>
    <w:rsid w:val="00122804"/>
    <w:rsid w:val="001248DC"/>
    <w:rsid w:val="00130C08"/>
    <w:rsid w:val="00133594"/>
    <w:rsid w:val="0014087D"/>
    <w:rsid w:val="0014555A"/>
    <w:rsid w:val="00146E87"/>
    <w:rsid w:val="001560A7"/>
    <w:rsid w:val="00161294"/>
    <w:rsid w:val="00162C54"/>
    <w:rsid w:val="00164F64"/>
    <w:rsid w:val="00173841"/>
    <w:rsid w:val="00181C61"/>
    <w:rsid w:val="00181E1F"/>
    <w:rsid w:val="0018755A"/>
    <w:rsid w:val="00190F54"/>
    <w:rsid w:val="001947EA"/>
    <w:rsid w:val="001956B1"/>
    <w:rsid w:val="001A0BF4"/>
    <w:rsid w:val="001A164D"/>
    <w:rsid w:val="001A3BE5"/>
    <w:rsid w:val="001A455E"/>
    <w:rsid w:val="001B2D7F"/>
    <w:rsid w:val="001B527D"/>
    <w:rsid w:val="001B592B"/>
    <w:rsid w:val="001B6F26"/>
    <w:rsid w:val="001B7205"/>
    <w:rsid w:val="001C029F"/>
    <w:rsid w:val="001C33C2"/>
    <w:rsid w:val="001D29C9"/>
    <w:rsid w:val="001E51CD"/>
    <w:rsid w:val="001F2A9D"/>
    <w:rsid w:val="001F5683"/>
    <w:rsid w:val="002029CB"/>
    <w:rsid w:val="00211567"/>
    <w:rsid w:val="00220A32"/>
    <w:rsid w:val="00223617"/>
    <w:rsid w:val="00240F6B"/>
    <w:rsid w:val="00244774"/>
    <w:rsid w:val="0024521C"/>
    <w:rsid w:val="002514CD"/>
    <w:rsid w:val="00253E5B"/>
    <w:rsid w:val="0025473F"/>
    <w:rsid w:val="002575C2"/>
    <w:rsid w:val="0026672E"/>
    <w:rsid w:val="0027226A"/>
    <w:rsid w:val="00281606"/>
    <w:rsid w:val="002906FE"/>
    <w:rsid w:val="00297D0F"/>
    <w:rsid w:val="002B23CB"/>
    <w:rsid w:val="002B321F"/>
    <w:rsid w:val="002B4E53"/>
    <w:rsid w:val="002B653F"/>
    <w:rsid w:val="002B7E38"/>
    <w:rsid w:val="002B7E75"/>
    <w:rsid w:val="002C1623"/>
    <w:rsid w:val="002C680D"/>
    <w:rsid w:val="002D0464"/>
    <w:rsid w:val="002D479E"/>
    <w:rsid w:val="002E0A7C"/>
    <w:rsid w:val="002E4DF5"/>
    <w:rsid w:val="002E4F06"/>
    <w:rsid w:val="002F3C92"/>
    <w:rsid w:val="00300B35"/>
    <w:rsid w:val="003023A7"/>
    <w:rsid w:val="003078D4"/>
    <w:rsid w:val="0031178C"/>
    <w:rsid w:val="00313F4E"/>
    <w:rsid w:val="00317C45"/>
    <w:rsid w:val="00320A5C"/>
    <w:rsid w:val="0033182D"/>
    <w:rsid w:val="00332236"/>
    <w:rsid w:val="003440CE"/>
    <w:rsid w:val="00352C15"/>
    <w:rsid w:val="00361804"/>
    <w:rsid w:val="00366DDB"/>
    <w:rsid w:val="00375970"/>
    <w:rsid w:val="00375F87"/>
    <w:rsid w:val="00376C18"/>
    <w:rsid w:val="00380945"/>
    <w:rsid w:val="003836C3"/>
    <w:rsid w:val="00384C77"/>
    <w:rsid w:val="00393EF3"/>
    <w:rsid w:val="0039460B"/>
    <w:rsid w:val="003B3A13"/>
    <w:rsid w:val="003B6062"/>
    <w:rsid w:val="003C0221"/>
    <w:rsid w:val="003D48A8"/>
    <w:rsid w:val="003D78EA"/>
    <w:rsid w:val="003E12DF"/>
    <w:rsid w:val="003E2712"/>
    <w:rsid w:val="003E3BB6"/>
    <w:rsid w:val="003F4B29"/>
    <w:rsid w:val="003F63E7"/>
    <w:rsid w:val="004055D4"/>
    <w:rsid w:val="004136D7"/>
    <w:rsid w:val="00414BEF"/>
    <w:rsid w:val="00417212"/>
    <w:rsid w:val="00422FB3"/>
    <w:rsid w:val="00424D06"/>
    <w:rsid w:val="00426055"/>
    <w:rsid w:val="00426D67"/>
    <w:rsid w:val="00436B4E"/>
    <w:rsid w:val="00437678"/>
    <w:rsid w:val="00442154"/>
    <w:rsid w:val="00443AD5"/>
    <w:rsid w:val="0044425F"/>
    <w:rsid w:val="0045352C"/>
    <w:rsid w:val="00457476"/>
    <w:rsid w:val="00460EA5"/>
    <w:rsid w:val="00460F7A"/>
    <w:rsid w:val="004659D3"/>
    <w:rsid w:val="0047025D"/>
    <w:rsid w:val="0047444E"/>
    <w:rsid w:val="004844FF"/>
    <w:rsid w:val="00485293"/>
    <w:rsid w:val="0048650B"/>
    <w:rsid w:val="00487C9C"/>
    <w:rsid w:val="004935FD"/>
    <w:rsid w:val="0049431F"/>
    <w:rsid w:val="0049605F"/>
    <w:rsid w:val="004A0703"/>
    <w:rsid w:val="004A279B"/>
    <w:rsid w:val="004A6224"/>
    <w:rsid w:val="004B059B"/>
    <w:rsid w:val="004B2DBC"/>
    <w:rsid w:val="004B3B14"/>
    <w:rsid w:val="004C5227"/>
    <w:rsid w:val="004C606C"/>
    <w:rsid w:val="004D3627"/>
    <w:rsid w:val="004F0CA9"/>
    <w:rsid w:val="004F0D50"/>
    <w:rsid w:val="004F1CF4"/>
    <w:rsid w:val="004F29BF"/>
    <w:rsid w:val="004F54F5"/>
    <w:rsid w:val="00500FDA"/>
    <w:rsid w:val="00501F7E"/>
    <w:rsid w:val="005054C6"/>
    <w:rsid w:val="00510577"/>
    <w:rsid w:val="0051309F"/>
    <w:rsid w:val="00520001"/>
    <w:rsid w:val="00521F14"/>
    <w:rsid w:val="00521F96"/>
    <w:rsid w:val="00523E65"/>
    <w:rsid w:val="00526E32"/>
    <w:rsid w:val="005274A1"/>
    <w:rsid w:val="00533778"/>
    <w:rsid w:val="005341DE"/>
    <w:rsid w:val="0053531C"/>
    <w:rsid w:val="00540D4C"/>
    <w:rsid w:val="005538EF"/>
    <w:rsid w:val="00565C32"/>
    <w:rsid w:val="0057017A"/>
    <w:rsid w:val="0057106A"/>
    <w:rsid w:val="00571BC3"/>
    <w:rsid w:val="00574FC0"/>
    <w:rsid w:val="005770BE"/>
    <w:rsid w:val="00577373"/>
    <w:rsid w:val="005816C1"/>
    <w:rsid w:val="00583FA3"/>
    <w:rsid w:val="00591066"/>
    <w:rsid w:val="00595D6D"/>
    <w:rsid w:val="005A25EF"/>
    <w:rsid w:val="005A33B3"/>
    <w:rsid w:val="005A53E9"/>
    <w:rsid w:val="005A5F37"/>
    <w:rsid w:val="005B1307"/>
    <w:rsid w:val="005C7A57"/>
    <w:rsid w:val="005D4878"/>
    <w:rsid w:val="005E67CE"/>
    <w:rsid w:val="005F2A3A"/>
    <w:rsid w:val="005F4685"/>
    <w:rsid w:val="005F7758"/>
    <w:rsid w:val="00600EE0"/>
    <w:rsid w:val="006011EC"/>
    <w:rsid w:val="006052E2"/>
    <w:rsid w:val="006168C8"/>
    <w:rsid w:val="006202DD"/>
    <w:rsid w:val="00631CC4"/>
    <w:rsid w:val="00635BF4"/>
    <w:rsid w:val="00643CC6"/>
    <w:rsid w:val="0064428E"/>
    <w:rsid w:val="006443F5"/>
    <w:rsid w:val="0065445D"/>
    <w:rsid w:val="00663A9C"/>
    <w:rsid w:val="00675BD4"/>
    <w:rsid w:val="00685368"/>
    <w:rsid w:val="006860FF"/>
    <w:rsid w:val="00686DE0"/>
    <w:rsid w:val="0068794F"/>
    <w:rsid w:val="006939F8"/>
    <w:rsid w:val="006960FD"/>
    <w:rsid w:val="006A1107"/>
    <w:rsid w:val="006A3254"/>
    <w:rsid w:val="006A5203"/>
    <w:rsid w:val="006A6EAE"/>
    <w:rsid w:val="006B5765"/>
    <w:rsid w:val="006C1494"/>
    <w:rsid w:val="006C3214"/>
    <w:rsid w:val="006C5D3B"/>
    <w:rsid w:val="006D3DD4"/>
    <w:rsid w:val="006D5C11"/>
    <w:rsid w:val="006D6FEC"/>
    <w:rsid w:val="006E0DE9"/>
    <w:rsid w:val="006E0E68"/>
    <w:rsid w:val="006E44B8"/>
    <w:rsid w:val="007118D7"/>
    <w:rsid w:val="0072574F"/>
    <w:rsid w:val="00726094"/>
    <w:rsid w:val="00737BBB"/>
    <w:rsid w:val="00741817"/>
    <w:rsid w:val="0074619D"/>
    <w:rsid w:val="0075227C"/>
    <w:rsid w:val="007525D3"/>
    <w:rsid w:val="00761366"/>
    <w:rsid w:val="00774192"/>
    <w:rsid w:val="007773FA"/>
    <w:rsid w:val="00786248"/>
    <w:rsid w:val="00786294"/>
    <w:rsid w:val="0078765E"/>
    <w:rsid w:val="00795933"/>
    <w:rsid w:val="007A4E30"/>
    <w:rsid w:val="007B163A"/>
    <w:rsid w:val="007B4649"/>
    <w:rsid w:val="007B5150"/>
    <w:rsid w:val="007B53FE"/>
    <w:rsid w:val="007B558C"/>
    <w:rsid w:val="007B55AB"/>
    <w:rsid w:val="007B6025"/>
    <w:rsid w:val="007C0F6B"/>
    <w:rsid w:val="007C19F3"/>
    <w:rsid w:val="007C6A4F"/>
    <w:rsid w:val="007C7D1E"/>
    <w:rsid w:val="007D2280"/>
    <w:rsid w:val="007E4307"/>
    <w:rsid w:val="007E6C26"/>
    <w:rsid w:val="007F3EE7"/>
    <w:rsid w:val="0080422C"/>
    <w:rsid w:val="008166B1"/>
    <w:rsid w:val="008211F2"/>
    <w:rsid w:val="00822A56"/>
    <w:rsid w:val="00823812"/>
    <w:rsid w:val="00824722"/>
    <w:rsid w:val="00827B50"/>
    <w:rsid w:val="00831B91"/>
    <w:rsid w:val="00836219"/>
    <w:rsid w:val="00837C29"/>
    <w:rsid w:val="00840E02"/>
    <w:rsid w:val="00841EE6"/>
    <w:rsid w:val="008463A2"/>
    <w:rsid w:val="00850559"/>
    <w:rsid w:val="008527DB"/>
    <w:rsid w:val="00856389"/>
    <w:rsid w:val="0086015D"/>
    <w:rsid w:val="0086255F"/>
    <w:rsid w:val="00866933"/>
    <w:rsid w:val="0089016D"/>
    <w:rsid w:val="00890A84"/>
    <w:rsid w:val="008951CA"/>
    <w:rsid w:val="0089528E"/>
    <w:rsid w:val="00895F56"/>
    <w:rsid w:val="0089659E"/>
    <w:rsid w:val="008A1A48"/>
    <w:rsid w:val="008A3E02"/>
    <w:rsid w:val="008A7955"/>
    <w:rsid w:val="008C316E"/>
    <w:rsid w:val="008C401C"/>
    <w:rsid w:val="008C6C40"/>
    <w:rsid w:val="008D4823"/>
    <w:rsid w:val="008E4D59"/>
    <w:rsid w:val="008E56D6"/>
    <w:rsid w:val="008E589D"/>
    <w:rsid w:val="008F10BA"/>
    <w:rsid w:val="008F1451"/>
    <w:rsid w:val="008F2F13"/>
    <w:rsid w:val="008F4A19"/>
    <w:rsid w:val="00914479"/>
    <w:rsid w:val="00927571"/>
    <w:rsid w:val="0093362D"/>
    <w:rsid w:val="00934D9A"/>
    <w:rsid w:val="00941C96"/>
    <w:rsid w:val="00953809"/>
    <w:rsid w:val="009671AA"/>
    <w:rsid w:val="0097330B"/>
    <w:rsid w:val="0097419D"/>
    <w:rsid w:val="00977D66"/>
    <w:rsid w:val="0098345E"/>
    <w:rsid w:val="009A2506"/>
    <w:rsid w:val="009B4CF6"/>
    <w:rsid w:val="009C0273"/>
    <w:rsid w:val="009C0B91"/>
    <w:rsid w:val="009C1463"/>
    <w:rsid w:val="009C464A"/>
    <w:rsid w:val="009C617A"/>
    <w:rsid w:val="009D2960"/>
    <w:rsid w:val="009D2EE7"/>
    <w:rsid w:val="009D4F4A"/>
    <w:rsid w:val="009E0251"/>
    <w:rsid w:val="009E15B6"/>
    <w:rsid w:val="009E5F53"/>
    <w:rsid w:val="009E63C7"/>
    <w:rsid w:val="009F2DE6"/>
    <w:rsid w:val="009F4099"/>
    <w:rsid w:val="00A02F83"/>
    <w:rsid w:val="00A07BEE"/>
    <w:rsid w:val="00A13C6A"/>
    <w:rsid w:val="00A162E0"/>
    <w:rsid w:val="00A1665C"/>
    <w:rsid w:val="00A21906"/>
    <w:rsid w:val="00A228ED"/>
    <w:rsid w:val="00A27409"/>
    <w:rsid w:val="00A36969"/>
    <w:rsid w:val="00A40682"/>
    <w:rsid w:val="00A52DB5"/>
    <w:rsid w:val="00A64CB1"/>
    <w:rsid w:val="00A70C1B"/>
    <w:rsid w:val="00A72BFA"/>
    <w:rsid w:val="00A770E4"/>
    <w:rsid w:val="00A810C7"/>
    <w:rsid w:val="00A95B49"/>
    <w:rsid w:val="00A97EBE"/>
    <w:rsid w:val="00A97EF2"/>
    <w:rsid w:val="00AA55F1"/>
    <w:rsid w:val="00AA5631"/>
    <w:rsid w:val="00AA6CC6"/>
    <w:rsid w:val="00AB230D"/>
    <w:rsid w:val="00AB6BA1"/>
    <w:rsid w:val="00AC1B42"/>
    <w:rsid w:val="00AC5AF2"/>
    <w:rsid w:val="00AC67F1"/>
    <w:rsid w:val="00AD043A"/>
    <w:rsid w:val="00AD19A8"/>
    <w:rsid w:val="00AD1A72"/>
    <w:rsid w:val="00AD1DB0"/>
    <w:rsid w:val="00AD221C"/>
    <w:rsid w:val="00AD2C16"/>
    <w:rsid w:val="00AD2CF9"/>
    <w:rsid w:val="00AD47D3"/>
    <w:rsid w:val="00AE07AB"/>
    <w:rsid w:val="00AF3BCD"/>
    <w:rsid w:val="00AF43D2"/>
    <w:rsid w:val="00AF6156"/>
    <w:rsid w:val="00B01825"/>
    <w:rsid w:val="00B04571"/>
    <w:rsid w:val="00B049F0"/>
    <w:rsid w:val="00B06E6D"/>
    <w:rsid w:val="00B07E2E"/>
    <w:rsid w:val="00B149DD"/>
    <w:rsid w:val="00B14D5F"/>
    <w:rsid w:val="00B20663"/>
    <w:rsid w:val="00B23B4F"/>
    <w:rsid w:val="00B30614"/>
    <w:rsid w:val="00B30F8B"/>
    <w:rsid w:val="00B51AA0"/>
    <w:rsid w:val="00B6563B"/>
    <w:rsid w:val="00B66A1B"/>
    <w:rsid w:val="00B67247"/>
    <w:rsid w:val="00B71755"/>
    <w:rsid w:val="00B745E1"/>
    <w:rsid w:val="00B80807"/>
    <w:rsid w:val="00B814F9"/>
    <w:rsid w:val="00B82CA7"/>
    <w:rsid w:val="00B8456E"/>
    <w:rsid w:val="00B85C19"/>
    <w:rsid w:val="00BA1AA0"/>
    <w:rsid w:val="00BA31A5"/>
    <w:rsid w:val="00BA36BF"/>
    <w:rsid w:val="00BA51FB"/>
    <w:rsid w:val="00BA597C"/>
    <w:rsid w:val="00BB368B"/>
    <w:rsid w:val="00BB412C"/>
    <w:rsid w:val="00BB53AF"/>
    <w:rsid w:val="00BB64D6"/>
    <w:rsid w:val="00BB7A46"/>
    <w:rsid w:val="00BC086C"/>
    <w:rsid w:val="00BC2A9E"/>
    <w:rsid w:val="00BC35D1"/>
    <w:rsid w:val="00BC445C"/>
    <w:rsid w:val="00BC79FD"/>
    <w:rsid w:val="00BD3FFE"/>
    <w:rsid w:val="00BE0568"/>
    <w:rsid w:val="00BE2F45"/>
    <w:rsid w:val="00BE6582"/>
    <w:rsid w:val="00BE74EF"/>
    <w:rsid w:val="00BF0EE6"/>
    <w:rsid w:val="00BF1A03"/>
    <w:rsid w:val="00BF2A0D"/>
    <w:rsid w:val="00BF57D4"/>
    <w:rsid w:val="00BF580E"/>
    <w:rsid w:val="00BF7171"/>
    <w:rsid w:val="00C03864"/>
    <w:rsid w:val="00C06067"/>
    <w:rsid w:val="00C11245"/>
    <w:rsid w:val="00C121AB"/>
    <w:rsid w:val="00C17AEB"/>
    <w:rsid w:val="00C20287"/>
    <w:rsid w:val="00C31DD5"/>
    <w:rsid w:val="00C31EE4"/>
    <w:rsid w:val="00C40716"/>
    <w:rsid w:val="00C41EE1"/>
    <w:rsid w:val="00C47B92"/>
    <w:rsid w:val="00C56891"/>
    <w:rsid w:val="00C67F12"/>
    <w:rsid w:val="00C71460"/>
    <w:rsid w:val="00C71C96"/>
    <w:rsid w:val="00C74081"/>
    <w:rsid w:val="00C75A0D"/>
    <w:rsid w:val="00C75C75"/>
    <w:rsid w:val="00C8250B"/>
    <w:rsid w:val="00C8495A"/>
    <w:rsid w:val="00C864E6"/>
    <w:rsid w:val="00C91C48"/>
    <w:rsid w:val="00CA19C9"/>
    <w:rsid w:val="00CA3205"/>
    <w:rsid w:val="00CB521D"/>
    <w:rsid w:val="00CB68F8"/>
    <w:rsid w:val="00CC19B6"/>
    <w:rsid w:val="00CC3E99"/>
    <w:rsid w:val="00CC7526"/>
    <w:rsid w:val="00CC782A"/>
    <w:rsid w:val="00CD0B5B"/>
    <w:rsid w:val="00CE2685"/>
    <w:rsid w:val="00CE322D"/>
    <w:rsid w:val="00CE483F"/>
    <w:rsid w:val="00CF1A41"/>
    <w:rsid w:val="00CF34CD"/>
    <w:rsid w:val="00CF5115"/>
    <w:rsid w:val="00CF5383"/>
    <w:rsid w:val="00D021FA"/>
    <w:rsid w:val="00D05E02"/>
    <w:rsid w:val="00D17A92"/>
    <w:rsid w:val="00D3009D"/>
    <w:rsid w:val="00D324AD"/>
    <w:rsid w:val="00D34543"/>
    <w:rsid w:val="00D36092"/>
    <w:rsid w:val="00D402A0"/>
    <w:rsid w:val="00D41327"/>
    <w:rsid w:val="00D42D8D"/>
    <w:rsid w:val="00D648CF"/>
    <w:rsid w:val="00D64BCB"/>
    <w:rsid w:val="00D65BA4"/>
    <w:rsid w:val="00D706AF"/>
    <w:rsid w:val="00D71DC4"/>
    <w:rsid w:val="00D73F73"/>
    <w:rsid w:val="00D768D9"/>
    <w:rsid w:val="00D80440"/>
    <w:rsid w:val="00D81704"/>
    <w:rsid w:val="00D876E5"/>
    <w:rsid w:val="00D921F9"/>
    <w:rsid w:val="00DA118F"/>
    <w:rsid w:val="00DA4FCD"/>
    <w:rsid w:val="00DB0066"/>
    <w:rsid w:val="00DB43B6"/>
    <w:rsid w:val="00DC1158"/>
    <w:rsid w:val="00DC20D1"/>
    <w:rsid w:val="00DC7198"/>
    <w:rsid w:val="00DD2CE2"/>
    <w:rsid w:val="00DD42F4"/>
    <w:rsid w:val="00DD6008"/>
    <w:rsid w:val="00DE4B1E"/>
    <w:rsid w:val="00DF646E"/>
    <w:rsid w:val="00E02E33"/>
    <w:rsid w:val="00E04C1F"/>
    <w:rsid w:val="00E04D8F"/>
    <w:rsid w:val="00E142F5"/>
    <w:rsid w:val="00E14ABE"/>
    <w:rsid w:val="00E1650E"/>
    <w:rsid w:val="00E172AB"/>
    <w:rsid w:val="00E30DB7"/>
    <w:rsid w:val="00E3545C"/>
    <w:rsid w:val="00E40FAE"/>
    <w:rsid w:val="00E4234F"/>
    <w:rsid w:val="00E46DB8"/>
    <w:rsid w:val="00E52FA0"/>
    <w:rsid w:val="00E57309"/>
    <w:rsid w:val="00E574CD"/>
    <w:rsid w:val="00E617B3"/>
    <w:rsid w:val="00E649F2"/>
    <w:rsid w:val="00E72C59"/>
    <w:rsid w:val="00E83182"/>
    <w:rsid w:val="00E84CEF"/>
    <w:rsid w:val="00E8660E"/>
    <w:rsid w:val="00E9021E"/>
    <w:rsid w:val="00E92C5A"/>
    <w:rsid w:val="00E9644D"/>
    <w:rsid w:val="00EA1F38"/>
    <w:rsid w:val="00EB6ADE"/>
    <w:rsid w:val="00EC4222"/>
    <w:rsid w:val="00ED013B"/>
    <w:rsid w:val="00ED4204"/>
    <w:rsid w:val="00ED7493"/>
    <w:rsid w:val="00EE6910"/>
    <w:rsid w:val="00EF0E10"/>
    <w:rsid w:val="00EF4243"/>
    <w:rsid w:val="00EF43AA"/>
    <w:rsid w:val="00F017F8"/>
    <w:rsid w:val="00F045B4"/>
    <w:rsid w:val="00F05927"/>
    <w:rsid w:val="00F11D3C"/>
    <w:rsid w:val="00F13C17"/>
    <w:rsid w:val="00F2112C"/>
    <w:rsid w:val="00F23E7A"/>
    <w:rsid w:val="00F324A2"/>
    <w:rsid w:val="00F360F9"/>
    <w:rsid w:val="00F42AB4"/>
    <w:rsid w:val="00F50C78"/>
    <w:rsid w:val="00F53ABC"/>
    <w:rsid w:val="00F56C40"/>
    <w:rsid w:val="00F62F72"/>
    <w:rsid w:val="00F6734B"/>
    <w:rsid w:val="00F67485"/>
    <w:rsid w:val="00F707A9"/>
    <w:rsid w:val="00F74333"/>
    <w:rsid w:val="00F802C0"/>
    <w:rsid w:val="00F84D97"/>
    <w:rsid w:val="00F868AF"/>
    <w:rsid w:val="00F97A04"/>
    <w:rsid w:val="00F97DE3"/>
    <w:rsid w:val="00FA3068"/>
    <w:rsid w:val="00FD19E0"/>
    <w:rsid w:val="00FD2CC3"/>
    <w:rsid w:val="00FD3800"/>
    <w:rsid w:val="00FD6D6A"/>
    <w:rsid w:val="00FD7A49"/>
    <w:rsid w:val="00FE7C22"/>
    <w:rsid w:val="00FF031A"/>
    <w:rsid w:val="00FF05C6"/>
    <w:rsid w:val="00FF1F0A"/>
    <w:rsid w:val="00FF60AB"/>
    <w:rsid w:val="00FF6A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08A440-1025-4B2F-A803-49F0DC1E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85"/>
    <w:rPr>
      <w:sz w:val="24"/>
      <w:szCs w:val="24"/>
      <w:lang w:val="es-ES" w:eastAsia="es-ES"/>
    </w:rPr>
  </w:style>
  <w:style w:type="paragraph" w:styleId="Ttulo1">
    <w:name w:val="heading 1"/>
    <w:basedOn w:val="Normal"/>
    <w:next w:val="Normal"/>
    <w:qFormat/>
    <w:rsid w:val="00CE2685"/>
    <w:pPr>
      <w:keepNext/>
      <w:jc w:val="both"/>
      <w:outlineLvl w:val="0"/>
    </w:pPr>
    <w:rPr>
      <w:b/>
      <w:i/>
      <w:lang w:val="es-ES_tradnl"/>
    </w:rPr>
  </w:style>
  <w:style w:type="paragraph" w:styleId="Ttulo2">
    <w:name w:val="heading 2"/>
    <w:basedOn w:val="Normal"/>
    <w:next w:val="Normal"/>
    <w:qFormat/>
    <w:rsid w:val="00CE2685"/>
    <w:pPr>
      <w:keepNext/>
      <w:jc w:val="both"/>
      <w:outlineLvl w:val="1"/>
    </w:pPr>
    <w:rPr>
      <w:rFonts w:ascii="Arial" w:hAnsi="Arial"/>
      <w:b/>
      <w:i/>
      <w:sz w:val="20"/>
      <w:lang w:val="es-ES_tradnl"/>
    </w:rPr>
  </w:style>
  <w:style w:type="paragraph" w:styleId="Ttulo3">
    <w:name w:val="heading 3"/>
    <w:basedOn w:val="Normal"/>
    <w:next w:val="Normal"/>
    <w:qFormat/>
    <w:rsid w:val="00CE2685"/>
    <w:pPr>
      <w:keepNext/>
      <w:outlineLvl w:val="2"/>
    </w:pPr>
    <w:rPr>
      <w:i/>
      <w:lang w:val="es-ES_tradnl"/>
    </w:rPr>
  </w:style>
  <w:style w:type="paragraph" w:styleId="Ttulo4">
    <w:name w:val="heading 4"/>
    <w:basedOn w:val="Normal"/>
    <w:next w:val="Normal"/>
    <w:link w:val="Ttulo4Car"/>
    <w:qFormat/>
    <w:rsid w:val="00CE2685"/>
    <w:pPr>
      <w:keepNext/>
      <w:outlineLvl w:val="3"/>
    </w:pPr>
    <w:rPr>
      <w:b/>
      <w:i/>
      <w:lang w:val="es-MX"/>
    </w:rPr>
  </w:style>
  <w:style w:type="paragraph" w:styleId="Ttulo5">
    <w:name w:val="heading 5"/>
    <w:basedOn w:val="Normal"/>
    <w:next w:val="Normal"/>
    <w:qFormat/>
    <w:rsid w:val="00CE2685"/>
    <w:pPr>
      <w:keepNext/>
      <w:jc w:val="center"/>
      <w:outlineLvl w:val="4"/>
    </w:pPr>
    <w:rPr>
      <w:b/>
      <w:i/>
      <w:lang w:val="es-MX"/>
    </w:rPr>
  </w:style>
  <w:style w:type="paragraph" w:styleId="Ttulo6">
    <w:name w:val="heading 6"/>
    <w:basedOn w:val="Normal"/>
    <w:next w:val="Normal"/>
    <w:qFormat/>
    <w:rsid w:val="00C71C96"/>
    <w:pPr>
      <w:spacing w:before="240" w:after="60"/>
      <w:outlineLvl w:val="5"/>
    </w:pPr>
    <w:rPr>
      <w:b/>
      <w:bCs/>
      <w:sz w:val="22"/>
      <w:szCs w:val="22"/>
    </w:rPr>
  </w:style>
  <w:style w:type="paragraph" w:styleId="Ttulo9">
    <w:name w:val="heading 9"/>
    <w:basedOn w:val="Normal"/>
    <w:next w:val="Normal"/>
    <w:qFormat/>
    <w:rsid w:val="00CE268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2685"/>
    <w:pPr>
      <w:tabs>
        <w:tab w:val="center" w:pos="4419"/>
        <w:tab w:val="right" w:pos="8838"/>
      </w:tabs>
    </w:pPr>
  </w:style>
  <w:style w:type="paragraph" w:styleId="Piedepgina">
    <w:name w:val="footer"/>
    <w:basedOn w:val="Normal"/>
    <w:link w:val="PiedepginaCar"/>
    <w:rsid w:val="00CE2685"/>
    <w:pPr>
      <w:tabs>
        <w:tab w:val="center" w:pos="4419"/>
        <w:tab w:val="right" w:pos="8838"/>
      </w:tabs>
    </w:pPr>
  </w:style>
  <w:style w:type="paragraph" w:styleId="Textonotapie">
    <w:name w:val="footnote text"/>
    <w:basedOn w:val="Normal"/>
    <w:link w:val="TextonotapieCar"/>
    <w:rsid w:val="00CE2685"/>
    <w:rPr>
      <w:sz w:val="20"/>
    </w:rPr>
  </w:style>
  <w:style w:type="character" w:styleId="Refdenotaalpie">
    <w:name w:val="footnote reference"/>
    <w:basedOn w:val="Fuentedeprrafopredeter"/>
    <w:rsid w:val="00CE2685"/>
    <w:rPr>
      <w:vertAlign w:val="superscript"/>
    </w:rPr>
  </w:style>
  <w:style w:type="paragraph" w:customStyle="1" w:styleId="Textoindependiente21">
    <w:name w:val="Texto independiente 21"/>
    <w:basedOn w:val="Normal"/>
    <w:rsid w:val="00CE2685"/>
    <w:pPr>
      <w:jc w:val="both"/>
    </w:pPr>
    <w:rPr>
      <w:b/>
    </w:rPr>
  </w:style>
  <w:style w:type="paragraph" w:styleId="Textoindependiente2">
    <w:name w:val="Body Text 2"/>
    <w:basedOn w:val="Normal"/>
    <w:rsid w:val="00CE2685"/>
    <w:pPr>
      <w:jc w:val="both"/>
    </w:pPr>
    <w:rPr>
      <w:rFonts w:ascii="Arial" w:hAnsi="Arial"/>
      <w:sz w:val="20"/>
      <w:lang w:val="es-ES_tradnl"/>
    </w:rPr>
  </w:style>
  <w:style w:type="character" w:styleId="Nmerodepgina">
    <w:name w:val="page number"/>
    <w:basedOn w:val="Fuentedeprrafopredeter"/>
    <w:rsid w:val="00CE2685"/>
  </w:style>
  <w:style w:type="paragraph" w:styleId="Textoindependiente">
    <w:name w:val="Body Text"/>
    <w:basedOn w:val="Normal"/>
    <w:link w:val="TextoindependienteCar"/>
    <w:rsid w:val="00CE2685"/>
    <w:pPr>
      <w:jc w:val="both"/>
    </w:pPr>
    <w:rPr>
      <w:rFonts w:ascii="Arial" w:hAnsi="Arial"/>
      <w:lang w:val="es-CR"/>
    </w:rPr>
  </w:style>
  <w:style w:type="paragraph" w:styleId="Sangradetextonormal">
    <w:name w:val="Body Text Indent"/>
    <w:basedOn w:val="Normal"/>
    <w:rsid w:val="00CE2685"/>
    <w:pPr>
      <w:ind w:left="708"/>
      <w:jc w:val="both"/>
    </w:pPr>
    <w:rPr>
      <w:rFonts w:ascii="Arial" w:hAnsi="Arial"/>
      <w:i/>
    </w:rPr>
  </w:style>
  <w:style w:type="paragraph" w:styleId="Sangra2detindependiente">
    <w:name w:val="Body Text Indent 2"/>
    <w:basedOn w:val="Normal"/>
    <w:rsid w:val="00CE2685"/>
    <w:pPr>
      <w:ind w:left="360"/>
      <w:jc w:val="both"/>
    </w:pPr>
    <w:rPr>
      <w:rFonts w:ascii="Arial" w:hAnsi="Arial"/>
      <w:lang w:val="es-CR"/>
    </w:rPr>
  </w:style>
  <w:style w:type="paragraph" w:styleId="Textoindependiente3">
    <w:name w:val="Body Text 3"/>
    <w:basedOn w:val="Normal"/>
    <w:rsid w:val="00CE2685"/>
    <w:pPr>
      <w:jc w:val="both"/>
    </w:pPr>
    <w:rPr>
      <w:lang w:val="es-MX"/>
    </w:rPr>
  </w:style>
  <w:style w:type="character" w:styleId="Hipervnculo">
    <w:name w:val="Hyperlink"/>
    <w:basedOn w:val="Fuentedeprrafopredeter"/>
    <w:uiPriority w:val="99"/>
    <w:rsid w:val="00CE2685"/>
    <w:rPr>
      <w:color w:val="0000FF"/>
      <w:u w:val="single"/>
    </w:rPr>
  </w:style>
  <w:style w:type="paragraph" w:styleId="Textodebloque">
    <w:name w:val="Block Text"/>
    <w:basedOn w:val="Normal"/>
    <w:rsid w:val="00CE2685"/>
    <w:pPr>
      <w:ind w:left="708" w:right="1400"/>
      <w:jc w:val="both"/>
    </w:pPr>
    <w:rPr>
      <w:rFonts w:ascii="Tahoma" w:hAnsi="Tahoma"/>
    </w:rPr>
  </w:style>
  <w:style w:type="character" w:styleId="Hipervnculovisitado">
    <w:name w:val="FollowedHyperlink"/>
    <w:basedOn w:val="Fuentedeprrafopredeter"/>
    <w:rsid w:val="00CE2685"/>
    <w:rPr>
      <w:color w:val="800080"/>
      <w:u w:val="single"/>
    </w:rPr>
  </w:style>
  <w:style w:type="paragraph" w:styleId="NormalWeb">
    <w:name w:val="Normal (Web)"/>
    <w:basedOn w:val="Normal"/>
    <w:uiPriority w:val="99"/>
    <w:rsid w:val="00CE2685"/>
    <w:pPr>
      <w:spacing w:before="100" w:beforeAutospacing="1" w:after="100" w:afterAutospacing="1"/>
    </w:pPr>
    <w:rPr>
      <w:sz w:val="20"/>
      <w:szCs w:val="20"/>
    </w:rPr>
  </w:style>
  <w:style w:type="paragraph" w:styleId="Sangra3detindependiente">
    <w:name w:val="Body Text Indent 3"/>
    <w:basedOn w:val="Normal"/>
    <w:rsid w:val="00CE2685"/>
    <w:pPr>
      <w:spacing w:after="120"/>
      <w:ind w:left="283"/>
    </w:pPr>
    <w:rPr>
      <w:sz w:val="16"/>
      <w:szCs w:val="16"/>
    </w:rPr>
  </w:style>
  <w:style w:type="paragraph" w:styleId="Textodeglobo">
    <w:name w:val="Balloon Text"/>
    <w:basedOn w:val="Normal"/>
    <w:semiHidden/>
    <w:rsid w:val="001B6F26"/>
    <w:rPr>
      <w:rFonts w:ascii="Tahoma" w:hAnsi="Tahoma" w:cs="Tahoma"/>
      <w:sz w:val="16"/>
      <w:szCs w:val="16"/>
    </w:rPr>
  </w:style>
  <w:style w:type="table" w:styleId="Tablaconcuadrcula">
    <w:name w:val="Table Grid"/>
    <w:basedOn w:val="Tablanormal"/>
    <w:uiPriority w:val="59"/>
    <w:rsid w:val="00C7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0A32"/>
    <w:pPr>
      <w:ind w:left="720"/>
      <w:contextualSpacing/>
    </w:pPr>
  </w:style>
  <w:style w:type="character" w:customStyle="1" w:styleId="TextoindependienteCar">
    <w:name w:val="Texto independiente Car"/>
    <w:basedOn w:val="Fuentedeprrafopredeter"/>
    <w:link w:val="Textoindependiente"/>
    <w:rsid w:val="00B30614"/>
    <w:rPr>
      <w:rFonts w:ascii="Arial" w:hAnsi="Arial"/>
      <w:sz w:val="24"/>
      <w:szCs w:val="24"/>
      <w:lang w:val="es-CR" w:eastAsia="es-ES"/>
    </w:rPr>
  </w:style>
  <w:style w:type="paragraph" w:styleId="Sinespaciado">
    <w:name w:val="No Spacing"/>
    <w:uiPriority w:val="1"/>
    <w:qFormat/>
    <w:rsid w:val="00B30614"/>
    <w:rPr>
      <w:rFonts w:asciiTheme="minorHAnsi" w:eastAsiaTheme="minorHAnsi" w:hAnsiTheme="minorHAnsi" w:cstheme="minorBidi"/>
      <w:sz w:val="22"/>
      <w:szCs w:val="22"/>
      <w:lang w:val="es-CR"/>
    </w:rPr>
  </w:style>
  <w:style w:type="character" w:customStyle="1" w:styleId="EncabezadoCar">
    <w:name w:val="Encabezado Car"/>
    <w:basedOn w:val="Fuentedeprrafopredeter"/>
    <w:link w:val="Encabezado"/>
    <w:rsid w:val="00B814F9"/>
    <w:rPr>
      <w:sz w:val="24"/>
      <w:szCs w:val="24"/>
      <w:lang w:val="es-ES" w:eastAsia="es-ES"/>
    </w:rPr>
  </w:style>
  <w:style w:type="character" w:customStyle="1" w:styleId="Ttulo4Car">
    <w:name w:val="Título 4 Car"/>
    <w:basedOn w:val="Fuentedeprrafopredeter"/>
    <w:link w:val="Ttulo4"/>
    <w:rsid w:val="00A52DB5"/>
    <w:rPr>
      <w:b/>
      <w:i/>
      <w:sz w:val="24"/>
      <w:szCs w:val="24"/>
      <w:lang w:val="es-MX" w:eastAsia="es-ES"/>
    </w:rPr>
  </w:style>
  <w:style w:type="character" w:customStyle="1" w:styleId="xdtextbox1">
    <w:name w:val="xdtextbox1"/>
    <w:basedOn w:val="Fuentedeprrafopredeter"/>
    <w:rsid w:val="009B4CF6"/>
    <w:rPr>
      <w:color w:val="auto"/>
      <w:bdr w:val="single" w:sz="8" w:space="1" w:color="DCDCDC" w:frame="1"/>
      <w:shd w:val="clear" w:color="auto" w:fill="FFFFFF"/>
    </w:rPr>
  </w:style>
  <w:style w:type="character" w:customStyle="1" w:styleId="TextonotapieCar">
    <w:name w:val="Texto nota pie Car"/>
    <w:basedOn w:val="Fuentedeprrafopredeter"/>
    <w:link w:val="Textonotapie"/>
    <w:rsid w:val="00DD42F4"/>
    <w:rPr>
      <w:szCs w:val="24"/>
      <w:lang w:val="es-ES" w:eastAsia="es-ES"/>
    </w:rPr>
  </w:style>
  <w:style w:type="character" w:customStyle="1" w:styleId="PiedepginaCar">
    <w:name w:val="Pie de página Car"/>
    <w:basedOn w:val="Fuentedeprrafopredeter"/>
    <w:link w:val="Piedepgina"/>
    <w:rsid w:val="003B6062"/>
    <w:rPr>
      <w:sz w:val="24"/>
      <w:szCs w:val="24"/>
      <w:lang w:val="es-ES" w:eastAsia="es-ES"/>
    </w:rPr>
  </w:style>
  <w:style w:type="character" w:styleId="Refdecomentario">
    <w:name w:val="annotation reference"/>
    <w:basedOn w:val="Fuentedeprrafopredeter"/>
    <w:rsid w:val="00016E3D"/>
    <w:rPr>
      <w:sz w:val="16"/>
      <w:szCs w:val="16"/>
    </w:rPr>
  </w:style>
  <w:style w:type="paragraph" w:styleId="Textocomentario">
    <w:name w:val="annotation text"/>
    <w:basedOn w:val="Normal"/>
    <w:link w:val="TextocomentarioCar"/>
    <w:rsid w:val="00016E3D"/>
    <w:rPr>
      <w:sz w:val="20"/>
      <w:szCs w:val="20"/>
    </w:rPr>
  </w:style>
  <w:style w:type="character" w:customStyle="1" w:styleId="TextocomentarioCar">
    <w:name w:val="Texto comentario Car"/>
    <w:basedOn w:val="Fuentedeprrafopredeter"/>
    <w:link w:val="Textocomentario"/>
    <w:rsid w:val="00016E3D"/>
    <w:rPr>
      <w:lang w:val="es-ES" w:eastAsia="es-ES"/>
    </w:rPr>
  </w:style>
  <w:style w:type="paragraph" w:styleId="Asuntodelcomentario">
    <w:name w:val="annotation subject"/>
    <w:basedOn w:val="Textocomentario"/>
    <w:next w:val="Textocomentario"/>
    <w:link w:val="AsuntodelcomentarioCar"/>
    <w:rsid w:val="00016E3D"/>
    <w:rPr>
      <w:b/>
      <w:bCs/>
    </w:rPr>
  </w:style>
  <w:style w:type="character" w:customStyle="1" w:styleId="AsuntodelcomentarioCar">
    <w:name w:val="Asunto del comentario Car"/>
    <w:basedOn w:val="TextocomentarioCar"/>
    <w:link w:val="Asuntodelcomentario"/>
    <w:rsid w:val="00016E3D"/>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976001">
      <w:bodyDiv w:val="1"/>
      <w:marLeft w:val="0"/>
      <w:marRight w:val="0"/>
      <w:marTop w:val="0"/>
      <w:marBottom w:val="0"/>
      <w:divBdr>
        <w:top w:val="none" w:sz="0" w:space="0" w:color="auto"/>
        <w:left w:val="none" w:sz="0" w:space="0" w:color="auto"/>
        <w:bottom w:val="none" w:sz="0" w:space="0" w:color="auto"/>
        <w:right w:val="none" w:sz="0" w:space="0" w:color="auto"/>
      </w:divBdr>
    </w:div>
    <w:div w:id="853491637">
      <w:bodyDiv w:val="1"/>
      <w:marLeft w:val="0"/>
      <w:marRight w:val="0"/>
      <w:marTop w:val="0"/>
      <w:marBottom w:val="0"/>
      <w:divBdr>
        <w:top w:val="none" w:sz="0" w:space="0" w:color="auto"/>
        <w:left w:val="none" w:sz="0" w:space="0" w:color="auto"/>
        <w:bottom w:val="none" w:sz="0" w:space="0" w:color="auto"/>
        <w:right w:val="none" w:sz="0" w:space="0" w:color="auto"/>
      </w:divBdr>
      <w:divsChild>
        <w:div w:id="875851381">
          <w:marLeft w:val="0"/>
          <w:marRight w:val="0"/>
          <w:marTop w:val="0"/>
          <w:marBottom w:val="0"/>
          <w:divBdr>
            <w:top w:val="none" w:sz="0" w:space="0" w:color="auto"/>
            <w:left w:val="none" w:sz="0" w:space="0" w:color="auto"/>
            <w:bottom w:val="none" w:sz="0" w:space="0" w:color="auto"/>
            <w:right w:val="none" w:sz="0" w:space="0" w:color="auto"/>
          </w:divBdr>
          <w:divsChild>
            <w:div w:id="18263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7763">
      <w:bodyDiv w:val="1"/>
      <w:marLeft w:val="0"/>
      <w:marRight w:val="0"/>
      <w:marTop w:val="0"/>
      <w:marBottom w:val="0"/>
      <w:divBdr>
        <w:top w:val="none" w:sz="0" w:space="0" w:color="auto"/>
        <w:left w:val="none" w:sz="0" w:space="0" w:color="auto"/>
        <w:bottom w:val="none" w:sz="0" w:space="0" w:color="auto"/>
        <w:right w:val="none" w:sz="0" w:space="0" w:color="auto"/>
      </w:divBdr>
      <w:divsChild>
        <w:div w:id="414016782">
          <w:marLeft w:val="547"/>
          <w:marRight w:val="0"/>
          <w:marTop w:val="0"/>
          <w:marBottom w:val="0"/>
          <w:divBdr>
            <w:top w:val="none" w:sz="0" w:space="0" w:color="auto"/>
            <w:left w:val="none" w:sz="0" w:space="0" w:color="auto"/>
            <w:bottom w:val="none" w:sz="0" w:space="0" w:color="auto"/>
            <w:right w:val="none" w:sz="0" w:space="0" w:color="auto"/>
          </w:divBdr>
        </w:div>
        <w:div w:id="1951432633">
          <w:marLeft w:val="547"/>
          <w:marRight w:val="0"/>
          <w:marTop w:val="0"/>
          <w:marBottom w:val="0"/>
          <w:divBdr>
            <w:top w:val="none" w:sz="0" w:space="0" w:color="auto"/>
            <w:left w:val="none" w:sz="0" w:space="0" w:color="auto"/>
            <w:bottom w:val="none" w:sz="0" w:space="0" w:color="auto"/>
            <w:right w:val="none" w:sz="0" w:space="0" w:color="auto"/>
          </w:divBdr>
        </w:div>
        <w:div w:id="2132170277">
          <w:marLeft w:val="547"/>
          <w:marRight w:val="0"/>
          <w:marTop w:val="0"/>
          <w:marBottom w:val="0"/>
          <w:divBdr>
            <w:top w:val="none" w:sz="0" w:space="0" w:color="auto"/>
            <w:left w:val="none" w:sz="0" w:space="0" w:color="auto"/>
            <w:bottom w:val="none" w:sz="0" w:space="0" w:color="auto"/>
            <w:right w:val="none" w:sz="0" w:space="0" w:color="auto"/>
          </w:divBdr>
        </w:div>
        <w:div w:id="1714690101">
          <w:marLeft w:val="547"/>
          <w:marRight w:val="0"/>
          <w:marTop w:val="0"/>
          <w:marBottom w:val="0"/>
          <w:divBdr>
            <w:top w:val="none" w:sz="0" w:space="0" w:color="auto"/>
            <w:left w:val="none" w:sz="0" w:space="0" w:color="auto"/>
            <w:bottom w:val="none" w:sz="0" w:space="0" w:color="auto"/>
            <w:right w:val="none" w:sz="0" w:space="0" w:color="auto"/>
          </w:divBdr>
        </w:div>
      </w:divsChild>
    </w:div>
    <w:div w:id="1257056185">
      <w:bodyDiv w:val="1"/>
      <w:marLeft w:val="0"/>
      <w:marRight w:val="0"/>
      <w:marTop w:val="0"/>
      <w:marBottom w:val="0"/>
      <w:divBdr>
        <w:top w:val="none" w:sz="0" w:space="0" w:color="auto"/>
        <w:left w:val="none" w:sz="0" w:space="0" w:color="auto"/>
        <w:bottom w:val="none" w:sz="0" w:space="0" w:color="auto"/>
        <w:right w:val="none" w:sz="0" w:space="0" w:color="auto"/>
      </w:divBdr>
      <w:divsChild>
        <w:div w:id="978002299">
          <w:marLeft w:val="547"/>
          <w:marRight w:val="0"/>
          <w:marTop w:val="0"/>
          <w:marBottom w:val="0"/>
          <w:divBdr>
            <w:top w:val="none" w:sz="0" w:space="0" w:color="auto"/>
            <w:left w:val="none" w:sz="0" w:space="0" w:color="auto"/>
            <w:bottom w:val="none" w:sz="0" w:space="0" w:color="auto"/>
            <w:right w:val="none" w:sz="0" w:space="0" w:color="auto"/>
          </w:divBdr>
        </w:div>
        <w:div w:id="179904113">
          <w:marLeft w:val="547"/>
          <w:marRight w:val="0"/>
          <w:marTop w:val="0"/>
          <w:marBottom w:val="0"/>
          <w:divBdr>
            <w:top w:val="none" w:sz="0" w:space="0" w:color="auto"/>
            <w:left w:val="none" w:sz="0" w:space="0" w:color="auto"/>
            <w:bottom w:val="none" w:sz="0" w:space="0" w:color="auto"/>
            <w:right w:val="none" w:sz="0" w:space="0" w:color="auto"/>
          </w:divBdr>
        </w:div>
        <w:div w:id="1841306755">
          <w:marLeft w:val="547"/>
          <w:marRight w:val="0"/>
          <w:marTop w:val="0"/>
          <w:marBottom w:val="0"/>
          <w:divBdr>
            <w:top w:val="none" w:sz="0" w:space="0" w:color="auto"/>
            <w:left w:val="none" w:sz="0" w:space="0" w:color="auto"/>
            <w:bottom w:val="none" w:sz="0" w:space="0" w:color="auto"/>
            <w:right w:val="none" w:sz="0" w:space="0" w:color="auto"/>
          </w:divBdr>
        </w:div>
      </w:divsChild>
    </w:div>
    <w:div w:id="20170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eCompleted xmlns="http://schemas.microsoft.com/sharepoint/v3" xsi:nil="true"/>
    <DescripcionComunicado xmlns="b9fc4df0-8f56-46e7-b005-54afe0044df7">•	Mercado crece un 9,3% anualizado
•	Asegurados llegan 7.612.054
•	Consumidores cuentan con más de 700 productos
</DescripcionComunicado>
    <StartDate xmlns="http://schemas.microsoft.com/sharepoint/v3">2018-08-06T06:00:00+00:00</StartDate>
    <MostrarSiempre xmlns="b9fc4df0-8f56-46e7-b005-54afe0044df7">Sí</MostrarSiempr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4D5CA053135940A0BC3CA341851BA3" ma:contentTypeVersion="8" ma:contentTypeDescription="Crear nuevo documento." ma:contentTypeScope="" ma:versionID="b4b02e1d53e65c13ab292df81ef8449e">
  <xsd:schema xmlns:xsd="http://www.w3.org/2001/XMLSchema" xmlns:xs="http://www.w3.org/2001/XMLSchema" xmlns:p="http://schemas.microsoft.com/office/2006/metadata/properties" xmlns:ns1="http://schemas.microsoft.com/sharepoint/v3" xmlns:ns2="b9fc4df0-8f56-46e7-b005-54afe0044df7" targetNamespace="http://schemas.microsoft.com/office/2006/metadata/properties" ma:root="true" ma:fieldsID="74efcb1da0e78f5e15260ef4dbf35f68" ns1:_="" ns2:_="">
    <xsd:import namespace="http://schemas.microsoft.com/sharepoint/v3"/>
    <xsd:import namespace="b9fc4df0-8f56-46e7-b005-54afe0044df7"/>
    <xsd:element name="properties">
      <xsd:complexType>
        <xsd:sequence>
          <xsd:element name="documentManagement">
            <xsd:complexType>
              <xsd:all>
                <xsd:element ref="ns1:StartDate" minOccurs="0"/>
                <xsd:element ref="ns1:DateCompleted" minOccurs="0"/>
                <xsd:element ref="ns2:MostrarSiempre" minOccurs="0"/>
                <xsd:element ref="ns2:DescripcionComunica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Fecha de inicio" ma:default="[today]" ma:format="DateOnly" ma:internalName="StartDate">
      <xsd:simpleType>
        <xsd:restriction base="dms:DateTime"/>
      </xsd:simpleType>
    </xsd:element>
    <xsd:element name="DateCompleted" ma:index="9" nillable="true" ma:displayName="Fecha de finalización" ma:description=""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MostrarSiempre" ma:index="10" nillable="true" ma:displayName="Mostrar siempre" ma:default="No" ma:format="RadioButtons" ma:internalName="MostrarSiempre">
      <xsd:simpleType>
        <xsd:restriction base="dms:Choice">
          <xsd:enumeration value="Sí"/>
          <xsd:enumeration value="No"/>
        </xsd:restriction>
      </xsd:simpleType>
    </xsd:element>
    <xsd:element name="DescripcionComunicado" ma:index="11" nillable="true" ma:displayName="Descripción del comunicado" ma:internalName="DescripcionComunicado">
      <xsd:simpleType>
        <xsd:restriction base="dms:Note">
          <xsd:maxLength value="255"/>
        </xsd:restriction>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971F4-707D-4C61-ACCC-6874DAB17204}"/>
</file>

<file path=customXml/itemProps2.xml><?xml version="1.0" encoding="utf-8"?>
<ds:datastoreItem xmlns:ds="http://schemas.openxmlformats.org/officeDocument/2006/customXml" ds:itemID="{25F21B0C-884A-4F02-8C17-D0490A7EAF63}"/>
</file>

<file path=customXml/itemProps3.xml><?xml version="1.0" encoding="utf-8"?>
<ds:datastoreItem xmlns:ds="http://schemas.openxmlformats.org/officeDocument/2006/customXml" ds:itemID="{CC9F1358-7847-4217-B884-6ED2915F84B0}"/>
</file>

<file path=customXml/itemProps4.xml><?xml version="1.0" encoding="utf-8"?>
<ds:datastoreItem xmlns:ds="http://schemas.openxmlformats.org/officeDocument/2006/customXml" ds:itemID="{9FC04E13-D42B-49D9-8085-796F11BF691B}"/>
</file>

<file path=docProps/app.xml><?xml version="1.0" encoding="utf-8"?>
<Properties xmlns="http://schemas.openxmlformats.org/officeDocument/2006/extended-properties" xmlns:vt="http://schemas.openxmlformats.org/officeDocument/2006/docPropsVTypes">
  <Template>Normal</Template>
  <TotalTime>57</TotalTime>
  <Pages>1</Pages>
  <Words>404</Words>
  <Characters>2225</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3399-2010, E-3658-2010, E-3661-2010, E-3665-2010</vt:lpstr>
      <vt:lpstr>3399-2010, E-3658-2010, E-3661-2010, E-3665-2010</vt:lpstr>
    </vt:vector>
  </TitlesOfParts>
  <Company>Superintendencia de Pensiones</Company>
  <LinksUpToDate>false</LinksUpToDate>
  <CharactersWithSpaces>2624</CharactersWithSpaces>
  <SharedDoc>false</SharedDoc>
  <HLinks>
    <vt:vector size="6" baseType="variant">
      <vt:variant>
        <vt:i4>5767214</vt:i4>
      </vt:variant>
      <vt:variant>
        <vt:i4>5</vt:i4>
      </vt:variant>
      <vt:variant>
        <vt:i4>0</vt:i4>
      </vt:variant>
      <vt:variant>
        <vt:i4>5</vt:i4>
      </vt:variant>
      <vt:variant>
        <vt:lpwstr>mailto:supen@supen.fi.cr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Mercado asegurador celebra una década de apertura</dc:title>
  <dc:creator>Gerardo Ortega Aguilar</dc:creator>
  <cp:lastModifiedBy>MOLINA LOPEZ MELISSA</cp:lastModifiedBy>
  <cp:revision>10</cp:revision>
  <cp:lastPrinted>2010-12-15T17:05:00Z</cp:lastPrinted>
  <dcterms:created xsi:type="dcterms:W3CDTF">2018-08-06T18:49:00Z</dcterms:created>
  <dcterms:modified xsi:type="dcterms:W3CDTF">2018-08-06T20:32:00Z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0x0101003D4D5CA053135940A0BC3CA341851BA3</vt:lpwstr>
  </property>
  <property fmtid="{D5CDD505-2E9C-101B-9397-08002B2CF9AE}" pid="3" name="FechaPublicacionDocumento">
    <vt:filetime>2018-08-07T06:00:00Z</vt:filetime>
  </property>
  <property fmtid="{D5CDD505-2E9C-101B-9397-08002B2CF9AE}" pid="4" name="TipoContenido">
    <vt:lpwstr>3</vt:lpwstr>
  </property>
  <property fmtid="{D5CDD505-2E9C-101B-9397-08002B2CF9AE}" pid="5" name="ContenidoMultilineaHTML">
    <vt:lpwstr>•	Mercado crece un 9,3% anualizado
•	Asegurados llegan 7.612.054
•	Consumidores cuentan con más de 700 productos
</vt:lpwstr>
  </property>
</Properties>
</file>