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2BA68" w14:textId="77777777" w:rsidR="003D634A" w:rsidRPr="003D634A" w:rsidRDefault="003D634A" w:rsidP="003D634A">
      <w:pPr>
        <w:widowControl w:val="0"/>
        <w:autoSpaceDE w:val="0"/>
        <w:autoSpaceDN w:val="0"/>
        <w:adjustRightInd w:val="0"/>
        <w:spacing w:after="0" w:line="240" w:lineRule="auto"/>
        <w:jc w:val="both"/>
        <w:rPr>
          <w:rFonts w:ascii="Calibri Light" w:eastAsia="Times New Roman" w:hAnsi="Calibri Light"/>
          <w:bCs/>
          <w:lang w:val="es-ES" w:eastAsia="es-CR"/>
        </w:rPr>
      </w:pPr>
    </w:p>
    <w:p w14:paraId="5E961327" w14:textId="77777777" w:rsidR="003D634A" w:rsidRPr="003D634A" w:rsidRDefault="003D634A" w:rsidP="003D634A">
      <w:pPr>
        <w:widowControl w:val="0"/>
        <w:autoSpaceDE w:val="0"/>
        <w:autoSpaceDN w:val="0"/>
        <w:adjustRightInd w:val="0"/>
        <w:spacing w:after="0" w:line="240" w:lineRule="auto"/>
        <w:jc w:val="both"/>
        <w:rPr>
          <w:rFonts w:ascii="Calibri Light" w:eastAsia="Times New Roman" w:hAnsi="Calibri Light"/>
          <w:bCs/>
          <w:lang w:val="es-ES" w:eastAsia="es-CR"/>
        </w:rPr>
      </w:pPr>
    </w:p>
    <w:p w14:paraId="3E69A42C" w14:textId="4FFFBC2E" w:rsidR="003D634A" w:rsidRPr="003D634A" w:rsidRDefault="003D634A" w:rsidP="003D634A">
      <w:pPr>
        <w:pStyle w:val="Sangradetextonormal"/>
        <w:rPr>
          <w:rFonts w:ascii="Calibri Light" w:hAnsi="Calibri Light"/>
        </w:rPr>
      </w:pPr>
      <w:r>
        <w:rPr>
          <w:noProof/>
          <w:lang w:val="es-CR" w:eastAsia="es-CR"/>
        </w:rPr>
        <mc:AlternateContent>
          <mc:Choice Requires="wps">
            <w:drawing>
              <wp:anchor distT="0" distB="0" distL="114300" distR="114300" simplePos="0" relativeHeight="251659264" behindDoc="0" locked="0" layoutInCell="1" allowOverlap="1" wp14:anchorId="03E5FC6B" wp14:editId="7E4C4BAA">
                <wp:simplePos x="0" y="0"/>
                <wp:positionH relativeFrom="column">
                  <wp:posOffset>-467360</wp:posOffset>
                </wp:positionH>
                <wp:positionV relativeFrom="paragraph">
                  <wp:posOffset>-295910</wp:posOffset>
                </wp:positionV>
                <wp:extent cx="6515100" cy="8850630"/>
                <wp:effectExtent l="19050" t="19050" r="19050" b="26670"/>
                <wp:wrapNone/>
                <wp:docPr id="14"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885063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FCEC6" id="Rectángulo 7" o:spid="_x0000_s1026" style="position:absolute;margin-left:-36.8pt;margin-top:-23.3pt;width:513pt;height:69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" filled="f" strokeweight="3pt">
                <v:stroke linestyle="thinThin"/>
              </v:rect>
            </w:pict>
          </mc:Fallback>
        </mc:AlternateContent>
      </w:r>
    </w:p>
    <w:p w14:paraId="75CC0020" w14:textId="4D1B8DE4" w:rsidR="003D634A" w:rsidRDefault="00000A64" w:rsidP="003D634A">
      <w:pPr>
        <w:pStyle w:val="Sangradetextonormal"/>
        <w:jc w:val="center"/>
        <w:rPr>
          <w:rFonts w:ascii="Calibri Light" w:hAnsi="Calibri Light"/>
          <w:color w:val="003366"/>
          <w:sz w:val="36"/>
          <w:szCs w:val="36"/>
        </w:rPr>
      </w:pPr>
      <w:r>
        <w:rPr>
          <w:rFonts w:ascii="Calibri Light" w:hAnsi="Calibri Light"/>
          <w:color w:val="003366"/>
          <w:sz w:val="36"/>
          <w:szCs w:val="36"/>
        </w:rPr>
        <w:t>SUPERINTENDENCIA GENERAL DE SEGUROS</w:t>
      </w:r>
    </w:p>
    <w:p w14:paraId="0B23893E" w14:textId="70E395F2" w:rsidR="003B63D5" w:rsidRDefault="003B63D5" w:rsidP="003D634A">
      <w:pPr>
        <w:pStyle w:val="Sangradetextonormal"/>
        <w:jc w:val="center"/>
        <w:rPr>
          <w:rFonts w:ascii="Calibri Light" w:hAnsi="Calibri Light"/>
          <w:color w:val="003366"/>
          <w:sz w:val="36"/>
          <w:szCs w:val="36"/>
        </w:rPr>
      </w:pPr>
      <w:r w:rsidRPr="003B63D5">
        <w:rPr>
          <w:rFonts w:ascii="Calibri Light" w:hAnsi="Calibri Light"/>
          <w:color w:val="003366"/>
          <w:sz w:val="36"/>
          <w:szCs w:val="36"/>
        </w:rPr>
        <w:t>GT-SUP-REG-</w:t>
      </w:r>
      <w:r w:rsidR="00054B5B">
        <w:rPr>
          <w:rFonts w:ascii="Calibri Light" w:hAnsi="Calibri Light"/>
          <w:color w:val="003366"/>
          <w:sz w:val="36"/>
          <w:szCs w:val="36"/>
        </w:rPr>
        <w:t>11</w:t>
      </w:r>
      <w:r w:rsidR="00D1079D">
        <w:rPr>
          <w:rFonts w:ascii="Calibri Light" w:hAnsi="Calibri Light"/>
          <w:color w:val="003366"/>
          <w:sz w:val="36"/>
          <w:szCs w:val="36"/>
        </w:rPr>
        <w:t>-02</w:t>
      </w:r>
    </w:p>
    <w:p w14:paraId="6852BC27" w14:textId="28DC7001" w:rsidR="002A5F6A" w:rsidRDefault="002A5F6A" w:rsidP="003D634A">
      <w:pPr>
        <w:widowControl w:val="0"/>
        <w:jc w:val="both"/>
        <w:rPr>
          <w:rFonts w:ascii="Calibri Light" w:hAnsi="Calibri Light"/>
          <w:spacing w:val="20"/>
          <w:lang w:val="es-CR"/>
        </w:rPr>
      </w:pPr>
    </w:p>
    <w:p w14:paraId="133265E5" w14:textId="77777777" w:rsidR="00582E09" w:rsidRDefault="00582E09" w:rsidP="003D634A">
      <w:pPr>
        <w:widowControl w:val="0"/>
        <w:jc w:val="both"/>
        <w:rPr>
          <w:rFonts w:ascii="Calibri Light" w:hAnsi="Calibri Light"/>
          <w:spacing w:val="20"/>
          <w:lang w:val="es-CR"/>
        </w:rPr>
      </w:pPr>
    </w:p>
    <w:p w14:paraId="0DE51828" w14:textId="77777777" w:rsidR="002A5F6A" w:rsidRPr="003D634A" w:rsidRDefault="002A5F6A" w:rsidP="003D634A">
      <w:pPr>
        <w:widowControl w:val="0"/>
        <w:jc w:val="both"/>
        <w:rPr>
          <w:rFonts w:ascii="Calibri Light" w:hAnsi="Calibri Light"/>
          <w:spacing w:val="20"/>
          <w:lang w:val="es-CR"/>
        </w:rPr>
      </w:pPr>
    </w:p>
    <w:p w14:paraId="2DD77701" w14:textId="74E455B2" w:rsidR="003D634A" w:rsidRPr="0025173E" w:rsidRDefault="004456D9" w:rsidP="003D634A">
      <w:pPr>
        <w:widowControl w:val="0"/>
        <w:jc w:val="both"/>
        <w:rPr>
          <w:rFonts w:ascii="Calibri Light" w:hAnsi="Calibri Light"/>
          <w:lang w:val="es-CR"/>
        </w:rPr>
      </w:pPr>
      <w:r>
        <w:rPr>
          <w:rFonts w:ascii="Calibri Light" w:hAnsi="Calibri Light"/>
          <w:noProof/>
          <w:lang w:val="es-CR"/>
        </w:rPr>
        <w:drawing>
          <wp:inline distT="0" distB="0" distL="0" distR="0" wp14:anchorId="0CF47353" wp14:editId="117A5795">
            <wp:extent cx="2593750" cy="1562317"/>
            <wp:effectExtent l="0" t="0" r="0" b="0"/>
            <wp:docPr id="1189788428"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88428" name="Imagen 1" descr="Logotipo, nombre de la empresa&#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2599220" cy="1565612"/>
                    </a:xfrm>
                    <a:prstGeom prst="rect">
                      <a:avLst/>
                    </a:prstGeom>
                  </pic:spPr>
                </pic:pic>
              </a:graphicData>
            </a:graphic>
          </wp:inline>
        </w:drawing>
      </w:r>
      <w:r w:rsidR="003D634A" w:rsidRPr="0025173E">
        <w:rPr>
          <w:rFonts w:ascii="Calibri Light" w:hAnsi="Calibri Light"/>
          <w:lang w:val="es-CR"/>
        </w:rPr>
        <w:tab/>
      </w:r>
      <w:r w:rsidR="003D634A" w:rsidRPr="0025173E">
        <w:rPr>
          <w:rFonts w:ascii="Calibri Light" w:hAnsi="Calibri Light"/>
          <w:lang w:val="es-CR"/>
        </w:rPr>
        <w:tab/>
      </w:r>
      <w:r w:rsidR="003D634A" w:rsidRPr="0025173E">
        <w:rPr>
          <w:rFonts w:ascii="Calibri Light" w:hAnsi="Calibri Light"/>
          <w:lang w:val="es-CR"/>
        </w:rPr>
        <w:tab/>
      </w:r>
      <w:r w:rsidR="00B34CAA" w:rsidRPr="0025173E">
        <w:rPr>
          <w:rFonts w:ascii="Calibri Light" w:hAnsi="Calibri Light"/>
          <w:lang w:val="es-CR"/>
        </w:rPr>
        <w:t xml:space="preserve">                 </w:t>
      </w:r>
      <w:r w:rsidR="00000A64">
        <w:rPr>
          <w:noProof/>
          <w:lang w:eastAsia="es-CR"/>
        </w:rPr>
        <w:drawing>
          <wp:inline distT="0" distB="0" distL="0" distR="0" wp14:anchorId="75468E2B" wp14:editId="44C33301">
            <wp:extent cx="672358" cy="937404"/>
            <wp:effectExtent l="0" t="0" r="0" b="0"/>
            <wp:docPr id="7" name="Imagen 7" descr="http://intranet/sites/Sugese/AuditoriasDeCalidad/Logo%20Inteco%20ac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sites/Sugese/AuditoriasDeCalidad/Logo%20Inteco%20actua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7502" cy="958518"/>
                    </a:xfrm>
                    <a:prstGeom prst="rect">
                      <a:avLst/>
                    </a:prstGeom>
                    <a:noFill/>
                    <a:ln>
                      <a:noFill/>
                    </a:ln>
                  </pic:spPr>
                </pic:pic>
              </a:graphicData>
            </a:graphic>
          </wp:inline>
        </w:drawing>
      </w:r>
    </w:p>
    <w:p w14:paraId="2E70F5DA" w14:textId="36F52DB0" w:rsidR="002A5F6A" w:rsidRPr="0025173E" w:rsidRDefault="002A5F6A" w:rsidP="003D634A">
      <w:pPr>
        <w:widowControl w:val="0"/>
        <w:jc w:val="both"/>
        <w:rPr>
          <w:rFonts w:ascii="Calibri Light" w:hAnsi="Calibri Light"/>
          <w:spacing w:val="20"/>
          <w:lang w:val="es-CR"/>
        </w:rPr>
      </w:pPr>
    </w:p>
    <w:p w14:paraId="4FD4EF82" w14:textId="77777777" w:rsidR="002A5F6A" w:rsidRDefault="002A5F6A" w:rsidP="003D634A">
      <w:pPr>
        <w:widowControl w:val="0"/>
        <w:jc w:val="both"/>
        <w:rPr>
          <w:rFonts w:ascii="Calibri Light" w:hAnsi="Calibri Light"/>
          <w:spacing w:val="20"/>
          <w:lang w:val="es-CR"/>
        </w:rPr>
      </w:pPr>
    </w:p>
    <w:p w14:paraId="1F1F93C7" w14:textId="77777777" w:rsidR="00683B82" w:rsidRPr="0025173E" w:rsidRDefault="00683B82" w:rsidP="003D634A">
      <w:pPr>
        <w:widowControl w:val="0"/>
        <w:jc w:val="both"/>
        <w:rPr>
          <w:rFonts w:ascii="Calibri Light" w:hAnsi="Calibri Light"/>
          <w:spacing w:val="20"/>
          <w:lang w:val="es-CR"/>
        </w:rPr>
      </w:pPr>
    </w:p>
    <w:p w14:paraId="3DFD210E" w14:textId="664C4460" w:rsidR="003D634A" w:rsidRDefault="00582E09" w:rsidP="00683B82">
      <w:pPr>
        <w:pStyle w:val="PrrafoTtulos"/>
        <w:keepNext w:val="0"/>
        <w:keepLines w:val="0"/>
        <w:widowControl w:val="0"/>
        <w:spacing w:before="120" w:after="120"/>
        <w:ind w:left="0"/>
        <w:jc w:val="center"/>
        <w:rPr>
          <w:rFonts w:ascii="Calibri Light" w:hAnsi="Calibri Light"/>
          <w:color w:val="008080"/>
          <w:sz w:val="48"/>
          <w:szCs w:val="48"/>
        </w:rPr>
      </w:pPr>
      <w:r w:rsidRPr="00582E09">
        <w:rPr>
          <w:rFonts w:ascii="Calibri Light" w:hAnsi="Calibri Light"/>
          <w:color w:val="008080"/>
          <w:sz w:val="48"/>
          <w:szCs w:val="48"/>
        </w:rPr>
        <w:t xml:space="preserve">GUÍA </w:t>
      </w:r>
      <w:r w:rsidR="00054B5B">
        <w:rPr>
          <w:rFonts w:ascii="Calibri Light" w:hAnsi="Calibri Light"/>
          <w:color w:val="008080"/>
          <w:sz w:val="48"/>
          <w:szCs w:val="48"/>
        </w:rPr>
        <w:t>PRGUNTAS FRECUENTES</w:t>
      </w:r>
      <w:r w:rsidRPr="00582E09">
        <w:rPr>
          <w:rFonts w:ascii="Calibri Light" w:hAnsi="Calibri Light"/>
          <w:color w:val="008080"/>
          <w:sz w:val="48"/>
          <w:szCs w:val="48"/>
        </w:rPr>
        <w:t xml:space="preserve"> </w:t>
      </w:r>
      <w:r>
        <w:rPr>
          <w:rFonts w:ascii="Calibri Light" w:hAnsi="Calibri Light"/>
          <w:color w:val="008080"/>
          <w:sz w:val="48"/>
          <w:szCs w:val="48"/>
        </w:rPr>
        <w:br/>
      </w:r>
      <w:r w:rsidRPr="00582E09">
        <w:rPr>
          <w:rFonts w:ascii="Calibri Light" w:hAnsi="Calibri Light"/>
          <w:color w:val="008080"/>
          <w:sz w:val="48"/>
          <w:szCs w:val="48"/>
        </w:rPr>
        <w:t>CONASSIF 5-24</w:t>
      </w:r>
      <w:r>
        <w:rPr>
          <w:rFonts w:ascii="Calibri Light" w:hAnsi="Calibri Light"/>
          <w:color w:val="008080"/>
          <w:sz w:val="48"/>
          <w:szCs w:val="48"/>
        </w:rPr>
        <w:br/>
      </w:r>
      <w:r w:rsidRPr="00582E09">
        <w:rPr>
          <w:rFonts w:ascii="Calibri Light" w:hAnsi="Calibri Light"/>
          <w:color w:val="008080"/>
          <w:sz w:val="48"/>
          <w:szCs w:val="48"/>
        </w:rPr>
        <w:t>SUGESE</w:t>
      </w:r>
    </w:p>
    <w:p w14:paraId="67767B1F" w14:textId="5612F638" w:rsidR="002A5F6A" w:rsidRDefault="002A5F6A" w:rsidP="003D634A">
      <w:pPr>
        <w:spacing w:line="240" w:lineRule="auto"/>
        <w:jc w:val="both"/>
        <w:rPr>
          <w:rFonts w:ascii="Calibri Light" w:hAnsi="Calibri Light"/>
          <w:lang w:val="es-CR"/>
        </w:rPr>
      </w:pPr>
    </w:p>
    <w:p w14:paraId="02E63F31" w14:textId="77777777" w:rsidR="002A5F6A" w:rsidRDefault="002A5F6A" w:rsidP="003D634A">
      <w:pPr>
        <w:spacing w:line="240" w:lineRule="auto"/>
        <w:jc w:val="both"/>
        <w:rPr>
          <w:rFonts w:ascii="Calibri Light" w:hAnsi="Calibri Light"/>
          <w:lang w:val="es-CR"/>
        </w:rPr>
      </w:pPr>
    </w:p>
    <w:p w14:paraId="4990691E" w14:textId="77777777" w:rsidR="002A5F6A" w:rsidRDefault="002A5F6A" w:rsidP="003D634A">
      <w:pPr>
        <w:spacing w:line="240" w:lineRule="auto"/>
        <w:jc w:val="both"/>
        <w:rPr>
          <w:rFonts w:ascii="Calibri Light" w:hAnsi="Calibri Light"/>
          <w:lang w:val="es-CR"/>
        </w:rPr>
      </w:pPr>
    </w:p>
    <w:p w14:paraId="740E4D88" w14:textId="77777777" w:rsidR="002A5F6A" w:rsidRDefault="002A5F6A" w:rsidP="003D634A">
      <w:pPr>
        <w:spacing w:line="240" w:lineRule="auto"/>
        <w:jc w:val="both"/>
        <w:rPr>
          <w:rFonts w:ascii="Calibri Light" w:hAnsi="Calibri Light"/>
          <w:lang w:val="es-CR"/>
        </w:rPr>
      </w:pPr>
    </w:p>
    <w:p w14:paraId="1CF3AA71" w14:textId="495D2A8E" w:rsidR="00811096" w:rsidRPr="001019AD" w:rsidRDefault="00634CDD" w:rsidP="00634CDD">
      <w:pPr>
        <w:spacing w:line="240" w:lineRule="auto"/>
        <w:jc w:val="center"/>
        <w:rPr>
          <w:rFonts w:ascii="Calibri Light" w:hAnsi="Calibri Light"/>
          <w:b/>
          <w:bCs/>
          <w:lang w:val="es-CR"/>
        </w:rPr>
      </w:pPr>
      <w:r w:rsidRPr="001019AD">
        <w:rPr>
          <w:rFonts w:ascii="Calibri Light" w:hAnsi="Calibri Light"/>
          <w:b/>
          <w:bCs/>
          <w:lang w:val="es-CR"/>
        </w:rPr>
        <w:t xml:space="preserve">Versión del documento No. </w:t>
      </w:r>
      <w:r w:rsidR="00582E09">
        <w:rPr>
          <w:rFonts w:ascii="Calibri Light" w:hAnsi="Calibri Light"/>
          <w:b/>
          <w:bCs/>
          <w:lang w:val="es-CR"/>
        </w:rPr>
        <w:t>1</w:t>
      </w:r>
      <w:r w:rsidR="0098528D" w:rsidRPr="001019AD">
        <w:rPr>
          <w:rFonts w:ascii="Calibri Light" w:hAnsi="Calibri Light"/>
          <w:b/>
          <w:bCs/>
          <w:lang w:val="es-CR"/>
        </w:rPr>
        <w:t>.0</w:t>
      </w:r>
      <w:r w:rsidRPr="001019AD">
        <w:rPr>
          <w:rFonts w:ascii="Calibri Light" w:hAnsi="Calibri Light"/>
          <w:b/>
          <w:bCs/>
          <w:lang w:val="es-CR"/>
        </w:rPr>
        <w:t xml:space="preserve"> </w:t>
      </w:r>
    </w:p>
    <w:p w14:paraId="6DDEF8FF" w14:textId="28E79109" w:rsidR="00D87F90" w:rsidRPr="00634CDD" w:rsidRDefault="00054B5B" w:rsidP="00634CDD">
      <w:pPr>
        <w:spacing w:line="240" w:lineRule="auto"/>
        <w:jc w:val="center"/>
        <w:rPr>
          <w:rFonts w:ascii="Calibri Light" w:hAnsi="Calibri Light"/>
          <w:lang w:val="es-CR"/>
        </w:rPr>
      </w:pPr>
      <w:r>
        <w:rPr>
          <w:rFonts w:ascii="Calibri Light" w:hAnsi="Calibri Light"/>
          <w:lang w:val="es-CR"/>
        </w:rPr>
        <w:t>AGOSTO</w:t>
      </w:r>
      <w:r w:rsidR="003B63D5">
        <w:rPr>
          <w:rFonts w:ascii="Calibri Light" w:hAnsi="Calibri Light"/>
          <w:lang w:val="es-CR"/>
        </w:rPr>
        <w:t xml:space="preserve"> 2025</w:t>
      </w:r>
      <w:r w:rsidR="00634CDD">
        <w:rPr>
          <w:rFonts w:ascii="Calibri Light" w:hAnsi="Calibri Light"/>
          <w:lang w:val="es-CR"/>
        </w:rPr>
        <w:t>.</w:t>
      </w:r>
      <w:r w:rsidR="00D87F90" w:rsidRPr="00000A64">
        <w:rPr>
          <w:rFonts w:ascii="Calibri Light" w:hAnsi="Calibri Light"/>
          <w:lang w:val="es-CR"/>
        </w:rPr>
        <w:br w:type="page"/>
      </w:r>
    </w:p>
    <w:p w14:paraId="34F5C17E" w14:textId="77777777" w:rsidR="00C62D10" w:rsidRDefault="00C62D10" w:rsidP="00C62D10">
      <w:pPr>
        <w:spacing w:after="0" w:line="240" w:lineRule="auto"/>
        <w:ind w:left="1440"/>
        <w:jc w:val="both"/>
        <w:rPr>
          <w:rFonts w:ascii="Calibri Light" w:eastAsia="Times New Roman" w:hAnsi="Calibri Light" w:cs="Arial"/>
          <w:b/>
          <w:bCs/>
          <w:sz w:val="20"/>
          <w:szCs w:val="20"/>
          <w:lang w:val="es-CR"/>
        </w:rPr>
      </w:pPr>
      <w:r w:rsidRPr="00C62D10">
        <w:rPr>
          <w:rFonts w:ascii="Calibri Light" w:eastAsia="Times New Roman" w:hAnsi="Calibri Light" w:cs="Arial"/>
          <w:b/>
          <w:bCs/>
          <w:sz w:val="20"/>
          <w:szCs w:val="20"/>
          <w:lang w:val="es-CR"/>
        </w:rPr>
        <w:lastRenderedPageBreak/>
        <w:t>Consideraciones sobre las facultades legales</w:t>
      </w:r>
    </w:p>
    <w:p w14:paraId="62BA9FC0"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p>
    <w:p w14:paraId="530CD3F7"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I.</w:t>
      </w:r>
      <w:r w:rsidRPr="00C62D10">
        <w:rPr>
          <w:rFonts w:ascii="Calibri Light" w:eastAsia="Times New Roman" w:hAnsi="Calibri Light" w:cs="Arial"/>
          <w:sz w:val="20"/>
          <w:szCs w:val="20"/>
          <w:lang w:val="es-CR"/>
        </w:rPr>
        <w:t xml:space="preserve"> El literal b) del artículo 171 de la </w:t>
      </w:r>
      <w:r w:rsidRPr="00C62D10">
        <w:rPr>
          <w:rFonts w:ascii="Calibri Light" w:eastAsia="Times New Roman" w:hAnsi="Calibri Light" w:cs="Arial"/>
          <w:b/>
          <w:bCs/>
          <w:sz w:val="20"/>
          <w:szCs w:val="20"/>
          <w:lang w:val="es-CR"/>
        </w:rPr>
        <w:t>Ley Reguladora del Mercado de Valores</w:t>
      </w:r>
      <w:r w:rsidRPr="00C62D10">
        <w:rPr>
          <w:rFonts w:ascii="Calibri Light" w:eastAsia="Times New Roman" w:hAnsi="Calibri Light" w:cs="Arial"/>
          <w:sz w:val="20"/>
          <w:szCs w:val="20"/>
          <w:lang w:val="es-CR"/>
        </w:rPr>
        <w:t>, Ley N.° 7732, establece como una de las funciones del Consejo Nacional de Supervisión del Sistema Financiero (CONASSIF) aprobar las normas relativas a la autorización, regulación, supervisión, fiscalización y vigilancia que, conforme a la ley, deben ejecutar la Superintendencia General de Entidades Financieras (SUGEF), la Superintendencia General de Valores (SUGEVAL) y la Superintendencia de Pensiones (SUPEN).</w:t>
      </w:r>
    </w:p>
    <w:p w14:paraId="2E2C98BA"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sz w:val="20"/>
          <w:szCs w:val="20"/>
          <w:lang w:val="es-CR"/>
        </w:rPr>
        <w:t xml:space="preserve">Asimismo, el artículo 28 de la </w:t>
      </w:r>
      <w:r w:rsidRPr="00C62D10">
        <w:rPr>
          <w:rFonts w:ascii="Calibri Light" w:eastAsia="Times New Roman" w:hAnsi="Calibri Light" w:cs="Arial"/>
          <w:b/>
          <w:bCs/>
          <w:sz w:val="20"/>
          <w:szCs w:val="20"/>
          <w:lang w:val="es-CR"/>
        </w:rPr>
        <w:t>Ley Reguladora del Mercado de Seguros</w:t>
      </w:r>
      <w:r w:rsidRPr="00C62D10">
        <w:rPr>
          <w:rFonts w:ascii="Calibri Light" w:eastAsia="Times New Roman" w:hAnsi="Calibri Light" w:cs="Arial"/>
          <w:sz w:val="20"/>
          <w:szCs w:val="20"/>
          <w:lang w:val="es-CR"/>
        </w:rPr>
        <w:t>, Ley N.° 8653, dispone que, en relación con la Superintendencia General de Seguros (SUGESE), al Superintendente y al Intendente les serán aplicables las disposiciones establecidas, de manera genérica y uniforme, para las demás Superintendencias bajo la dirección del CONASSIF y sus respectivos Superintendentes e Intendentes.</w:t>
      </w:r>
    </w:p>
    <w:p w14:paraId="7FEBE3EB"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II.</w:t>
      </w:r>
      <w:r w:rsidRPr="00C62D10">
        <w:rPr>
          <w:rFonts w:ascii="Calibri Light" w:eastAsia="Times New Roman" w:hAnsi="Calibri Light" w:cs="Arial"/>
          <w:sz w:val="20"/>
          <w:szCs w:val="20"/>
          <w:lang w:val="es-CR"/>
        </w:rPr>
        <w:t xml:space="preserve"> El inciso d) del artículo 131 y el artículo 119 de la </w:t>
      </w:r>
      <w:r w:rsidRPr="00C62D10">
        <w:rPr>
          <w:rFonts w:ascii="Calibri Light" w:eastAsia="Times New Roman" w:hAnsi="Calibri Light" w:cs="Arial"/>
          <w:b/>
          <w:bCs/>
          <w:sz w:val="20"/>
          <w:szCs w:val="20"/>
          <w:lang w:val="es-CR"/>
        </w:rPr>
        <w:t>Ley Orgánica del Banco Central de Costa Rica</w:t>
      </w:r>
      <w:r w:rsidRPr="00C62D10">
        <w:rPr>
          <w:rFonts w:ascii="Calibri Light" w:eastAsia="Times New Roman" w:hAnsi="Calibri Light" w:cs="Arial"/>
          <w:sz w:val="20"/>
          <w:szCs w:val="20"/>
          <w:lang w:val="es-CR"/>
        </w:rPr>
        <w:t>, Ley N.° 7558, confieren al CONASSIF la potestad de emitir las normas generales necesarias para el establecimiento de sanas prácticas bancarias y de gobierno corporativo, incluyendo aquellas relacionadas con la idoneidad de los miembros del Órgano de Dirección y de los titulares de puestos clave de la organización, la gestión de riesgos, el registro de las transacciones y demás aspectos necesarios para la protección del interés público y la estabilidad del sistema financiero.</w:t>
      </w:r>
    </w:p>
    <w:p w14:paraId="1793B219"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III.</w:t>
      </w:r>
      <w:r w:rsidRPr="00C62D10">
        <w:rPr>
          <w:rFonts w:ascii="Calibri Light" w:eastAsia="Times New Roman" w:hAnsi="Calibri Light" w:cs="Arial"/>
          <w:sz w:val="20"/>
          <w:szCs w:val="20"/>
          <w:lang w:val="es-CR"/>
        </w:rPr>
        <w:t xml:space="preserve"> El artículo 29 de la </w:t>
      </w:r>
      <w:r w:rsidRPr="00C62D10">
        <w:rPr>
          <w:rFonts w:ascii="Calibri Light" w:eastAsia="Times New Roman" w:hAnsi="Calibri Light" w:cs="Arial"/>
          <w:b/>
          <w:bCs/>
          <w:sz w:val="20"/>
          <w:szCs w:val="20"/>
          <w:lang w:val="es-CR"/>
        </w:rPr>
        <w:t>Ley Reguladora del Mercado de Seguros</w:t>
      </w:r>
      <w:r w:rsidRPr="00C62D10">
        <w:rPr>
          <w:rFonts w:ascii="Calibri Light" w:eastAsia="Times New Roman" w:hAnsi="Calibri Light" w:cs="Arial"/>
          <w:sz w:val="20"/>
          <w:szCs w:val="20"/>
          <w:lang w:val="es-CR"/>
        </w:rPr>
        <w:t>, Ley N.° 8653, establece que la Superintendencia General de Seguros (SUGESE) tiene como objeto velar por la estabilidad y el eficiente funcionamiento del mercado de seguros, así como brindar la más amplia información a los asegurados.</w:t>
      </w:r>
    </w:p>
    <w:p w14:paraId="18242926" w14:textId="77777777" w:rsid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sz w:val="20"/>
          <w:szCs w:val="20"/>
          <w:lang w:val="es-CR"/>
        </w:rPr>
        <w:t>Asimismo, dicha ley faculta a la SUGESE para regular y supervisar a las personas que intervienen en los actos o contratos relacionados con la actividad aseguradora, reaseguradora, la oferta pública y la realización de negocios de seguros. Adicionalmente, el inciso i) del citado artículo establece como una de sus funciones proponer al CONASSIF, para su aprobación, la normativa reglamentaria necesaria para la aplicación de dicha ley, así como ejercer las competencias y funciones que esta le asigna.</w:t>
      </w:r>
    </w:p>
    <w:p w14:paraId="2756244C"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p>
    <w:p w14:paraId="3E4B55E5" w14:textId="77777777" w:rsidR="00C62D10" w:rsidRDefault="00C62D10" w:rsidP="00C62D10">
      <w:pPr>
        <w:spacing w:after="0" w:line="240" w:lineRule="auto"/>
        <w:ind w:left="1440"/>
        <w:jc w:val="both"/>
        <w:rPr>
          <w:rFonts w:ascii="Calibri Light" w:eastAsia="Times New Roman" w:hAnsi="Calibri Light" w:cs="Arial"/>
          <w:b/>
          <w:bCs/>
          <w:sz w:val="20"/>
          <w:szCs w:val="20"/>
          <w:lang w:val="es-CR"/>
        </w:rPr>
      </w:pPr>
      <w:r w:rsidRPr="00C62D10">
        <w:rPr>
          <w:rFonts w:ascii="Calibri Light" w:eastAsia="Times New Roman" w:hAnsi="Calibri Light" w:cs="Arial"/>
          <w:b/>
          <w:bCs/>
          <w:sz w:val="20"/>
          <w:szCs w:val="20"/>
          <w:lang w:val="es-CR"/>
        </w:rPr>
        <w:t>Publicación del Acuerdo CONASSIF 5-24</w:t>
      </w:r>
    </w:p>
    <w:p w14:paraId="35AC380A" w14:textId="77777777" w:rsidR="00C62D10" w:rsidRPr="00C62D10" w:rsidRDefault="00C62D10" w:rsidP="00C62D10">
      <w:pPr>
        <w:spacing w:after="0" w:line="240" w:lineRule="auto"/>
        <w:ind w:left="1440"/>
        <w:jc w:val="both"/>
        <w:rPr>
          <w:rFonts w:ascii="Calibri Light" w:eastAsia="Times New Roman" w:hAnsi="Calibri Light" w:cs="Arial"/>
          <w:b/>
          <w:bCs/>
          <w:sz w:val="20"/>
          <w:szCs w:val="20"/>
          <w:lang w:val="es-CR"/>
        </w:rPr>
      </w:pPr>
    </w:p>
    <w:p w14:paraId="6B2B09C8" w14:textId="6D7B8911"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IV.</w:t>
      </w:r>
      <w:r w:rsidRPr="00C62D10">
        <w:rPr>
          <w:rFonts w:ascii="Calibri Light" w:eastAsia="Times New Roman" w:hAnsi="Calibri Light" w:cs="Arial"/>
          <w:sz w:val="20"/>
          <w:szCs w:val="20"/>
          <w:lang w:val="es-CR"/>
        </w:rPr>
        <w:t xml:space="preserve"> El Consejo Nacional de Supervisión del Sistema Financiero (CONASSIF), mediante acuerdo adoptado por mayoría y declarado firme, aprobó la reforma integral del </w:t>
      </w:r>
      <w:r w:rsidRPr="00C62D10">
        <w:rPr>
          <w:rFonts w:ascii="Calibri Light" w:eastAsia="Times New Roman" w:hAnsi="Calibri Light" w:cs="Arial"/>
          <w:b/>
          <w:bCs/>
          <w:sz w:val="20"/>
          <w:szCs w:val="20"/>
          <w:lang w:val="es-CR"/>
        </w:rPr>
        <w:t>Reglamento General de Gestión de la Tecnología de Información</w:t>
      </w:r>
      <w:r w:rsidRPr="00C62D10">
        <w:rPr>
          <w:rFonts w:ascii="Calibri Light" w:eastAsia="Times New Roman" w:hAnsi="Calibri Light" w:cs="Arial"/>
          <w:sz w:val="20"/>
          <w:szCs w:val="20"/>
          <w:lang w:val="es-CR"/>
        </w:rPr>
        <w:t xml:space="preserve">, Acuerdo CONASSIF 5-17, sustituyéndolo por el </w:t>
      </w:r>
      <w:r w:rsidRPr="00C62D10">
        <w:rPr>
          <w:rFonts w:ascii="Calibri Light" w:eastAsia="Times New Roman" w:hAnsi="Calibri Light" w:cs="Arial"/>
          <w:b/>
          <w:bCs/>
          <w:sz w:val="20"/>
          <w:szCs w:val="20"/>
          <w:lang w:val="es-CR"/>
        </w:rPr>
        <w:t xml:space="preserve">Acuerdo CONASSIF 5-24 </w:t>
      </w:r>
      <w:r>
        <w:rPr>
          <w:rFonts w:ascii="Calibri Light" w:eastAsia="Times New Roman" w:hAnsi="Calibri Light" w:cs="Arial"/>
          <w:b/>
          <w:bCs/>
          <w:sz w:val="20"/>
          <w:szCs w:val="20"/>
          <w:lang w:val="es-CR"/>
        </w:rPr>
        <w:t>“</w:t>
      </w:r>
      <w:r w:rsidRPr="00C62D10">
        <w:rPr>
          <w:rFonts w:ascii="Calibri Light" w:eastAsia="Times New Roman" w:hAnsi="Calibri Light" w:cs="Arial"/>
          <w:b/>
          <w:bCs/>
          <w:sz w:val="20"/>
          <w:szCs w:val="20"/>
          <w:lang w:val="es-CR"/>
        </w:rPr>
        <w:t>Reglamento General de Gobierno y Gestión de la Tecnología de Información</w:t>
      </w:r>
      <w:r>
        <w:rPr>
          <w:rFonts w:ascii="Calibri Light" w:eastAsia="Times New Roman" w:hAnsi="Calibri Light" w:cs="Arial"/>
          <w:b/>
          <w:bCs/>
          <w:sz w:val="20"/>
          <w:szCs w:val="20"/>
          <w:lang w:val="es-CR"/>
        </w:rPr>
        <w:t>”</w:t>
      </w:r>
      <w:r w:rsidRPr="00C62D10">
        <w:rPr>
          <w:rFonts w:ascii="Calibri Light" w:eastAsia="Times New Roman" w:hAnsi="Calibri Light" w:cs="Arial"/>
          <w:sz w:val="20"/>
          <w:szCs w:val="20"/>
          <w:lang w:val="es-CR"/>
        </w:rPr>
        <w:t>.</w:t>
      </w:r>
    </w:p>
    <w:p w14:paraId="6D232475"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V.</w:t>
      </w:r>
      <w:r w:rsidRPr="00C62D10">
        <w:rPr>
          <w:rFonts w:ascii="Calibri Light" w:eastAsia="Times New Roman" w:hAnsi="Calibri Light" w:cs="Arial"/>
          <w:sz w:val="20"/>
          <w:szCs w:val="20"/>
          <w:lang w:val="es-CR"/>
        </w:rPr>
        <w:t xml:space="preserve"> El Acuerdo CONASSIF 5-24 fue aprobado mediante los artículos 8 y 9 de las actas de las sesiones N.os 1876-2024 y 1877-2024, celebradas el 15 de julio de 2024. Dicho acuerdo rige a partir de su publicación en el Diario Oficial </w:t>
      </w:r>
      <w:r w:rsidRPr="00C62D10">
        <w:rPr>
          <w:rFonts w:ascii="Calibri Light" w:eastAsia="Times New Roman" w:hAnsi="Calibri Light" w:cs="Arial"/>
          <w:i/>
          <w:iCs/>
          <w:sz w:val="20"/>
          <w:szCs w:val="20"/>
          <w:lang w:val="es-CR"/>
        </w:rPr>
        <w:t>La Gaceta</w:t>
      </w:r>
      <w:r w:rsidRPr="00C62D10">
        <w:rPr>
          <w:rFonts w:ascii="Calibri Light" w:eastAsia="Times New Roman" w:hAnsi="Calibri Light" w:cs="Arial"/>
          <w:sz w:val="20"/>
          <w:szCs w:val="20"/>
          <w:lang w:val="es-CR"/>
        </w:rPr>
        <w:t xml:space="preserve">, efectuada en el Alcance N.° 130 de </w:t>
      </w:r>
      <w:r w:rsidRPr="00C62D10">
        <w:rPr>
          <w:rFonts w:ascii="Calibri Light" w:eastAsia="Times New Roman" w:hAnsi="Calibri Light" w:cs="Arial"/>
          <w:i/>
          <w:iCs/>
          <w:sz w:val="20"/>
          <w:szCs w:val="20"/>
          <w:lang w:val="es-CR"/>
        </w:rPr>
        <w:t>La Gaceta</w:t>
      </w:r>
      <w:r w:rsidRPr="00C62D10">
        <w:rPr>
          <w:rFonts w:ascii="Calibri Light" w:eastAsia="Times New Roman" w:hAnsi="Calibri Light" w:cs="Arial"/>
          <w:sz w:val="20"/>
          <w:szCs w:val="20"/>
          <w:lang w:val="es-CR"/>
        </w:rPr>
        <w:t xml:space="preserve"> N.° 134 del 22 de julio de 2024.</w:t>
      </w:r>
    </w:p>
    <w:p w14:paraId="783A7E6F" w14:textId="77777777"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VI.</w:t>
      </w:r>
      <w:r w:rsidRPr="00C62D10">
        <w:rPr>
          <w:rFonts w:ascii="Calibri Light" w:eastAsia="Times New Roman" w:hAnsi="Calibri Light" w:cs="Arial"/>
          <w:sz w:val="20"/>
          <w:szCs w:val="20"/>
          <w:lang w:val="es-CR"/>
        </w:rPr>
        <w:t xml:space="preserve"> La Superintendencia General de Seguros (SUGESE), en coordinación con la Superintendencia General de Entidades Financieras (SUGEF), la Superintendencia General de Valores (SUGEVAL) y la Superintendencia de Pensiones (SUPEN), revisó, consolidó y atendió las consultas frecuentes formuladas por las entidades y empresas supervisadas sobre la aplicación del Acuerdo CONASSIF 5-24, recibidas hasta marzo de 2026. Como parte del principio de transparencia que rige la gestión pública, las Superintendencias dispusieron poner dichas respuestas a disposición del público en general.</w:t>
      </w:r>
    </w:p>
    <w:p w14:paraId="4C64B886" w14:textId="2CB7A625" w:rsidR="00C62D10" w:rsidRPr="00C62D10" w:rsidRDefault="00C62D10" w:rsidP="00C62D10">
      <w:pPr>
        <w:spacing w:after="0" w:line="240" w:lineRule="auto"/>
        <w:ind w:left="1440"/>
        <w:jc w:val="both"/>
        <w:rPr>
          <w:rFonts w:ascii="Calibri Light" w:eastAsia="Times New Roman" w:hAnsi="Calibri Light" w:cs="Arial"/>
          <w:sz w:val="20"/>
          <w:szCs w:val="20"/>
          <w:lang w:val="es-CR"/>
        </w:rPr>
      </w:pPr>
      <w:r w:rsidRPr="00C62D10">
        <w:rPr>
          <w:rFonts w:ascii="Calibri Light" w:eastAsia="Times New Roman" w:hAnsi="Calibri Light" w:cs="Arial"/>
          <w:b/>
          <w:bCs/>
          <w:sz w:val="20"/>
          <w:szCs w:val="20"/>
          <w:lang w:val="es-CR"/>
        </w:rPr>
        <w:t>VII.</w:t>
      </w:r>
      <w:r w:rsidRPr="00C62D10">
        <w:rPr>
          <w:rFonts w:ascii="Calibri Light" w:eastAsia="Times New Roman" w:hAnsi="Calibri Light" w:cs="Arial"/>
          <w:sz w:val="20"/>
          <w:szCs w:val="20"/>
          <w:lang w:val="es-CR"/>
        </w:rPr>
        <w:t xml:space="preserve"> En virtud de lo anterior, se adjunta la base de datos que contiene las preguntas frecuentes y sus respectivas respuestas, con el propósito de facilitar la comprensión y aplicación del Acuerdo CONASSIF 5-24 por parte de las entidades supervisadas y demás interesados.</w:t>
      </w:r>
      <w:r>
        <w:rPr>
          <w:rFonts w:ascii="Calibri Light" w:hAnsi="Calibri Light"/>
        </w:rPr>
        <w:br w:type="page"/>
      </w:r>
    </w:p>
    <w:p w14:paraId="2F2520B3" w14:textId="77777777" w:rsidR="004B3DF6" w:rsidRDefault="004B3DF6" w:rsidP="003D634A">
      <w:pPr>
        <w:pStyle w:val="PrrafoTtulos"/>
        <w:keepNext w:val="0"/>
        <w:keepLines w:val="0"/>
        <w:widowControl w:val="0"/>
        <w:spacing w:before="120" w:after="120"/>
        <w:ind w:left="0"/>
        <w:rPr>
          <w:rFonts w:ascii="Calibri Light" w:hAnsi="Calibri Light"/>
          <w:sz w:val="24"/>
          <w:szCs w:val="24"/>
        </w:rPr>
      </w:pPr>
    </w:p>
    <w:p w14:paraId="65545A26" w14:textId="0D4D38F5" w:rsidR="00560862" w:rsidRPr="002A5F6A" w:rsidRDefault="00D87F90" w:rsidP="002A5F6A">
      <w:pPr>
        <w:pStyle w:val="PrrafoTtulos"/>
        <w:keepNext w:val="0"/>
        <w:keepLines w:val="0"/>
        <w:widowControl w:val="0"/>
        <w:spacing w:before="120" w:after="120"/>
        <w:ind w:left="0"/>
        <w:jc w:val="center"/>
        <w:rPr>
          <w:rFonts w:ascii="Calibri Light" w:hAnsi="Calibri Light"/>
          <w:b/>
          <w:sz w:val="24"/>
          <w:szCs w:val="24"/>
        </w:rPr>
      </w:pPr>
      <w:r w:rsidRPr="002A5F6A">
        <w:rPr>
          <w:rFonts w:ascii="Calibri Light" w:hAnsi="Calibri Light"/>
          <w:b/>
          <w:sz w:val="40"/>
          <w:szCs w:val="24"/>
        </w:rPr>
        <w:t>Anexos</w:t>
      </w:r>
    </w:p>
    <w:p w14:paraId="6EE61F57" w14:textId="77777777" w:rsidR="00D87F90" w:rsidRDefault="00D87F90" w:rsidP="003D634A">
      <w:pPr>
        <w:pStyle w:val="PrrafoTtulos"/>
        <w:keepNext w:val="0"/>
        <w:keepLines w:val="0"/>
        <w:widowControl w:val="0"/>
        <w:spacing w:before="120" w:after="120"/>
        <w:ind w:left="0"/>
        <w:rPr>
          <w:rFonts w:ascii="Calibri Light" w:hAnsi="Calibri Light"/>
          <w:sz w:val="24"/>
          <w:szCs w:val="24"/>
        </w:rPr>
      </w:pPr>
    </w:p>
    <w:tbl>
      <w:tblPr>
        <w:tblStyle w:val="Tablanormal2"/>
        <w:tblW w:w="8647" w:type="dxa"/>
        <w:tblLook w:val="04A0" w:firstRow="1" w:lastRow="0" w:firstColumn="1" w:lastColumn="0" w:noHBand="0" w:noVBand="1"/>
      </w:tblPr>
      <w:tblGrid>
        <w:gridCol w:w="6237"/>
        <w:gridCol w:w="2410"/>
      </w:tblGrid>
      <w:tr w:rsidR="00D87F90" w:rsidRPr="00054B5B" w14:paraId="28E9FED2" w14:textId="77777777" w:rsidTr="002A5F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41476097" w14:textId="4AC24C39" w:rsidR="00D87F90" w:rsidRPr="00054B5B" w:rsidRDefault="00054B5B" w:rsidP="007B1997">
            <w:pPr>
              <w:pStyle w:val="PrrafoTtulos"/>
              <w:keepNext w:val="0"/>
              <w:keepLines w:val="0"/>
              <w:widowControl w:val="0"/>
              <w:spacing w:before="120" w:after="120"/>
              <w:ind w:left="0"/>
              <w:rPr>
                <w:rFonts w:ascii="Calibri Light" w:hAnsi="Calibri Light"/>
                <w:b w:val="0"/>
                <w:bCs w:val="0"/>
                <w:sz w:val="32"/>
                <w:szCs w:val="32"/>
              </w:rPr>
            </w:pPr>
            <w:r w:rsidRPr="00054B5B">
              <w:rPr>
                <w:rFonts w:ascii="Calibri Light" w:hAnsi="Calibri Light"/>
                <w:sz w:val="32"/>
                <w:szCs w:val="32"/>
              </w:rPr>
              <w:t>Guia de pregun</w:t>
            </w:r>
            <w:r>
              <w:rPr>
                <w:rFonts w:ascii="Calibri Light" w:hAnsi="Calibri Light"/>
                <w:sz w:val="32"/>
                <w:szCs w:val="32"/>
              </w:rPr>
              <w:t>tas frecuentes CONASSIF 5-24</w:t>
            </w:r>
          </w:p>
          <w:p w14:paraId="6D5EF44F" w14:textId="7A8D7E40" w:rsidR="00E77A02" w:rsidRPr="00054B5B" w:rsidRDefault="00132217" w:rsidP="007B1997">
            <w:pPr>
              <w:pStyle w:val="PrrafoTtulos"/>
              <w:keepNext w:val="0"/>
              <w:keepLines w:val="0"/>
              <w:widowControl w:val="0"/>
              <w:spacing w:before="120" w:after="120"/>
              <w:ind w:left="0"/>
              <w:rPr>
                <w:rFonts w:ascii="Calibri Light" w:hAnsi="Calibri Light"/>
                <w:b w:val="0"/>
                <w:bCs w:val="0"/>
                <w:color w:val="5B9BD5" w:themeColor="accent1"/>
                <w:sz w:val="32"/>
                <w:szCs w:val="32"/>
                <w:lang w:val="it-IT"/>
              </w:rPr>
            </w:pPr>
            <w:r w:rsidRPr="00054B5B">
              <w:rPr>
                <w:rFonts w:ascii="Calibri Light" w:hAnsi="Calibri Light"/>
                <w:color w:val="5B9BD5" w:themeColor="accent1"/>
                <w:sz w:val="32"/>
                <w:szCs w:val="32"/>
                <w:lang w:val="it-IT"/>
              </w:rPr>
              <w:t xml:space="preserve">Versión </w:t>
            </w:r>
            <w:r w:rsidR="00F47A8F" w:rsidRPr="00054B5B">
              <w:rPr>
                <w:rFonts w:ascii="Calibri Light" w:hAnsi="Calibri Light"/>
                <w:color w:val="5B9BD5" w:themeColor="accent1"/>
                <w:sz w:val="32"/>
                <w:szCs w:val="32"/>
                <w:lang w:val="it-IT"/>
              </w:rPr>
              <w:t xml:space="preserve">vigente </w:t>
            </w:r>
            <w:r w:rsidRPr="00054B5B">
              <w:rPr>
                <w:rFonts w:ascii="Calibri Light" w:hAnsi="Calibri Light"/>
                <w:color w:val="5B9BD5" w:themeColor="accent1"/>
                <w:sz w:val="32"/>
                <w:szCs w:val="32"/>
                <w:lang w:val="it-IT"/>
              </w:rPr>
              <w:t>archivo: v 1.</w:t>
            </w:r>
            <w:r w:rsidR="00363800" w:rsidRPr="00054B5B">
              <w:rPr>
                <w:rFonts w:ascii="Calibri Light" w:hAnsi="Calibri Light"/>
                <w:color w:val="5B9BD5" w:themeColor="accent1"/>
                <w:sz w:val="32"/>
                <w:szCs w:val="32"/>
                <w:lang w:val="it-IT"/>
              </w:rPr>
              <w:t>0</w:t>
            </w:r>
            <w:r w:rsidR="00054B5B" w:rsidRPr="00054B5B">
              <w:rPr>
                <w:rFonts w:ascii="Calibri Light" w:hAnsi="Calibri Light"/>
                <w:color w:val="5B9BD5" w:themeColor="accent1"/>
                <w:sz w:val="32"/>
                <w:szCs w:val="32"/>
                <w:lang w:val="it-IT"/>
              </w:rPr>
              <w:t xml:space="preserve"> a ma</w:t>
            </w:r>
            <w:r w:rsidR="00054B5B">
              <w:rPr>
                <w:rFonts w:ascii="Calibri Light" w:hAnsi="Calibri Light"/>
                <w:color w:val="5B9BD5" w:themeColor="accent1"/>
                <w:sz w:val="32"/>
                <w:szCs w:val="32"/>
                <w:lang w:val="it-IT"/>
              </w:rPr>
              <w:t>rzo 2026.</w:t>
            </w:r>
          </w:p>
        </w:tc>
        <w:tc>
          <w:tcPr>
            <w:tcW w:w="2410" w:type="dxa"/>
          </w:tcPr>
          <w:p w14:paraId="6ECF7C8C" w14:textId="587636D7" w:rsidR="00D87F90" w:rsidRPr="00054B5B" w:rsidRDefault="00517F73" w:rsidP="00071E42">
            <w:pPr>
              <w:jc w:val="center"/>
              <w:cnfStyle w:val="100000000000" w:firstRow="1" w:lastRow="0" w:firstColumn="0" w:lastColumn="0" w:oddVBand="0" w:evenVBand="0" w:oddHBand="0" w:evenHBand="0" w:firstRowFirstColumn="0" w:firstRowLastColumn="0" w:lastRowFirstColumn="0" w:lastRowLastColumn="0"/>
              <w:rPr>
                <w:lang w:val="it-IT"/>
              </w:rPr>
            </w:pPr>
            <w:r>
              <w:rPr>
                <w:lang w:val="it-IT"/>
              </w:rPr>
              <w:object w:dxaOrig="1543" w:dyaOrig="998" w14:anchorId="7D387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15pt;height:49.9pt" o:ole="">
                  <v:imagedata r:id="rId13" o:title=""/>
                </v:shape>
                <o:OLEObject Type="Embed" ProgID="Excel.Sheet.12" ShapeID="_x0000_i1033" DrawAspect="Icon" ObjectID="_1847264038" r:id="rId14"/>
              </w:object>
            </w:r>
          </w:p>
        </w:tc>
      </w:tr>
    </w:tbl>
    <w:p w14:paraId="26A2EA12" w14:textId="77777777" w:rsidR="00D87F90" w:rsidRPr="00054B5B" w:rsidRDefault="00D87F90" w:rsidP="003D634A">
      <w:pPr>
        <w:pStyle w:val="PrrafoTtulos"/>
        <w:keepNext w:val="0"/>
        <w:keepLines w:val="0"/>
        <w:widowControl w:val="0"/>
        <w:spacing w:before="120" w:after="120"/>
        <w:ind w:left="0"/>
        <w:rPr>
          <w:rFonts w:ascii="Calibri Light" w:hAnsi="Calibri Light"/>
          <w:sz w:val="24"/>
          <w:szCs w:val="24"/>
          <w:lang w:val="it-IT"/>
        </w:rPr>
      </w:pPr>
    </w:p>
    <w:p w14:paraId="32BAF0E5" w14:textId="0C1E9727" w:rsidR="00D87F90" w:rsidRPr="00054B5B" w:rsidRDefault="00D87F90">
      <w:pPr>
        <w:spacing w:after="0" w:line="240" w:lineRule="auto"/>
        <w:rPr>
          <w:b/>
          <w:lang w:val="it-IT"/>
        </w:rPr>
      </w:pPr>
    </w:p>
    <w:sectPr w:rsidR="00D87F90" w:rsidRPr="00054B5B" w:rsidSect="0045013C">
      <w:footerReference w:type="even" r:id="rId15"/>
      <w:footerReference w:type="default" r:id="rId16"/>
      <w:footerReference w:type="firs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E324" w14:textId="77777777" w:rsidR="00BB0121" w:rsidRDefault="00BB0121">
      <w:pPr>
        <w:spacing w:after="0" w:line="240" w:lineRule="auto"/>
      </w:pPr>
    </w:p>
  </w:endnote>
  <w:endnote w:type="continuationSeparator" w:id="0">
    <w:p w14:paraId="66CC061B" w14:textId="77777777" w:rsidR="00BB0121" w:rsidRDefault="00BB0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3757" w14:textId="49F0BC7A" w:rsidR="00B324A6" w:rsidRDefault="00F7494A">
    <w:pPr>
      <w:pStyle w:val="Piedepgina"/>
    </w:pPr>
    <w:r>
      <w:rPr>
        <w:noProof/>
      </w:rPr>
      <mc:AlternateContent>
        <mc:Choice Requires="wps">
          <w:drawing>
            <wp:anchor distT="0" distB="0" distL="0" distR="0" simplePos="0" relativeHeight="251659264" behindDoc="0" locked="0" layoutInCell="1" allowOverlap="1" wp14:anchorId="337B8098" wp14:editId="0686CC0A">
              <wp:simplePos x="635" y="635"/>
              <wp:positionH relativeFrom="page">
                <wp:align>center</wp:align>
              </wp:positionH>
              <wp:positionV relativeFrom="page">
                <wp:align>bottom</wp:align>
              </wp:positionV>
              <wp:extent cx="378460" cy="368935"/>
              <wp:effectExtent l="0" t="0" r="2540" b="0"/>
              <wp:wrapNone/>
              <wp:docPr id="811431616" name="Cuadro de texto 3"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68935"/>
                      </a:xfrm>
                      <a:prstGeom prst="rect">
                        <a:avLst/>
                      </a:prstGeom>
                      <a:noFill/>
                      <a:ln>
                        <a:noFill/>
                      </a:ln>
                    </wps:spPr>
                    <wps:txbx>
                      <w:txbxContent>
                        <w:p w14:paraId="28C67C48" w14:textId="619AB1F1" w:rsidR="00F7494A" w:rsidRPr="00F7494A" w:rsidRDefault="00F7494A" w:rsidP="00F7494A">
                          <w:pPr>
                            <w:spacing w:after="0"/>
                            <w:rPr>
                              <w:rFonts w:cs="Calibri"/>
                              <w:noProof/>
                              <w:color w:val="000000"/>
                              <w:sz w:val="20"/>
                              <w:szCs w:val="20"/>
                            </w:rPr>
                          </w:pPr>
                          <w:r w:rsidRPr="00F7494A">
                            <w:rPr>
                              <w:rFonts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7B8098" id="_x0000_t202" coordsize="21600,21600" o:spt="202" path="m,l,21600r21600,l21600,xe">
              <v:stroke joinstyle="miter"/>
              <v:path gradientshapeok="t" o:connecttype="rect"/>
            </v:shapetype>
            <v:shape id="Cuadro de texto 3" o:spid="_x0000_s1026" type="#_x0000_t202" alt="Público" style="position:absolute;margin-left:0;margin-top:0;width:29.8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" filled="f" stroked="f">
              <v:textbox style="mso-fit-shape-to-text:t" inset="0,0,0,15pt">
                <w:txbxContent>
                  <w:p w14:paraId="28C67C48" w14:textId="619AB1F1" w:rsidR="00F7494A" w:rsidRPr="00F7494A" w:rsidRDefault="00F7494A" w:rsidP="00F7494A">
                    <w:pPr>
                      <w:spacing w:after="0"/>
                      <w:rPr>
                        <w:rFonts w:cs="Calibri"/>
                        <w:noProof/>
                        <w:color w:val="000000"/>
                        <w:sz w:val="20"/>
                        <w:szCs w:val="20"/>
                      </w:rPr>
                    </w:pPr>
                    <w:r w:rsidRPr="00F7494A">
                      <w:rPr>
                        <w:rFonts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1477" w14:textId="610B7227" w:rsidR="00F7494A" w:rsidRPr="00456AAB" w:rsidRDefault="00F7494A" w:rsidP="00F7494A">
    <w:pPr>
      <w:pStyle w:val="Piedepgina"/>
      <w:jc w:val="center"/>
      <w:rPr>
        <w:rFonts w:ascii="Roboto" w:hAnsi="Roboto"/>
      </w:rPr>
    </w:pPr>
    <w:r>
      <w:rPr>
        <w:rFonts w:ascii="Roboto" w:hAnsi="Roboto"/>
        <w:noProof/>
        <w:sz w:val="18"/>
      </w:rPr>
      <mc:AlternateContent>
        <mc:Choice Requires="wps">
          <w:drawing>
            <wp:anchor distT="0" distB="0" distL="0" distR="0" simplePos="0" relativeHeight="251660288" behindDoc="0" locked="0" layoutInCell="1" allowOverlap="1" wp14:anchorId="304E4811" wp14:editId="51185816">
              <wp:simplePos x="1146132" y="9262997"/>
              <wp:positionH relativeFrom="page">
                <wp:align>center</wp:align>
              </wp:positionH>
              <wp:positionV relativeFrom="page">
                <wp:align>bottom</wp:align>
              </wp:positionV>
              <wp:extent cx="378460" cy="368935"/>
              <wp:effectExtent l="0" t="0" r="2540" b="0"/>
              <wp:wrapNone/>
              <wp:docPr id="297954821" name="Cuadro de texto 4"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68935"/>
                      </a:xfrm>
                      <a:prstGeom prst="rect">
                        <a:avLst/>
                      </a:prstGeom>
                      <a:noFill/>
                      <a:ln>
                        <a:noFill/>
                      </a:ln>
                    </wps:spPr>
                    <wps:txbx>
                      <w:txbxContent>
                        <w:p w14:paraId="56D456F0" w14:textId="2B182282" w:rsidR="00F7494A" w:rsidRPr="00F7494A" w:rsidRDefault="00F7494A" w:rsidP="00F7494A">
                          <w:pPr>
                            <w:spacing w:after="0"/>
                            <w:rPr>
                              <w:rFonts w:cs="Calibri"/>
                              <w:noProof/>
                              <w:color w:val="000000"/>
                              <w:sz w:val="20"/>
                              <w:szCs w:val="20"/>
                            </w:rPr>
                          </w:pPr>
                          <w:r w:rsidRPr="00F7494A">
                            <w:rPr>
                              <w:rFonts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4E4811" id="_x0000_t202" coordsize="21600,21600" o:spt="202" path="m,l,21600r21600,l21600,xe">
              <v:stroke joinstyle="miter"/>
              <v:path gradientshapeok="t" o:connecttype="rect"/>
            </v:shapetype>
            <v:shape id="Cuadro de texto 4" o:spid="_x0000_s1027" type="#_x0000_t202" alt="Público" style="position:absolute;left:0;text-align:left;margin-left:0;margin-top:0;width:29.8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" filled="f" stroked="f">
              <v:textbox style="mso-fit-shape-to-text:t" inset="0,0,0,15pt">
                <w:txbxContent>
                  <w:p w14:paraId="56D456F0" w14:textId="2B182282" w:rsidR="00F7494A" w:rsidRPr="00F7494A" w:rsidRDefault="00F7494A" w:rsidP="00F7494A">
                    <w:pPr>
                      <w:spacing w:after="0"/>
                      <w:rPr>
                        <w:rFonts w:cs="Calibri"/>
                        <w:noProof/>
                        <w:color w:val="000000"/>
                        <w:sz w:val="20"/>
                        <w:szCs w:val="20"/>
                      </w:rPr>
                    </w:pPr>
                    <w:r w:rsidRPr="00F7494A">
                      <w:rPr>
                        <w:rFonts w:cs="Calibri"/>
                        <w:noProof/>
                        <w:color w:val="000000"/>
                        <w:sz w:val="20"/>
                        <w:szCs w:val="20"/>
                      </w:rPr>
                      <w:t>Público</w:t>
                    </w:r>
                  </w:p>
                </w:txbxContent>
              </v:textbox>
              <w10:wrap anchorx="page" anchory="page"/>
            </v:shape>
          </w:pict>
        </mc:Fallback>
      </mc:AlternateContent>
    </w:r>
    <w:r>
      <w:rPr>
        <w:rFonts w:ascii="Roboto" w:hAnsi="Roboto"/>
        <w:w w:val="95"/>
        <w:sz w:val="18"/>
      </w:rPr>
      <w:t xml:space="preserve">Versión </w:t>
    </w:r>
    <w:r w:rsidR="00E44EF8">
      <w:rPr>
        <w:rFonts w:ascii="Roboto" w:hAnsi="Roboto"/>
        <w:w w:val="95"/>
        <w:sz w:val="18"/>
      </w:rPr>
      <w:t>1</w:t>
    </w:r>
    <w:r>
      <w:rPr>
        <w:rFonts w:ascii="Roboto" w:hAnsi="Roboto"/>
        <w:w w:val="95"/>
        <w:sz w:val="18"/>
      </w:rPr>
      <w:t xml:space="preserve">.0 | Pág. </w:t>
    </w:r>
    <w:r>
      <w:rPr>
        <w:b/>
        <w:sz w:val="20"/>
        <w:szCs w:val="20"/>
      </w:rPr>
      <w:fldChar w:fldCharType="begin"/>
    </w:r>
    <w:r>
      <w:rPr>
        <w:b/>
        <w:sz w:val="20"/>
        <w:szCs w:val="20"/>
      </w:rPr>
      <w:instrText>PAGE   \* MERGEFORMAT</w:instrText>
    </w:r>
    <w:r>
      <w:rPr>
        <w:b/>
        <w:sz w:val="20"/>
        <w:szCs w:val="20"/>
      </w:rPr>
      <w:fldChar w:fldCharType="separate"/>
    </w:r>
    <w:r>
      <w:rPr>
        <w:b/>
        <w:sz w:val="20"/>
        <w:szCs w:val="20"/>
      </w:rPr>
      <w:t>1</w:t>
    </w:r>
    <w:r>
      <w:rPr>
        <w:b/>
        <w:sz w:val="20"/>
        <w:szCs w:val="20"/>
      </w:rPr>
      <w:fldChar w:fldCharType="end"/>
    </w:r>
    <w:r>
      <w:rPr>
        <w:b/>
        <w:sz w:val="20"/>
        <w:szCs w:val="20"/>
      </w:rPr>
      <w:t xml:space="preserve"> de </w:t>
    </w:r>
    <w:r>
      <w:rPr>
        <w:b/>
        <w:sz w:val="20"/>
        <w:szCs w:val="20"/>
      </w:rPr>
      <w:fldChar w:fldCharType="begin"/>
    </w:r>
    <w:r>
      <w:rPr>
        <w:b/>
        <w:sz w:val="20"/>
        <w:szCs w:val="20"/>
      </w:rPr>
      <w:instrText>NUMPAGES  \* Arabic  \* MERGEFORMAT</w:instrText>
    </w:r>
    <w:r>
      <w:rPr>
        <w:b/>
        <w:sz w:val="20"/>
        <w:szCs w:val="20"/>
      </w:rPr>
      <w:fldChar w:fldCharType="separate"/>
    </w:r>
    <w:r>
      <w:rPr>
        <w:b/>
        <w:sz w:val="20"/>
        <w:szCs w:val="20"/>
      </w:rPr>
      <w:t>59</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AAFE" w14:textId="3672AF82" w:rsidR="00B324A6" w:rsidRDefault="00F7494A">
    <w:pPr>
      <w:pStyle w:val="Piedepgina"/>
    </w:pPr>
    <w:r>
      <w:rPr>
        <w:noProof/>
      </w:rPr>
      <mc:AlternateContent>
        <mc:Choice Requires="wps">
          <w:drawing>
            <wp:anchor distT="0" distB="0" distL="0" distR="0" simplePos="0" relativeHeight="251658240" behindDoc="0" locked="0" layoutInCell="1" allowOverlap="1" wp14:anchorId="68C3D33C" wp14:editId="1CC90DFF">
              <wp:simplePos x="635" y="635"/>
              <wp:positionH relativeFrom="page">
                <wp:align>center</wp:align>
              </wp:positionH>
              <wp:positionV relativeFrom="page">
                <wp:align>bottom</wp:align>
              </wp:positionV>
              <wp:extent cx="378460" cy="368935"/>
              <wp:effectExtent l="0" t="0" r="2540" b="0"/>
              <wp:wrapNone/>
              <wp:docPr id="895781146" name="Cuadro de texto 2"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68935"/>
                      </a:xfrm>
                      <a:prstGeom prst="rect">
                        <a:avLst/>
                      </a:prstGeom>
                      <a:noFill/>
                      <a:ln>
                        <a:noFill/>
                      </a:ln>
                    </wps:spPr>
                    <wps:txbx>
                      <w:txbxContent>
                        <w:p w14:paraId="7332519D" w14:textId="6C71F390" w:rsidR="00F7494A" w:rsidRPr="00F7494A" w:rsidRDefault="00F7494A" w:rsidP="00F7494A">
                          <w:pPr>
                            <w:spacing w:after="0"/>
                            <w:rPr>
                              <w:rFonts w:cs="Calibri"/>
                              <w:noProof/>
                              <w:color w:val="000000"/>
                              <w:sz w:val="20"/>
                              <w:szCs w:val="20"/>
                            </w:rPr>
                          </w:pPr>
                          <w:r w:rsidRPr="00F7494A">
                            <w:rPr>
                              <w:rFonts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C3D33C" id="_x0000_t202" coordsize="21600,21600" o:spt="202" path="m,l,21600r21600,l21600,xe">
              <v:stroke joinstyle="miter"/>
              <v:path gradientshapeok="t" o:connecttype="rect"/>
            </v:shapetype>
            <v:shape id="Cuadro de texto 2" o:spid="_x0000_s1028" type="#_x0000_t202" alt="Público" style="position:absolute;margin-left:0;margin-top:0;width:29.8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" filled="f" stroked="f">
              <v:textbox style="mso-fit-shape-to-text:t" inset="0,0,0,15pt">
                <w:txbxContent>
                  <w:p w14:paraId="7332519D" w14:textId="6C71F390" w:rsidR="00F7494A" w:rsidRPr="00F7494A" w:rsidRDefault="00F7494A" w:rsidP="00F7494A">
                    <w:pPr>
                      <w:spacing w:after="0"/>
                      <w:rPr>
                        <w:rFonts w:cs="Calibri"/>
                        <w:noProof/>
                        <w:color w:val="000000"/>
                        <w:sz w:val="20"/>
                        <w:szCs w:val="20"/>
                      </w:rPr>
                    </w:pPr>
                    <w:r w:rsidRPr="00F7494A">
                      <w:rPr>
                        <w:rFonts w:cs="Calibri"/>
                        <w:noProof/>
                        <w:color w:val="000000"/>
                        <w:sz w:val="20"/>
                        <w:szCs w:val="20"/>
                      </w:rPr>
                      <w:t>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05CA" w14:textId="77777777" w:rsidR="00BB0121" w:rsidRDefault="00BB0121">
      <w:pPr>
        <w:spacing w:after="0" w:line="240" w:lineRule="auto"/>
      </w:pPr>
    </w:p>
  </w:footnote>
  <w:footnote w:type="continuationSeparator" w:id="0">
    <w:p w14:paraId="2DD53382" w14:textId="77777777" w:rsidR="00BB0121" w:rsidRDefault="00BB01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F9E4F52"/>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4B5C731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0E4750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47E60A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143AD1"/>
    <w:multiLevelType w:val="hybridMultilevel"/>
    <w:tmpl w:val="E200C6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62555146">
    <w:abstractNumId w:val="2"/>
  </w:num>
  <w:num w:numId="2" w16cid:durableId="1875998344">
    <w:abstractNumId w:val="3"/>
  </w:num>
  <w:num w:numId="3" w16cid:durableId="860626942">
    <w:abstractNumId w:val="0"/>
  </w:num>
  <w:num w:numId="4" w16cid:durableId="1179736280">
    <w:abstractNumId w:val="1"/>
  </w:num>
  <w:num w:numId="5" w16cid:durableId="158735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61"/>
    <w:rsid w:val="00000A64"/>
    <w:rsid w:val="00033E29"/>
    <w:rsid w:val="00054B5B"/>
    <w:rsid w:val="00071E42"/>
    <w:rsid w:val="00090419"/>
    <w:rsid w:val="000D19F0"/>
    <w:rsid w:val="001019AD"/>
    <w:rsid w:val="001028D2"/>
    <w:rsid w:val="00132217"/>
    <w:rsid w:val="00132893"/>
    <w:rsid w:val="00140BE3"/>
    <w:rsid w:val="00147E30"/>
    <w:rsid w:val="00155C1E"/>
    <w:rsid w:val="00176AB0"/>
    <w:rsid w:val="0018600A"/>
    <w:rsid w:val="001A5F7E"/>
    <w:rsid w:val="001A78FC"/>
    <w:rsid w:val="00206F88"/>
    <w:rsid w:val="00217AB2"/>
    <w:rsid w:val="00220C82"/>
    <w:rsid w:val="00234624"/>
    <w:rsid w:val="00234AA9"/>
    <w:rsid w:val="0025173E"/>
    <w:rsid w:val="00273518"/>
    <w:rsid w:val="00277F1E"/>
    <w:rsid w:val="00295634"/>
    <w:rsid w:val="002A102C"/>
    <w:rsid w:val="002A595A"/>
    <w:rsid w:val="002A5F6A"/>
    <w:rsid w:val="002B06DF"/>
    <w:rsid w:val="002F4DFF"/>
    <w:rsid w:val="003071CC"/>
    <w:rsid w:val="00327491"/>
    <w:rsid w:val="0034325D"/>
    <w:rsid w:val="00363800"/>
    <w:rsid w:val="00387916"/>
    <w:rsid w:val="003B63D5"/>
    <w:rsid w:val="003D0BFF"/>
    <w:rsid w:val="003D634A"/>
    <w:rsid w:val="00412DB7"/>
    <w:rsid w:val="00414BCB"/>
    <w:rsid w:val="004456D9"/>
    <w:rsid w:val="0045013C"/>
    <w:rsid w:val="004657A2"/>
    <w:rsid w:val="00493A52"/>
    <w:rsid w:val="004A3C3D"/>
    <w:rsid w:val="004B3DF6"/>
    <w:rsid w:val="004C4443"/>
    <w:rsid w:val="00516C6A"/>
    <w:rsid w:val="005179FD"/>
    <w:rsid w:val="00517F73"/>
    <w:rsid w:val="005275AA"/>
    <w:rsid w:val="0053006A"/>
    <w:rsid w:val="00560862"/>
    <w:rsid w:val="00571572"/>
    <w:rsid w:val="00576739"/>
    <w:rsid w:val="00582E09"/>
    <w:rsid w:val="00590B0F"/>
    <w:rsid w:val="00591CF2"/>
    <w:rsid w:val="005B1AF4"/>
    <w:rsid w:val="005D4009"/>
    <w:rsid w:val="006012F9"/>
    <w:rsid w:val="00624B5C"/>
    <w:rsid w:val="0063019E"/>
    <w:rsid w:val="00634CDD"/>
    <w:rsid w:val="006356FC"/>
    <w:rsid w:val="00677D92"/>
    <w:rsid w:val="00681E9E"/>
    <w:rsid w:val="00683B82"/>
    <w:rsid w:val="00694418"/>
    <w:rsid w:val="006D0135"/>
    <w:rsid w:val="006D22BB"/>
    <w:rsid w:val="006D242C"/>
    <w:rsid w:val="006D64B6"/>
    <w:rsid w:val="006E64EA"/>
    <w:rsid w:val="00710545"/>
    <w:rsid w:val="007277F7"/>
    <w:rsid w:val="00757D91"/>
    <w:rsid w:val="00766154"/>
    <w:rsid w:val="00772DD3"/>
    <w:rsid w:val="007C7D06"/>
    <w:rsid w:val="007E0C76"/>
    <w:rsid w:val="007F2B88"/>
    <w:rsid w:val="00811096"/>
    <w:rsid w:val="00816CF7"/>
    <w:rsid w:val="008178CF"/>
    <w:rsid w:val="00824F66"/>
    <w:rsid w:val="00895BC1"/>
    <w:rsid w:val="008972B7"/>
    <w:rsid w:val="008A414E"/>
    <w:rsid w:val="008B14A7"/>
    <w:rsid w:val="008B2FD4"/>
    <w:rsid w:val="008C6744"/>
    <w:rsid w:val="008D50EC"/>
    <w:rsid w:val="008E6BC5"/>
    <w:rsid w:val="008F1C9E"/>
    <w:rsid w:val="00926D18"/>
    <w:rsid w:val="00945A9B"/>
    <w:rsid w:val="00965E2F"/>
    <w:rsid w:val="0098528D"/>
    <w:rsid w:val="009C0562"/>
    <w:rsid w:val="009C2D1E"/>
    <w:rsid w:val="009F2A5B"/>
    <w:rsid w:val="009F4C57"/>
    <w:rsid w:val="00A2102A"/>
    <w:rsid w:val="00A54094"/>
    <w:rsid w:val="00A82EB6"/>
    <w:rsid w:val="00A90F24"/>
    <w:rsid w:val="00AB09B1"/>
    <w:rsid w:val="00AC189B"/>
    <w:rsid w:val="00AD676D"/>
    <w:rsid w:val="00AE789C"/>
    <w:rsid w:val="00B0778B"/>
    <w:rsid w:val="00B1729C"/>
    <w:rsid w:val="00B23771"/>
    <w:rsid w:val="00B25057"/>
    <w:rsid w:val="00B30529"/>
    <w:rsid w:val="00B324A6"/>
    <w:rsid w:val="00B33376"/>
    <w:rsid w:val="00B34CAA"/>
    <w:rsid w:val="00B64887"/>
    <w:rsid w:val="00BB0121"/>
    <w:rsid w:val="00BB24D9"/>
    <w:rsid w:val="00BC1870"/>
    <w:rsid w:val="00BE3DF8"/>
    <w:rsid w:val="00C441D7"/>
    <w:rsid w:val="00C45CBB"/>
    <w:rsid w:val="00C47822"/>
    <w:rsid w:val="00C61A8B"/>
    <w:rsid w:val="00C62D10"/>
    <w:rsid w:val="00C7125B"/>
    <w:rsid w:val="00C941AB"/>
    <w:rsid w:val="00CA30F5"/>
    <w:rsid w:val="00CC125E"/>
    <w:rsid w:val="00CC2B93"/>
    <w:rsid w:val="00CE0897"/>
    <w:rsid w:val="00D0416F"/>
    <w:rsid w:val="00D1079D"/>
    <w:rsid w:val="00D256E1"/>
    <w:rsid w:val="00D34E09"/>
    <w:rsid w:val="00D3616E"/>
    <w:rsid w:val="00D57348"/>
    <w:rsid w:val="00D73DF2"/>
    <w:rsid w:val="00D87F90"/>
    <w:rsid w:val="00E11D70"/>
    <w:rsid w:val="00E20D61"/>
    <w:rsid w:val="00E44EF8"/>
    <w:rsid w:val="00E47CBB"/>
    <w:rsid w:val="00E553CA"/>
    <w:rsid w:val="00E77A02"/>
    <w:rsid w:val="00E95078"/>
    <w:rsid w:val="00EA5D7C"/>
    <w:rsid w:val="00EB7786"/>
    <w:rsid w:val="00EC094B"/>
    <w:rsid w:val="00EF36FB"/>
    <w:rsid w:val="00F2598D"/>
    <w:rsid w:val="00F47A8F"/>
    <w:rsid w:val="00F737C8"/>
    <w:rsid w:val="00F7494A"/>
    <w:rsid w:val="00F75C53"/>
    <w:rsid w:val="00F7743A"/>
    <w:rsid w:val="00FB04C3"/>
    <w:rsid w:val="00FB2DD0"/>
    <w:rsid w:val="00FD6694"/>
    <w:rsid w:val="00FE097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0D60F"/>
  <w15:chartTrackingRefBased/>
  <w15:docId w15:val="{08BB7650-1B57-4987-AF6A-06B1461E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70"/>
    <w:pPr>
      <w:spacing w:after="200" w:line="276" w:lineRule="auto"/>
    </w:pPr>
    <w:rPr>
      <w:sz w:val="24"/>
      <w:szCs w:val="24"/>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3D634A"/>
    <w:pPr>
      <w:widowControl w:val="0"/>
      <w:spacing w:after="0" w:line="240" w:lineRule="auto"/>
      <w:ind w:left="360" w:hanging="360"/>
      <w:jc w:val="both"/>
    </w:pPr>
    <w:rPr>
      <w:rFonts w:ascii="Times New Roman" w:eastAsia="Times New Roman" w:hAnsi="Times New Roman"/>
      <w:sz w:val="28"/>
      <w:szCs w:val="16"/>
      <w:lang w:val="es-ES" w:eastAsia="es-ES"/>
    </w:rPr>
  </w:style>
  <w:style w:type="character" w:customStyle="1" w:styleId="SangradetextonormalCar">
    <w:name w:val="Sangría de texto normal Car"/>
    <w:basedOn w:val="Fuentedeprrafopredeter"/>
    <w:link w:val="Sangradetextonormal"/>
    <w:semiHidden/>
    <w:rsid w:val="003D634A"/>
    <w:rPr>
      <w:rFonts w:ascii="Times New Roman" w:eastAsia="Times New Roman" w:hAnsi="Times New Roman"/>
      <w:sz w:val="28"/>
      <w:szCs w:val="16"/>
      <w:lang w:val="es-ES" w:eastAsia="es-ES"/>
    </w:rPr>
  </w:style>
  <w:style w:type="paragraph" w:customStyle="1" w:styleId="PrrafoTtulos">
    <w:name w:val="Párrafo Títulos"/>
    <w:link w:val="PrrafoTtulosCar"/>
    <w:rsid w:val="003D634A"/>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3D634A"/>
    <w:rPr>
      <w:rFonts w:ascii="Arial" w:eastAsia="Times New Roman" w:hAnsi="Arial" w:cs="Arial"/>
      <w:lang w:eastAsia="en-US"/>
    </w:rPr>
  </w:style>
  <w:style w:type="table" w:styleId="Tablaconcuadrcula">
    <w:name w:val="Table Grid"/>
    <w:basedOn w:val="Tablanormal"/>
    <w:uiPriority w:val="1"/>
    <w:rsid w:val="0072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6">
    <w:name w:val="Medium Grid 1 Accent 6"/>
    <w:basedOn w:val="Tablanormal"/>
    <w:uiPriority w:val="46"/>
    <w:rsid w:val="00F75C53"/>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Prrafodelista">
    <w:name w:val="List Paragraph"/>
    <w:basedOn w:val="Normal"/>
    <w:uiPriority w:val="34"/>
    <w:qFormat/>
    <w:rsid w:val="00560862"/>
    <w:pPr>
      <w:spacing w:after="0" w:line="240" w:lineRule="auto"/>
      <w:ind w:left="720"/>
      <w:contextualSpacing/>
    </w:pPr>
    <w:rPr>
      <w:rFonts w:ascii="Times New Roman" w:eastAsia="Times New Roman" w:hAnsi="Times New Roman"/>
      <w:sz w:val="20"/>
      <w:szCs w:val="20"/>
      <w:lang w:val="es-ES" w:eastAsia="es-ES"/>
    </w:rPr>
  </w:style>
  <w:style w:type="table" w:styleId="Tablanormal2">
    <w:name w:val="Plain Table 2"/>
    <w:basedOn w:val="Tablanormal"/>
    <w:uiPriority w:val="42"/>
    <w:rsid w:val="002A5F6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iedepgina">
    <w:name w:val="footer"/>
    <w:basedOn w:val="Normal"/>
    <w:link w:val="PiedepginaCar"/>
    <w:uiPriority w:val="99"/>
    <w:unhideWhenUsed/>
    <w:rsid w:val="00B324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24A6"/>
    <w:rPr>
      <w:sz w:val="24"/>
      <w:szCs w:val="24"/>
      <w:lang w:val="en-US" w:eastAsia="en-US"/>
    </w:rPr>
  </w:style>
  <w:style w:type="paragraph" w:styleId="Encabezado">
    <w:name w:val="header"/>
    <w:basedOn w:val="Normal"/>
    <w:link w:val="EncabezadoCar"/>
    <w:uiPriority w:val="99"/>
    <w:unhideWhenUsed/>
    <w:rsid w:val="0045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13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800907">
      <w:bodyDiv w:val="1"/>
      <w:marLeft w:val="0"/>
      <w:marRight w:val="0"/>
      <w:marTop w:val="0"/>
      <w:marBottom w:val="0"/>
      <w:divBdr>
        <w:top w:val="none" w:sz="0" w:space="0" w:color="auto"/>
        <w:left w:val="none" w:sz="0" w:space="0" w:color="auto"/>
        <w:bottom w:val="none" w:sz="0" w:space="0" w:color="auto"/>
        <w:right w:val="none" w:sz="0" w:space="0" w:color="auto"/>
      </w:divBdr>
    </w:div>
    <w:div w:id="206590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eroAcuerdoReferencia xmlns="b9fc4df0-8f56-46e7-b005-54afe0044df7">SGS-0427-2017 GUIAS Y FORMULARIOS</NumeroAcuerdoReferencia>
    <FechaPublicacionDocumento xmlns="b9fc4df0-8f56-46e7-b005-54afe0044df7">2017-05-16T06:00:00+00:00</FechaPublicacionDocumento>
    <Entidad xmlns="b9fc4df0-8f56-46e7-b005-54afe0044df7">SUGESE</Entidad>
    <ContenidoMultilineaHTML xmlns="b9fc4df0-8f56-46e7-b005-54afe0044df7">Adjunta las guías, la matriz, el perfil y plan de acción mencionado en los lineamientos de gestión de tecnología</ContenidoMultilineaHTML>
    <TipoContenido xmlns="b9fc4df0-8f56-46e7-b005-54afe0044df7" xsi:nil="true"/>
    <RoutingRuleDescription xmlns="http://schemas.microsoft.com/sharepoint/v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F7B8231384A9D4DB9A3776D06E61DF6" ma:contentTypeVersion="11" ma:contentTypeDescription="Crear nuevo documento." ma:contentTypeScope="" ma:versionID="040bf9366bafbcbb5cb6305bf1249690">
  <xsd:schema xmlns:xsd="http://www.w3.org/2001/XMLSchema" xmlns:xs="http://www.w3.org/2001/XMLSchema" xmlns:p="http://schemas.microsoft.com/office/2006/metadata/properties" xmlns:ns1="http://schemas.microsoft.com/sharepoint/v3" xmlns:ns2="b9fc4df0-8f56-46e7-b005-54afe0044df7" targetNamespace="http://schemas.microsoft.com/office/2006/metadata/properties" ma:root="true" ma:fieldsID="8b417fcb91c201ec327674fbbf0ac039" ns1:_="" ns2:_="">
    <xsd:import namespace="http://schemas.microsoft.com/sharepoint/v3"/>
    <xsd:import namespace="b9fc4df0-8f56-46e7-b005-54afe0044df7"/>
    <xsd:element name="properties">
      <xsd:complexType>
        <xsd:sequence>
          <xsd:element name="documentManagement">
            <xsd:complexType>
              <xsd:all>
                <xsd:element ref="ns2:NumeroAcuerdoReferencia" minOccurs="0"/>
                <xsd:element ref="ns2:FechaPublicacionDocumento" minOccurs="0"/>
                <xsd:element ref="ns2:Entidad" minOccurs="0"/>
                <xsd:element ref="ns2:ContenidoMultilineaHTML"/>
                <xsd:element ref="ns2:SharedWithUsers" minOccurs="0"/>
                <xsd:element ref="ns2:TipoContenido" minOccurs="0"/>
                <xsd:element ref="ns1:RoutingRuleDescrip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4" ma:displayName="Descripció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fc4df0-8f56-46e7-b005-54afe0044df7" elementFormDefault="qualified">
    <xsd:import namespace="http://schemas.microsoft.com/office/2006/documentManagement/types"/>
    <xsd:import namespace="http://schemas.microsoft.com/office/infopath/2007/PartnerControls"/>
    <xsd:element name="NumeroAcuerdoReferencia" ma:index="8" nillable="true" ma:displayName="Número de Acuerdo de Referencia" ma:description="" ma:internalName="NumeroAcuerdoReferencia">
      <xsd:simpleType>
        <xsd:restriction base="dms:Text"/>
      </xsd:simpleType>
    </xsd:element>
    <xsd:element name="FechaPublicacionDocumento" ma:index="9" nillable="true" ma:displayName="FechaPublicacionDocumento" ma:description="" ma:format="DateOnly" ma:internalName="FechaPublicacionDocumento">
      <xsd:simpleType>
        <xsd:restriction base="dms:DateTime"/>
      </xsd:simpleType>
    </xsd:element>
    <xsd:element name="Entidad" ma:index="10" nillable="true" ma:displayName="Entidad" ma:internalName="Entidad">
      <xsd:simpleType>
        <xsd:restriction base="dms:Text">
          <xsd:maxLength value="255"/>
        </xsd:restriction>
      </xsd:simpleType>
    </xsd:element>
    <xsd:element name="ContenidoMultilineaHTML" ma:index="11" ma:displayName="ContenidoMultilineaHTML" ma:internalName="ContenidoMultilineaHTML" ma:readOnly="false">
      <xsd:simpleType>
        <xsd:restriction base="dms:Unknown"/>
      </xsd:simpleType>
    </xsd:element>
    <xsd:element name="SharedWithUsers" ma:index="12"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poContenido" ma:index="13" nillable="true" ma:displayName="TipoContenido" ma:list="{ec55f565-d8ce-4d28-9f5f-877c6e6feccc}" ma:internalName="TipoContenido" ma:showField="Title" ma:web="b9fc4df0-8f56-46e7-b005-54afe0044df7">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F6186-F536-4367-BF58-80F524AA6115}">
  <ds:schemaRefs>
    <ds:schemaRef ds:uri="http://schemas.microsoft.com/office/2006/metadata/properties"/>
    <ds:schemaRef ds:uri="http://schemas.microsoft.com/office/infopath/2007/PartnerControls"/>
    <ds:schemaRef ds:uri="b9fc4df0-8f56-46e7-b005-54afe0044df7"/>
    <ds:schemaRef ds:uri="http://schemas.microsoft.com/sharepoint/v3"/>
  </ds:schemaRefs>
</ds:datastoreItem>
</file>

<file path=customXml/itemProps2.xml><?xml version="1.0" encoding="utf-8"?>
<ds:datastoreItem xmlns:ds="http://schemas.openxmlformats.org/officeDocument/2006/customXml" ds:itemID="{D2FBF111-FE2D-4F98-A7CD-89ABAA221F30}">
  <ds:schemaRefs>
    <ds:schemaRef ds:uri="http://schemas.openxmlformats.org/officeDocument/2006/bibliography"/>
  </ds:schemaRefs>
</ds:datastoreItem>
</file>

<file path=customXml/itemProps3.xml><?xml version="1.0" encoding="utf-8"?>
<ds:datastoreItem xmlns:ds="http://schemas.openxmlformats.org/officeDocument/2006/customXml" ds:itemID="{A1F82429-FABC-46C1-B2BA-94DF9CAA654D}">
  <ds:schemaRefs>
    <ds:schemaRef ds:uri="http://schemas.microsoft.com/sharepoint/v3/contenttype/forms"/>
  </ds:schemaRefs>
</ds:datastoreItem>
</file>

<file path=customXml/itemProps4.xml><?xml version="1.0" encoding="utf-8"?>
<ds:datastoreItem xmlns:ds="http://schemas.openxmlformats.org/officeDocument/2006/customXml" ds:itemID="{4FE2A664-7537-4C0F-B0A8-2DD8B4C48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fc4df0-8f56-46e7-b005-54afe0044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650</Words>
  <Characters>3557</Characters>
  <Application>Microsoft Office Word</Application>
  <DocSecurity>0</DocSecurity>
  <Lines>79</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Lineamientos Generales al Reglamento General de Gestión de la Tecnología de Información</vt: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Lineamientos Generales al Reglamento General de Gestión de la Tecnología de Información</dc:title>
  <dc:subject/>
  <dc:creator>SABORIO ROJAS JUAN CARLOS</dc:creator>
  <cp:keywords/>
  <dc:description/>
  <cp:lastModifiedBy>RODRIGUEZ CALDERON DAVID RICARDO</cp:lastModifiedBy>
  <cp:revision>21</cp:revision>
  <dcterms:created xsi:type="dcterms:W3CDTF">2026-08-03T17:41:00Z</dcterms:created>
  <dcterms:modified xsi:type="dcterms:W3CDTF">2026-08-03T18:07:00Z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úmero de Versión">
    <vt:lpwstr/>
  </property>
  <property fmtid="{D5CDD505-2E9C-101B-9397-08002B2CF9AE}" pid="3" name="Vigente/Histórico">
    <vt:lpwstr>Vigente</vt:lpwstr>
  </property>
  <property fmtid="{D5CDD505-2E9C-101B-9397-08002B2CF9AE}" pid="4" name="Reglamento">
    <vt:lpwstr>SUGESE 01-08 - Autorizaciones, Registros y Requisitos de Funcionamiento Entidades Supervisadas</vt:lpwstr>
  </property>
  <property fmtid="{D5CDD505-2E9C-101B-9397-08002B2CF9AE}" pid="5" name="Arctículo y Numero de Sesión CONASSIF">
    <vt:lpwstr/>
  </property>
  <property fmtid="{D5CDD505-2E9C-101B-9397-08002B2CF9AE}" pid="6" name="Numero Gaceta Publicación">
    <vt:lpwstr/>
  </property>
  <property fmtid="{D5CDD505-2E9C-101B-9397-08002B2CF9AE}" pid="7" name="Fecha Acuerdo CONASSIF">
    <vt:lpwstr/>
  </property>
  <property fmtid="{D5CDD505-2E9C-101B-9397-08002B2CF9AE}" pid="8" name="Fecha Publicación Gaceta">
    <vt:lpwstr/>
  </property>
  <property fmtid="{D5CDD505-2E9C-101B-9397-08002B2CF9AE}" pid="9" name="Revisado Por">
    <vt:lpwstr>Juan Carlos Campos</vt:lpwstr>
  </property>
  <property fmtid="{D5CDD505-2E9C-101B-9397-08002B2CF9AE}" pid="10" name="ContentTypeId">
    <vt:lpwstr>0x0101003F7B8231384A9D4DB9A3776D06E61DF6</vt:lpwstr>
  </property>
  <property fmtid="{D5CDD505-2E9C-101B-9397-08002B2CF9AE}" pid="11" name="ClassificationContentMarkingFooterShapeIds">
    <vt:lpwstr>3564891a,305d76c0,11c26e05</vt:lpwstr>
  </property>
  <property fmtid="{D5CDD505-2E9C-101B-9397-08002B2CF9AE}" pid="12" name="ClassificationContentMarkingFooterFontProps">
    <vt:lpwstr>#000000,10,Calibri</vt:lpwstr>
  </property>
  <property fmtid="{D5CDD505-2E9C-101B-9397-08002B2CF9AE}" pid="13" name="ClassificationContentMarkingFooterText">
    <vt:lpwstr>Público</vt:lpwstr>
  </property>
  <property fmtid="{D5CDD505-2E9C-101B-9397-08002B2CF9AE}" pid="14" name="MSIP_Label_9bfceeab-f12b-49f2-b4d7-bd5af5d5f9b8_Enabled">
    <vt:lpwstr>true</vt:lpwstr>
  </property>
  <property fmtid="{D5CDD505-2E9C-101B-9397-08002B2CF9AE}" pid="15" name="MSIP_Label_9bfceeab-f12b-49f2-b4d7-bd5af5d5f9b8_SetDate">
    <vt:lpwstr>2025-08-29T15:30:23Z</vt:lpwstr>
  </property>
  <property fmtid="{D5CDD505-2E9C-101B-9397-08002B2CF9AE}" pid="16" name="MSIP_Label_9bfceeab-f12b-49f2-b4d7-bd5af5d5f9b8_Method">
    <vt:lpwstr>Privileged</vt:lpwstr>
  </property>
  <property fmtid="{D5CDD505-2E9C-101B-9397-08002B2CF9AE}" pid="17" name="MSIP_Label_9bfceeab-f12b-49f2-b4d7-bd5af5d5f9b8_Name">
    <vt:lpwstr>9bfceeab-f12b-49f2-b4d7-bd5af5d5f9b8</vt:lpwstr>
  </property>
  <property fmtid="{D5CDD505-2E9C-101B-9397-08002B2CF9AE}" pid="18" name="MSIP_Label_9bfceeab-f12b-49f2-b4d7-bd5af5d5f9b8_SiteId">
    <vt:lpwstr>618d0a45-25a6-4618-9f80-8f70a435ee52</vt:lpwstr>
  </property>
  <property fmtid="{D5CDD505-2E9C-101B-9397-08002B2CF9AE}" pid="19" name="MSIP_Label_9bfceeab-f12b-49f2-b4d7-bd5af5d5f9b8_ActionId">
    <vt:lpwstr>fb9e8afa-0133-4e3f-9877-208aa1416582</vt:lpwstr>
  </property>
  <property fmtid="{D5CDD505-2E9C-101B-9397-08002B2CF9AE}" pid="20" name="MSIP_Label_9bfceeab-f12b-49f2-b4d7-bd5af5d5f9b8_ContentBits">
    <vt:lpwstr>2</vt:lpwstr>
  </property>
  <property fmtid="{D5CDD505-2E9C-101B-9397-08002B2CF9AE}" pid="21" name="MSIP_Label_9bfceeab-f12b-49f2-b4d7-bd5af5d5f9b8_Tag">
    <vt:lpwstr>10, 0, 1, 1</vt:lpwstr>
  </property>
</Properties>
</file>