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47F" w:rsidRDefault="00D3447F" w:rsidP="008B1A79">
      <w:pPr>
        <w:rPr>
          <w:rFonts w:asciiTheme="majorHAnsi" w:hAnsiTheme="majorHAnsi"/>
          <w:b/>
        </w:rPr>
      </w:pPr>
    </w:p>
    <w:p w:rsidR="001A51DE" w:rsidRPr="003F570A" w:rsidRDefault="001A51DE" w:rsidP="008B1A79">
      <w:pPr>
        <w:rPr>
          <w:rFonts w:asciiTheme="majorHAnsi" w:hAnsiTheme="majorHAnsi"/>
          <w:b/>
        </w:rPr>
      </w:pPr>
      <w:r w:rsidRPr="003F570A">
        <w:rPr>
          <w:rFonts w:asciiTheme="majorHAnsi" w:hAnsiTheme="majorHAnsi"/>
          <w:b/>
        </w:rPr>
        <w:t>PJD-SGS-00</w:t>
      </w:r>
      <w:r w:rsidR="008B1A79">
        <w:rPr>
          <w:rFonts w:asciiTheme="majorHAnsi" w:hAnsiTheme="majorHAnsi"/>
          <w:b/>
        </w:rPr>
        <w:t>9</w:t>
      </w:r>
      <w:r w:rsidRPr="003F570A">
        <w:rPr>
          <w:rFonts w:asciiTheme="majorHAnsi" w:hAnsiTheme="majorHAnsi"/>
          <w:b/>
        </w:rPr>
        <w:t>-2010</w:t>
      </w:r>
    </w:p>
    <w:p w:rsidR="001A51DE" w:rsidRPr="003F570A" w:rsidRDefault="008B1A79" w:rsidP="008B1A79">
      <w:pPr>
        <w:rPr>
          <w:rFonts w:asciiTheme="majorHAnsi" w:hAnsiTheme="majorHAnsi"/>
        </w:rPr>
      </w:pPr>
      <w:r>
        <w:rPr>
          <w:rFonts w:asciiTheme="majorHAnsi" w:hAnsiTheme="majorHAnsi"/>
        </w:rPr>
        <w:t>03 de mayo</w:t>
      </w:r>
      <w:r w:rsidR="001A51DE" w:rsidRPr="003F570A">
        <w:rPr>
          <w:rFonts w:asciiTheme="majorHAnsi" w:hAnsiTheme="majorHAnsi"/>
        </w:rPr>
        <w:t xml:space="preserve"> de 2010</w:t>
      </w:r>
    </w:p>
    <w:p w:rsidR="0080514A" w:rsidRPr="003F570A" w:rsidRDefault="0080514A" w:rsidP="008B1A79">
      <w:pPr>
        <w:rPr>
          <w:rFonts w:asciiTheme="majorHAnsi" w:hAnsiTheme="majorHAnsi"/>
        </w:rPr>
      </w:pPr>
    </w:p>
    <w:p w:rsidR="00992A1A" w:rsidRPr="003F570A" w:rsidRDefault="00992A1A" w:rsidP="008B1A79">
      <w:pPr>
        <w:rPr>
          <w:rFonts w:asciiTheme="majorHAnsi" w:hAnsiTheme="majorHAnsi"/>
        </w:rPr>
      </w:pPr>
    </w:p>
    <w:p w:rsidR="001B34DA" w:rsidRPr="00F2497E" w:rsidRDefault="001B34DA" w:rsidP="008B1A79">
      <w:pPr>
        <w:rPr>
          <w:lang w:val="es-CR"/>
        </w:rPr>
      </w:pPr>
    </w:p>
    <w:p w:rsidR="001B34DA" w:rsidRPr="00F2497E" w:rsidRDefault="001B34DA" w:rsidP="008B1A79">
      <w:pPr>
        <w:rPr>
          <w:lang w:val="es-CR"/>
        </w:rPr>
      </w:pPr>
      <w:r w:rsidRPr="00F2497E">
        <w:rPr>
          <w:lang w:val="es-CR"/>
        </w:rPr>
        <w:t>Señor</w:t>
      </w:r>
    </w:p>
    <w:p w:rsidR="001B34DA" w:rsidRPr="008B1A79" w:rsidRDefault="001B34DA" w:rsidP="008B1A79">
      <w:pPr>
        <w:rPr>
          <w:i/>
          <w:lang w:val="es-CR"/>
        </w:rPr>
      </w:pPr>
      <w:r>
        <w:rPr>
          <w:lang w:val="es-CR"/>
        </w:rPr>
        <w:t xml:space="preserve">Javier Cascante E., </w:t>
      </w:r>
      <w:r w:rsidRPr="008B1A79">
        <w:rPr>
          <w:i/>
          <w:lang w:val="es-CR"/>
        </w:rPr>
        <w:t>Superintendente</w:t>
      </w:r>
    </w:p>
    <w:p w:rsidR="001B34DA" w:rsidRPr="008B1A79" w:rsidRDefault="001B34DA" w:rsidP="008B1A79">
      <w:pPr>
        <w:rPr>
          <w:i/>
          <w:lang w:val="es-CR"/>
        </w:rPr>
      </w:pPr>
      <w:r w:rsidRPr="008B1A79">
        <w:rPr>
          <w:i/>
          <w:lang w:val="es-CR"/>
        </w:rPr>
        <w:t>Superintendencia General de Seguros</w:t>
      </w:r>
    </w:p>
    <w:p w:rsidR="001B34DA" w:rsidRPr="00F2497E" w:rsidRDefault="001B34DA" w:rsidP="008B1A79">
      <w:pPr>
        <w:rPr>
          <w:lang w:val="es-CR"/>
        </w:rPr>
      </w:pPr>
    </w:p>
    <w:p w:rsidR="008B1A79" w:rsidRPr="00F2497E" w:rsidRDefault="008B1A79" w:rsidP="008B1A79">
      <w:pPr>
        <w:rPr>
          <w:lang w:val="es-CR"/>
        </w:rPr>
      </w:pPr>
      <w:r>
        <w:rPr>
          <w:szCs w:val="24"/>
        </w:rPr>
        <w:t xml:space="preserve"> </w:t>
      </w:r>
    </w:p>
    <w:p w:rsidR="008B1A79" w:rsidRPr="00F2497E" w:rsidRDefault="008B1A79" w:rsidP="008B1A79">
      <w:pPr>
        <w:rPr>
          <w:lang w:val="es-CR"/>
        </w:rPr>
      </w:pPr>
      <w:r w:rsidRPr="00F2497E">
        <w:rPr>
          <w:lang w:val="es-CR"/>
        </w:rPr>
        <w:t xml:space="preserve">Estimado </w:t>
      </w:r>
      <w:r>
        <w:rPr>
          <w:lang w:val="es-CR"/>
        </w:rPr>
        <w:t>s</w:t>
      </w:r>
      <w:r w:rsidRPr="00F2497E">
        <w:rPr>
          <w:lang w:val="es-CR"/>
        </w:rPr>
        <w:t>eñor:</w:t>
      </w:r>
    </w:p>
    <w:p w:rsidR="008B1A79" w:rsidRPr="00F2497E" w:rsidRDefault="008B1A79" w:rsidP="008B1A79">
      <w:pPr>
        <w:rPr>
          <w:lang w:val="es-CR"/>
        </w:rPr>
      </w:pPr>
    </w:p>
    <w:p w:rsidR="008B1A79" w:rsidRPr="00F2497E" w:rsidRDefault="008B1A79" w:rsidP="008B1A79">
      <w:pPr>
        <w:rPr>
          <w:lang w:val="es-CR"/>
        </w:rPr>
      </w:pPr>
      <w:r>
        <w:rPr>
          <w:lang w:val="es-CR"/>
        </w:rPr>
        <w:t>En atención a su consulta sobre la naturaleza jurídica del Seguro de Riesgos de Trabajo, se emite el siguiente criterio.</w:t>
      </w:r>
      <w:r w:rsidRPr="00F2497E">
        <w:rPr>
          <w:lang w:val="es-CR"/>
        </w:rPr>
        <w:t xml:space="preserve">  </w:t>
      </w:r>
    </w:p>
    <w:p w:rsidR="008B1A79" w:rsidRPr="00F2497E" w:rsidRDefault="008B1A79" w:rsidP="008B1A79">
      <w:pPr>
        <w:rPr>
          <w:lang w:val="es-CR"/>
        </w:rPr>
      </w:pPr>
    </w:p>
    <w:p w:rsidR="008B1A79" w:rsidRDefault="0023414D" w:rsidP="008B1A79">
      <w:r>
        <w:t>Puntualmente</w:t>
      </w:r>
      <w:r w:rsidR="008B1A79">
        <w:t xml:space="preserve"> se consulta si de conformidad con el marco actual de funcionamiento del </w:t>
      </w:r>
      <w:r>
        <w:rPr>
          <w:lang w:val="es-CR"/>
        </w:rPr>
        <w:t>Seguro de Riesgos de Trabajo</w:t>
      </w:r>
      <w:r>
        <w:t xml:space="preserve"> (</w:t>
      </w:r>
      <w:r w:rsidR="008B1A79">
        <w:t>SRT</w:t>
      </w:r>
      <w:r>
        <w:t>)</w:t>
      </w:r>
      <w:r w:rsidR="008B1A79">
        <w:t xml:space="preserve"> administrado por el Instituto Nacional de Seguros en monopolio, la Superintendencia </w:t>
      </w:r>
      <w:r>
        <w:t xml:space="preserve">General de Seguros </w:t>
      </w:r>
      <w:r w:rsidR="008B1A79">
        <w:t>tiene competencia para:</w:t>
      </w:r>
    </w:p>
    <w:p w:rsidR="008B1A79" w:rsidRDefault="008B1A79" w:rsidP="008B1A79"/>
    <w:p w:rsidR="008B1A79" w:rsidRDefault="008B1A79" w:rsidP="008B1A79">
      <w:pPr>
        <w:pStyle w:val="Prrafodelista"/>
        <w:numPr>
          <w:ilvl w:val="0"/>
          <w:numId w:val="22"/>
        </w:numPr>
        <w:spacing w:after="0" w:line="240" w:lineRule="auto"/>
        <w:jc w:val="both"/>
      </w:pPr>
      <w:r>
        <w:t>Aprobar tarifas máximas por concepto de primas del SRT</w:t>
      </w:r>
    </w:p>
    <w:p w:rsidR="008B1A79" w:rsidRDefault="008B1A79" w:rsidP="008B1A79">
      <w:pPr>
        <w:pStyle w:val="Prrafodelista"/>
        <w:numPr>
          <w:ilvl w:val="0"/>
          <w:numId w:val="22"/>
        </w:numPr>
        <w:spacing w:after="0" w:line="240" w:lineRule="auto"/>
        <w:jc w:val="both"/>
      </w:pPr>
      <w:r>
        <w:t>Si en caso de reducciones a las primas, se hace necesario ponerlas en conocimiento de la Superintendencia.</w:t>
      </w:r>
    </w:p>
    <w:p w:rsidR="008B1A79" w:rsidRDefault="008B1A79" w:rsidP="008B1A79">
      <w:pPr>
        <w:pStyle w:val="Prrafodelista"/>
        <w:numPr>
          <w:ilvl w:val="0"/>
          <w:numId w:val="22"/>
        </w:numPr>
        <w:spacing w:after="0" w:line="240" w:lineRule="auto"/>
        <w:jc w:val="both"/>
      </w:pPr>
      <w:r>
        <w:t xml:space="preserve">Viabilidad legal por parte del Instituto Nacional de Seguros (INS) para financiar a través de la prima del SRT el proyecto </w:t>
      </w:r>
      <w:r w:rsidRPr="00B0386C">
        <w:rPr>
          <w:i/>
          <w:sz w:val="22"/>
        </w:rPr>
        <w:t>“Hospital del Trauma”</w:t>
      </w:r>
      <w:r>
        <w:t>.</w:t>
      </w:r>
    </w:p>
    <w:p w:rsidR="0023414D" w:rsidRDefault="0023414D" w:rsidP="008B1A79"/>
    <w:p w:rsidR="008B1A79" w:rsidRDefault="008B1A79" w:rsidP="008B1A79">
      <w:r>
        <w:t>De seguido se procederá a la evacuación de las interrogantes planteadas.</w:t>
      </w:r>
    </w:p>
    <w:p w:rsidR="008B1A79" w:rsidRDefault="008B1A79" w:rsidP="008B1A79"/>
    <w:p w:rsidR="008B1A79" w:rsidRDefault="008B1A79" w:rsidP="008B1A79"/>
    <w:p w:rsidR="008B1A79" w:rsidRPr="005B3878" w:rsidRDefault="008B1A79" w:rsidP="008B1A79">
      <w:pPr>
        <w:pStyle w:val="Prrafodelista"/>
        <w:numPr>
          <w:ilvl w:val="0"/>
          <w:numId w:val="1"/>
        </w:numPr>
        <w:spacing w:after="0" w:line="240" w:lineRule="auto"/>
        <w:jc w:val="both"/>
        <w:rPr>
          <w:b/>
          <w:sz w:val="28"/>
          <w:szCs w:val="28"/>
        </w:rPr>
      </w:pPr>
      <w:r>
        <w:rPr>
          <w:b/>
          <w:sz w:val="28"/>
          <w:szCs w:val="28"/>
        </w:rPr>
        <w:t>EL SEGURO DE RIESGOS DEL TRABAJO (SRT)</w:t>
      </w:r>
      <w:r w:rsidRPr="005B3878">
        <w:rPr>
          <w:b/>
          <w:sz w:val="28"/>
          <w:szCs w:val="28"/>
        </w:rPr>
        <w:t xml:space="preserve"> </w:t>
      </w:r>
      <w:r>
        <w:rPr>
          <w:b/>
          <w:sz w:val="28"/>
          <w:szCs w:val="28"/>
        </w:rPr>
        <w:t xml:space="preserve">COMO COMPONENTE DE </w:t>
      </w:r>
      <w:r w:rsidRPr="005B3878">
        <w:rPr>
          <w:b/>
          <w:sz w:val="28"/>
          <w:szCs w:val="28"/>
        </w:rPr>
        <w:t>LA SEGURIDAD SOCIAL</w:t>
      </w:r>
    </w:p>
    <w:p w:rsidR="008B1A79" w:rsidRDefault="008B1A79" w:rsidP="008B1A79"/>
    <w:p w:rsidR="008B1A79" w:rsidRPr="00A4593E" w:rsidRDefault="008B1A79" w:rsidP="008B1A79">
      <w:r>
        <w:t>L</w:t>
      </w:r>
      <w:r w:rsidRPr="00A4593E">
        <w:t xml:space="preserve">a seguridad social, como derecho fundamental de los trabajadores, se encuentra consagrado en los artículos 73 y 74 de nuestra Carta Fundamental, los cuales rezan: </w:t>
      </w:r>
    </w:p>
    <w:p w:rsidR="008B1A79" w:rsidRPr="00A4593E" w:rsidRDefault="008B1A79" w:rsidP="008B1A79"/>
    <w:p w:rsidR="008B1A79" w:rsidRPr="00A4593E" w:rsidRDefault="008B1A79" w:rsidP="0023414D">
      <w:pPr>
        <w:ind w:left="567" w:right="424"/>
        <w:rPr>
          <w:i/>
          <w:iCs/>
          <w:sz w:val="22"/>
          <w:lang w:val="es-CR"/>
        </w:rPr>
      </w:pPr>
      <w:r w:rsidRPr="00A4593E">
        <w:rPr>
          <w:i/>
          <w:iCs/>
          <w:sz w:val="22"/>
          <w:lang w:val="es-CR"/>
        </w:rPr>
        <w:t>“</w:t>
      </w:r>
      <w:r>
        <w:rPr>
          <w:i/>
          <w:iCs/>
          <w:sz w:val="22"/>
          <w:lang w:val="es-CR"/>
        </w:rPr>
        <w:t>…</w:t>
      </w:r>
      <w:r w:rsidRPr="00A4593E">
        <w:rPr>
          <w:i/>
          <w:iCs/>
          <w:sz w:val="22"/>
          <w:lang w:val="es-CR"/>
        </w:rPr>
        <w:t>Artículo 73.-</w:t>
      </w:r>
      <w:r>
        <w:rPr>
          <w:i/>
          <w:iCs/>
          <w:sz w:val="22"/>
          <w:lang w:val="es-CR"/>
        </w:rPr>
        <w:t xml:space="preserve"> </w:t>
      </w:r>
      <w:r w:rsidRPr="00A4593E">
        <w:rPr>
          <w:i/>
          <w:iCs/>
          <w:sz w:val="22"/>
          <w:lang w:val="es-CR"/>
        </w:rPr>
        <w:t xml:space="preserve">Se establecen los seguros sociales en beneficio de los trabajadores manuales e intelectuales, regulados por el sistema de contribución forzosa del Estado, patronos y trabajadores, a fin de proteger a éstos contra los riesgos de enfermedad, invalidez, maternidad, vejez, muerte y demás contingencias que la ley determine.  </w:t>
      </w:r>
    </w:p>
    <w:p w:rsidR="008B1A79" w:rsidRPr="00A4593E" w:rsidRDefault="008B1A79" w:rsidP="0023414D">
      <w:pPr>
        <w:ind w:left="567" w:right="424"/>
        <w:rPr>
          <w:i/>
          <w:iCs/>
          <w:sz w:val="22"/>
          <w:lang w:val="es-CR"/>
        </w:rPr>
      </w:pPr>
      <w:r w:rsidRPr="00A4593E">
        <w:rPr>
          <w:i/>
          <w:iCs/>
          <w:sz w:val="22"/>
          <w:lang w:val="es-CR"/>
        </w:rPr>
        <w:t>La administración y el gobierno de los seguros sociales estarán a cargo de una institución autónoma, denominada Caja Costarricense de Seguro Social.</w:t>
      </w:r>
      <w:r w:rsidRPr="00A4593E">
        <w:rPr>
          <w:sz w:val="22"/>
        </w:rPr>
        <w:t xml:space="preserve"> </w:t>
      </w:r>
    </w:p>
    <w:p w:rsidR="008B1A79" w:rsidRPr="00A4593E" w:rsidRDefault="008B1A79" w:rsidP="0023414D">
      <w:pPr>
        <w:ind w:left="567" w:right="424"/>
        <w:rPr>
          <w:i/>
          <w:iCs/>
          <w:sz w:val="22"/>
          <w:lang w:val="es-CR"/>
        </w:rPr>
      </w:pPr>
      <w:r w:rsidRPr="00A4593E">
        <w:rPr>
          <w:i/>
          <w:iCs/>
          <w:sz w:val="22"/>
          <w:lang w:val="es-CR"/>
        </w:rPr>
        <w:t>No podrán ser transferidos ni empleados en finalidades distintas a las que motivaron su creación, los fondos y las reservas de los seguros sociales.</w:t>
      </w:r>
      <w:r w:rsidRPr="00A4593E">
        <w:rPr>
          <w:sz w:val="22"/>
        </w:rPr>
        <w:t xml:space="preserve"> </w:t>
      </w:r>
    </w:p>
    <w:p w:rsidR="008B1A79" w:rsidRDefault="008B1A79" w:rsidP="0023414D">
      <w:pPr>
        <w:ind w:left="567" w:right="424"/>
        <w:rPr>
          <w:i/>
          <w:iCs/>
          <w:sz w:val="22"/>
          <w:lang w:val="es-CR"/>
        </w:rPr>
      </w:pPr>
      <w:r w:rsidRPr="00A4593E">
        <w:rPr>
          <w:i/>
          <w:iCs/>
          <w:sz w:val="22"/>
          <w:lang w:val="es-CR"/>
        </w:rPr>
        <w:t>Los seguros contra riesgos profesionales serán de exclusiva cuenta de los patronos y se regirán por disposiciones especiales</w:t>
      </w:r>
      <w:r>
        <w:rPr>
          <w:i/>
          <w:iCs/>
          <w:sz w:val="22"/>
          <w:lang w:val="es-CR"/>
        </w:rPr>
        <w:t>…”</w:t>
      </w:r>
      <w:r w:rsidRPr="00A4593E">
        <w:rPr>
          <w:i/>
          <w:iCs/>
          <w:sz w:val="22"/>
          <w:lang w:val="es-CR"/>
        </w:rPr>
        <w:t xml:space="preserve">  </w:t>
      </w:r>
    </w:p>
    <w:p w:rsidR="008B1A79" w:rsidRPr="00A4593E" w:rsidRDefault="008B1A79" w:rsidP="0023414D">
      <w:pPr>
        <w:ind w:left="567" w:right="424"/>
        <w:rPr>
          <w:i/>
          <w:iCs/>
          <w:sz w:val="22"/>
          <w:lang w:val="es-CR"/>
        </w:rPr>
      </w:pPr>
      <w:r w:rsidRPr="00A4593E">
        <w:rPr>
          <w:i/>
          <w:iCs/>
          <w:sz w:val="22"/>
          <w:lang w:val="es-CR"/>
        </w:rPr>
        <w:t>(Así reformado por ley No.2737 de 12 de mayo de 1961)</w:t>
      </w:r>
      <w:r w:rsidRPr="00A4593E">
        <w:rPr>
          <w:sz w:val="22"/>
        </w:rPr>
        <w:t xml:space="preserve"> </w:t>
      </w:r>
    </w:p>
    <w:p w:rsidR="008B1A79" w:rsidRPr="00A4593E" w:rsidRDefault="008B1A79" w:rsidP="0023414D">
      <w:pPr>
        <w:ind w:left="567" w:right="424"/>
        <w:rPr>
          <w:i/>
          <w:iCs/>
          <w:sz w:val="22"/>
          <w:lang w:val="es-CR"/>
        </w:rPr>
      </w:pPr>
    </w:p>
    <w:p w:rsidR="008B1A79" w:rsidRPr="00A4593E" w:rsidRDefault="008B1A79" w:rsidP="0023414D">
      <w:pPr>
        <w:ind w:left="567" w:right="424"/>
        <w:rPr>
          <w:i/>
          <w:iCs/>
          <w:sz w:val="22"/>
          <w:lang w:val="es-CR"/>
        </w:rPr>
      </w:pPr>
      <w:r>
        <w:rPr>
          <w:i/>
          <w:iCs/>
          <w:sz w:val="22"/>
          <w:lang w:val="es-CR"/>
        </w:rPr>
        <w:t>“…</w:t>
      </w:r>
      <w:r w:rsidRPr="00A4593E">
        <w:rPr>
          <w:i/>
          <w:iCs/>
          <w:sz w:val="22"/>
          <w:lang w:val="es-CR"/>
        </w:rPr>
        <w:t>Artículo 74.-</w:t>
      </w:r>
      <w:r>
        <w:rPr>
          <w:i/>
          <w:iCs/>
          <w:sz w:val="22"/>
          <w:lang w:val="es-CR"/>
        </w:rPr>
        <w:t xml:space="preserve"> </w:t>
      </w:r>
      <w:r w:rsidRPr="00A4593E">
        <w:rPr>
          <w:i/>
          <w:iCs/>
          <w:sz w:val="22"/>
          <w:lang w:val="es-CR"/>
        </w:rPr>
        <w:t>Los derechos y beneficios a que este Capítulo se refiere son irrenunciables. Su enumeración no excluye otros que se deriven del principio cristiano de justicia social y que indique la ley; serán aplicables por igual a todos los factores concurrentes al proceso de producción, y reglamentados en una legislación social y de trabajo, a fin de procurar una política permanente de solidaridad nacional</w:t>
      </w:r>
      <w:r>
        <w:rPr>
          <w:i/>
          <w:iCs/>
          <w:sz w:val="22"/>
          <w:lang w:val="es-CR"/>
        </w:rPr>
        <w:t>…</w:t>
      </w:r>
      <w:r w:rsidRPr="00A4593E">
        <w:rPr>
          <w:i/>
          <w:iCs/>
          <w:sz w:val="22"/>
          <w:lang w:val="es-CR"/>
        </w:rPr>
        <w:t>"</w:t>
      </w:r>
    </w:p>
    <w:p w:rsidR="008B1A79" w:rsidRPr="00A4593E" w:rsidRDefault="008B1A79" w:rsidP="008B1A79">
      <w:pPr>
        <w:rPr>
          <w:i/>
          <w:iCs/>
          <w:lang w:val="es-CR"/>
        </w:rPr>
      </w:pPr>
    </w:p>
    <w:p w:rsidR="008B1A79" w:rsidRPr="00A4593E" w:rsidRDefault="008B1A79" w:rsidP="008B1A79">
      <w:r>
        <w:t xml:space="preserve">Tal y como lo indican las actas de la Asamblea Nacional Constituyente, dichos numerales son una manifestación de </w:t>
      </w:r>
      <w:r w:rsidRPr="00A4593E">
        <w:t xml:space="preserve">la preocupación del constituyente por brindar este tipo de protección a los trabajadores, </w:t>
      </w:r>
      <w:r>
        <w:t>ya que se inclinó</w:t>
      </w:r>
      <w:r w:rsidRPr="00A4593E">
        <w:t xml:space="preserve"> por </w:t>
      </w:r>
      <w:r w:rsidR="0023414D">
        <w:t>preservar</w:t>
      </w:r>
      <w:r w:rsidRPr="00A4593E">
        <w:t xml:space="preserve"> dicha garantía al considerar que debía </w:t>
      </w:r>
      <w:r w:rsidRPr="00701A46">
        <w:rPr>
          <w:i/>
          <w:iCs/>
          <w:sz w:val="22"/>
        </w:rPr>
        <w:t>"…mantenerse el principio general de los seguros sociales en favor de todos los trabajadores manuales e intelectuales, tal y como lo indica el texto del 71…"</w:t>
      </w:r>
      <w:r w:rsidRPr="00FC6241">
        <w:rPr>
          <w:rStyle w:val="Refdenotaalpie"/>
          <w:i/>
          <w:iCs/>
        </w:rPr>
        <w:footnoteReference w:id="1"/>
      </w:r>
      <w:r w:rsidR="0023414D">
        <w:t>. L</w:t>
      </w:r>
      <w:r w:rsidRPr="00A4593E">
        <w:t xml:space="preserve">o anterior </w:t>
      </w:r>
      <w:r>
        <w:t>sobre la base</w:t>
      </w:r>
      <w:r w:rsidRPr="00A4593E">
        <w:t xml:space="preserve"> de </w:t>
      </w:r>
      <w:r>
        <w:t>una</w:t>
      </w:r>
      <w:r w:rsidRPr="00A4593E">
        <w:t xml:space="preserve"> protección aplica</w:t>
      </w:r>
      <w:r>
        <w:t>ble</w:t>
      </w:r>
      <w:r w:rsidRPr="00A4593E">
        <w:t xml:space="preserve"> en igualdad de condiciones a todos los trabajadores </w:t>
      </w:r>
      <w:r w:rsidRPr="00701A46">
        <w:rPr>
          <w:i/>
          <w:iCs/>
          <w:sz w:val="22"/>
        </w:rPr>
        <w:t>"</w:t>
      </w:r>
      <w:r>
        <w:rPr>
          <w:i/>
          <w:iCs/>
          <w:sz w:val="22"/>
        </w:rPr>
        <w:t>…</w:t>
      </w:r>
      <w:r w:rsidRPr="00701A46">
        <w:rPr>
          <w:i/>
          <w:iCs/>
          <w:sz w:val="22"/>
        </w:rPr>
        <w:t>sin discriminaciones de ninguna clase</w:t>
      </w:r>
      <w:r>
        <w:rPr>
          <w:i/>
          <w:iCs/>
          <w:sz w:val="22"/>
        </w:rPr>
        <w:t>…</w:t>
      </w:r>
      <w:r w:rsidRPr="00701A46">
        <w:rPr>
          <w:i/>
          <w:iCs/>
          <w:sz w:val="22"/>
        </w:rPr>
        <w:t>"</w:t>
      </w:r>
      <w:r w:rsidRPr="00A4593E">
        <w:t xml:space="preserve"> y </w:t>
      </w:r>
      <w:r>
        <w:t>fundamentada</w:t>
      </w:r>
      <w:r w:rsidRPr="00A4593E">
        <w:t xml:space="preserve"> al principio de justicia social. </w:t>
      </w:r>
    </w:p>
    <w:p w:rsidR="008B1A79" w:rsidRPr="00A4593E" w:rsidRDefault="008B1A79" w:rsidP="008B1A79"/>
    <w:p w:rsidR="008B1A79" w:rsidRDefault="008B1A79" w:rsidP="008B1A79">
      <w:r>
        <w:t>La</w:t>
      </w:r>
      <w:r w:rsidRPr="00A4593E">
        <w:t xml:space="preserve"> Procuraduría General de la República, en </w:t>
      </w:r>
      <w:r>
        <w:t xml:space="preserve">diversos </w:t>
      </w:r>
      <w:r w:rsidRPr="00A4593E">
        <w:t>pronunciamientos</w:t>
      </w:r>
      <w:r w:rsidRPr="00FC6241">
        <w:rPr>
          <w:rStyle w:val="Refdenotaalpie"/>
        </w:rPr>
        <w:footnoteReference w:id="2"/>
      </w:r>
      <w:r w:rsidRPr="00A4593E">
        <w:t xml:space="preserve"> ha desarrollado el tema de la seguridad social como derecho constitucional de toda persona y como pilar fundamental del Estado Social de Derecho. En este sentido, </w:t>
      </w:r>
      <w:r>
        <w:t xml:space="preserve">ha indicado: </w:t>
      </w:r>
    </w:p>
    <w:p w:rsidR="008B1A79" w:rsidRDefault="008B1A79" w:rsidP="0023414D">
      <w:pPr>
        <w:ind w:left="567" w:right="424"/>
      </w:pPr>
    </w:p>
    <w:p w:rsidR="008B1A79" w:rsidRPr="00657EF4" w:rsidRDefault="008B1A79" w:rsidP="0023414D">
      <w:pPr>
        <w:ind w:left="567" w:right="424"/>
        <w:rPr>
          <w:i/>
          <w:sz w:val="22"/>
        </w:rPr>
      </w:pPr>
      <w:r w:rsidRPr="00657EF4">
        <w:rPr>
          <w:i/>
          <w:sz w:val="22"/>
        </w:rPr>
        <w:t xml:space="preserve">"(…) En nuestro medio, la seguridad social goza de una doble condición. Por un lado, es un pilar fundamental del Estado Social de Derecho. Por el otro, constituye un derecho fundamental de los habitantes de la República…”  </w:t>
      </w:r>
    </w:p>
    <w:p w:rsidR="008B1A79" w:rsidRDefault="008B1A79" w:rsidP="008B1A79"/>
    <w:p w:rsidR="008B1A79" w:rsidRPr="00657EF4" w:rsidRDefault="0023414D" w:rsidP="008B1A79">
      <w:pPr>
        <w:rPr>
          <w:bCs/>
          <w:lang w:val="es-ES_tradnl"/>
        </w:rPr>
      </w:pPr>
      <w:r>
        <w:rPr>
          <w:bCs/>
          <w:lang w:val="es-ES_tradnl"/>
        </w:rPr>
        <w:t>Por su parte, l</w:t>
      </w:r>
      <w:r w:rsidR="008B1A79" w:rsidRPr="00657EF4">
        <w:rPr>
          <w:bCs/>
          <w:lang w:val="es-ES_tradnl"/>
        </w:rPr>
        <w:t xml:space="preserve">a Sala Constitucional, en el voto 550-95 indicó </w:t>
      </w:r>
      <w:r w:rsidR="008B1A79">
        <w:rPr>
          <w:bCs/>
          <w:lang w:val="es-ES_tradnl"/>
        </w:rPr>
        <w:t>sobre</w:t>
      </w:r>
      <w:r w:rsidR="008B1A79" w:rsidRPr="00657EF4">
        <w:rPr>
          <w:bCs/>
          <w:lang w:val="es-ES_tradnl"/>
        </w:rPr>
        <w:t xml:space="preserve"> ese particular:</w:t>
      </w:r>
    </w:p>
    <w:p w:rsidR="008B1A79" w:rsidRDefault="008B1A79" w:rsidP="008B1A79">
      <w:pPr>
        <w:rPr>
          <w:b/>
          <w:bCs/>
          <w:lang w:val="es-ES_tradnl"/>
        </w:rPr>
      </w:pPr>
    </w:p>
    <w:p w:rsidR="008B1A79" w:rsidRPr="00657EF4" w:rsidRDefault="008B1A79" w:rsidP="00053C96">
      <w:pPr>
        <w:ind w:left="567" w:right="424"/>
        <w:rPr>
          <w:i/>
          <w:sz w:val="22"/>
        </w:rPr>
      </w:pPr>
      <w:r w:rsidRPr="00657EF4">
        <w:rPr>
          <w:b/>
          <w:bCs/>
          <w:i/>
          <w:sz w:val="22"/>
          <w:lang w:val="es-ES_tradnl"/>
        </w:rPr>
        <w:t>“…I.</w:t>
      </w:r>
      <w:r w:rsidRPr="00657EF4">
        <w:rPr>
          <w:b/>
          <w:bCs/>
          <w:i/>
          <w:sz w:val="22"/>
          <w:lang w:val="es-ES_tradnl"/>
        </w:rPr>
        <w:noBreakHyphen/>
        <w:t xml:space="preserve"> </w:t>
      </w:r>
      <w:r w:rsidRPr="00657EF4">
        <w:rPr>
          <w:i/>
          <w:sz w:val="22"/>
          <w:lang w:val="es-ES_tradnl"/>
        </w:rPr>
        <w:t>El Estado moderno ha asumido una serie de responsabilidades en todos los ámbitos del desarrollo socio</w:t>
      </w:r>
      <w:r w:rsidRPr="00657EF4">
        <w:rPr>
          <w:i/>
          <w:sz w:val="22"/>
          <w:lang w:val="es-ES_tradnl"/>
        </w:rPr>
        <w:noBreakHyphen/>
        <w:t>económico, que implica un mayor dinamismo de su actuar, de acuerdo con las necesidades de cada comunidad y frente a los diferentes problemas e inquietudes sociales de todos sus integrantes.  Con lo anterior aspira a ser a la vez que Estado de Derecho un Estado Social.  Ello significa un cambio, una ampliación del poder en beneficio de la igualdad, sin perjuicio de la propiedad y de la libertad.  Se trata entonces de repartir y utilizar al máximo los recursos de la comunidad en provecho de los grupos o sectores socialmente más desprotegidos.  El Estado puede, entonces, intentar plasmar sus fines y objetivos socio</w:t>
      </w:r>
      <w:r w:rsidRPr="00657EF4">
        <w:rPr>
          <w:i/>
          <w:sz w:val="22"/>
          <w:lang w:val="es-ES_tradnl"/>
        </w:rPr>
        <w:noBreakHyphen/>
        <w:t>económicos impulsando la iniciativa privada, o fomentando, por medio de incentivos, la actividad a que se dedica; o bien, mediante la imposición de ciertos deberes a los particulares con el fin de mantener en un mínimo aceptable el bienestar económico de la población.  La transformación del Estado en la Segunda Postguerra Mundial, ciertamente, ha dado dimensiones nuevas a sus responsabilidades en materia económica, que han venido a autorizarlo para intervenir en la actividad económica, e inclusive, para ser propietario de medios de producción, mientras no se invadan o menoscaben las libertades derivadas de la misma formulación del modelo económico establecido el cual, por ende, impediría la estatización de la economía y la eliminación o la grave obstaculización de la iniciativa privada (ésta, fundamentada en el principio y sistema de la libertad, en función, entre otros, de los artículos 28, 45 y 46 de la Constitución, tal como fueron declarados por esta Sala, por ejemplo, en sus sentencias # 3495-92 y # 3550-92, de 19 y 24 de noviembre de 1992, atemperados por principios de justicia social que aseguren a todos los individuos una existencia digna y provechosa en la colectividad).  La Constitución vigente, en su artículo 50, consagra un criterio importante en esta materia, dando fundamento constitucional a un cierto grado de intervención del Estado en la economía, en el tanto no resulte incompatible con el espíritu y condiciones del modelo de "economía social de mercado" establecido constitucionalmente, es decir, se postula en esa norma, y en su contexto constitucional, la libertad económica pero con un cierto grado, razonable, proporcionado y no discriminatorio de intervención estatal, permitiéndose al Estado, dentro de tales límites, organizar y estimular la producción, así como asegurar un "adecuado" reparto de la riqueza.  Esta Sala en su sentencia #1441</w:t>
      </w:r>
      <w:r w:rsidRPr="00657EF4">
        <w:rPr>
          <w:i/>
          <w:sz w:val="22"/>
          <w:lang w:val="es-ES_tradnl"/>
        </w:rPr>
        <w:noBreakHyphen/>
        <w:t xml:space="preserve">92, de las 15:45 horas del 2 de junio de 1992, dispuso: </w:t>
      </w:r>
    </w:p>
    <w:p w:rsidR="008B1A79" w:rsidRPr="00657EF4" w:rsidRDefault="008B1A79" w:rsidP="00053C96">
      <w:pPr>
        <w:ind w:left="567" w:right="424"/>
        <w:rPr>
          <w:i/>
          <w:sz w:val="20"/>
          <w:szCs w:val="20"/>
        </w:rPr>
      </w:pPr>
      <w:r w:rsidRPr="00657EF4">
        <w:rPr>
          <w:i/>
          <w:sz w:val="20"/>
          <w:szCs w:val="20"/>
          <w:lang w:val="es-ES_tradnl"/>
        </w:rPr>
        <w:t> </w:t>
      </w:r>
      <w:r w:rsidRPr="00657EF4">
        <w:rPr>
          <w:b/>
          <w:bCs/>
          <w:i/>
          <w:iCs/>
          <w:sz w:val="20"/>
          <w:szCs w:val="20"/>
          <w:lang w:val="es-ES_tradnl"/>
        </w:rPr>
        <w:t>"El principio general básico de la Constitución Política está plasmado en el artículo 50, al disponer que "el Estado procurará el mayor bienestar a todos los habitantes del país, organizando y estimulando la producción y el más adecuado reparto de la riqueza" lo que unido a la declaración de adhesión del Estado costarricense al principio cristiano de justicia social, incluido en el artículo 74 ibídem, determina la esencia misma del sistema político y social que hemos escogido para nuestro país y que lo definen como un Estado Social de Derecho"</w:t>
      </w:r>
      <w:r>
        <w:rPr>
          <w:b/>
          <w:bCs/>
          <w:i/>
          <w:iCs/>
          <w:sz w:val="20"/>
          <w:szCs w:val="20"/>
          <w:lang w:val="es-ES_tradnl"/>
        </w:rPr>
        <w:t>(…)”</w:t>
      </w:r>
    </w:p>
    <w:p w:rsidR="008B1A79" w:rsidRDefault="008B1A79" w:rsidP="008B1A79"/>
    <w:p w:rsidR="008B1A79" w:rsidRDefault="008B1A79" w:rsidP="008B1A79">
      <w:pPr>
        <w:rPr>
          <w:lang w:val="es-AR"/>
        </w:rPr>
      </w:pPr>
      <w:r>
        <w:rPr>
          <w:lang w:val="es-AR"/>
        </w:rPr>
        <w:t>De esta forma,</w:t>
      </w:r>
      <w:r w:rsidRPr="00830774">
        <w:rPr>
          <w:lang w:val="es-AR"/>
        </w:rPr>
        <w:t xml:space="preserve"> </w:t>
      </w:r>
      <w:r>
        <w:rPr>
          <w:lang w:val="es-AR"/>
        </w:rPr>
        <w:t>para efectos de la presente consulta, el SRT no es un seguro comercial, sino que es un producto que atañe a la protección de la seguridad social de los trabajadores. Su acceso</w:t>
      </w:r>
      <w:r w:rsidRPr="00830774">
        <w:rPr>
          <w:lang w:val="es-AR"/>
        </w:rPr>
        <w:t xml:space="preserve"> constituye</w:t>
      </w:r>
      <w:r>
        <w:rPr>
          <w:lang w:val="es-AR"/>
        </w:rPr>
        <w:t xml:space="preserve"> un</w:t>
      </w:r>
      <w:r w:rsidRPr="00830774">
        <w:rPr>
          <w:lang w:val="es-AR"/>
        </w:rPr>
        <w:t xml:space="preserve"> </w:t>
      </w:r>
      <w:r>
        <w:rPr>
          <w:lang w:val="es-AR"/>
        </w:rPr>
        <w:t xml:space="preserve">derecho constitucional fundamental de conformidad con </w:t>
      </w:r>
      <w:r w:rsidRPr="00830774">
        <w:rPr>
          <w:lang w:val="es-AR"/>
        </w:rPr>
        <w:t xml:space="preserve">el artículo 73 de la Constitución Política, </w:t>
      </w:r>
      <w:r>
        <w:rPr>
          <w:lang w:val="es-AR"/>
        </w:rPr>
        <w:t xml:space="preserve">el cual </w:t>
      </w:r>
      <w:r w:rsidRPr="00830774">
        <w:rPr>
          <w:lang w:val="es-AR"/>
        </w:rPr>
        <w:t>en lo que interesa, crea los seguros sociales en beneficio de los trabajadores manuales e intelectuales, regulados por el sistema de contribución forzosa del Estado, patronos y trabajadores, a fin de proteger a estos contra los riesgos de enfermedad, invalidez, maternidad, vejez, muerte y demás contingencias que la ley determine.</w:t>
      </w:r>
    </w:p>
    <w:p w:rsidR="008B1A79" w:rsidRDefault="008B1A79" w:rsidP="008B1A79">
      <w:pPr>
        <w:rPr>
          <w:lang w:val="es-AR"/>
        </w:rPr>
      </w:pPr>
    </w:p>
    <w:p w:rsidR="008B1A79" w:rsidRDefault="008B1A79" w:rsidP="008B1A79">
      <w:r w:rsidRPr="00830774">
        <w:rPr>
          <w:lang w:val="es-AR"/>
        </w:rPr>
        <w:t xml:space="preserve">Obsérvese </w:t>
      </w:r>
      <w:r>
        <w:rPr>
          <w:lang w:val="es-AR"/>
        </w:rPr>
        <w:t>que no se trata de un seguro comercial</w:t>
      </w:r>
      <w:r w:rsidRPr="00830774">
        <w:rPr>
          <w:lang w:val="es-AR"/>
        </w:rPr>
        <w:t xml:space="preserve"> </w:t>
      </w:r>
      <w:r>
        <w:rPr>
          <w:lang w:val="es-AR"/>
        </w:rPr>
        <w:t xml:space="preserve">privado </w:t>
      </w:r>
      <w:r w:rsidRPr="00830774">
        <w:rPr>
          <w:lang w:val="es-AR"/>
        </w:rPr>
        <w:t xml:space="preserve">en sentido estricto, </w:t>
      </w:r>
      <w:r>
        <w:rPr>
          <w:lang w:val="es-AR"/>
        </w:rPr>
        <w:t xml:space="preserve">definido como un contrato mercantil, </w:t>
      </w:r>
      <w:r w:rsidRPr="00830774">
        <w:rPr>
          <w:lang w:val="es-AR"/>
        </w:rPr>
        <w:t>sino</w:t>
      </w:r>
      <w:r>
        <w:rPr>
          <w:lang w:val="es-AR"/>
        </w:rPr>
        <w:t xml:space="preserve"> que estamos en presencia</w:t>
      </w:r>
      <w:r w:rsidRPr="00830774">
        <w:rPr>
          <w:lang w:val="es-AR"/>
        </w:rPr>
        <w:t xml:space="preserve"> </w:t>
      </w:r>
      <w:r>
        <w:rPr>
          <w:lang w:val="es-AR"/>
        </w:rPr>
        <w:t>de un seguro cuya regulación se encuentra en nuestra Norma Fundamental, dada su trascendencia dentro de la concepción de la justicia social y el reconocimiento del</w:t>
      </w:r>
      <w:r w:rsidRPr="00CC6A57">
        <w:rPr>
          <w:lang w:val="es-AR"/>
        </w:rPr>
        <w:t xml:space="preserve"> derecho a </w:t>
      </w:r>
      <w:r>
        <w:rPr>
          <w:lang w:val="es-AR"/>
        </w:rPr>
        <w:t>una</w:t>
      </w:r>
      <w:r w:rsidRPr="00CC6A57">
        <w:rPr>
          <w:lang w:val="es-AR"/>
        </w:rPr>
        <w:t xml:space="preserve"> salud preventiva y curativa</w:t>
      </w:r>
      <w:r>
        <w:t xml:space="preserve">.  </w:t>
      </w:r>
    </w:p>
    <w:p w:rsidR="008B1A79" w:rsidRDefault="008B1A79" w:rsidP="008B1A79"/>
    <w:p w:rsidR="008B1A79" w:rsidRDefault="008B1A79" w:rsidP="008B1A79">
      <w:r>
        <w:t xml:space="preserve">En ese sentido, </w:t>
      </w:r>
      <w:r w:rsidRPr="00A4593E">
        <w:t xml:space="preserve">el artículo 74 de </w:t>
      </w:r>
      <w:r>
        <w:t>la Constitución Política</w:t>
      </w:r>
      <w:r w:rsidRPr="00A4593E">
        <w:t xml:space="preserve">, expresa que los derechos sociales que se encuentran consagrados en el Título V, Capítulo </w:t>
      </w:r>
      <w:r>
        <w:t>Ú</w:t>
      </w:r>
      <w:r w:rsidRPr="00A4593E">
        <w:t xml:space="preserve">nico, son irrenunciables. Además agrega, que su enumeración no excluye otros que se deriven del principio cristiano de justicia social. </w:t>
      </w:r>
    </w:p>
    <w:p w:rsidR="008B1A79" w:rsidRDefault="008B1A79" w:rsidP="008B1A79"/>
    <w:p w:rsidR="008B1A79" w:rsidRDefault="00053C96" w:rsidP="008B1A79">
      <w:r>
        <w:t>De igual forma,</w:t>
      </w:r>
      <w:r w:rsidR="008B1A79">
        <w:t xml:space="preserve"> el artículo 193 del Código de Trabajo, a la letra reza:</w:t>
      </w:r>
    </w:p>
    <w:p w:rsidR="008B1A79" w:rsidRDefault="008B1A79" w:rsidP="008B1A79"/>
    <w:p w:rsidR="008B1A79" w:rsidRPr="00FC6241" w:rsidRDefault="008B1A79" w:rsidP="00053C96">
      <w:pPr>
        <w:ind w:left="567" w:right="424"/>
        <w:rPr>
          <w:i/>
          <w:sz w:val="22"/>
        </w:rPr>
      </w:pPr>
      <w:r>
        <w:rPr>
          <w:i/>
          <w:sz w:val="22"/>
        </w:rPr>
        <w:t>“…</w:t>
      </w:r>
      <w:r w:rsidRPr="00FC6241">
        <w:rPr>
          <w:i/>
          <w:sz w:val="22"/>
        </w:rPr>
        <w:t>Artículo 193.- (*)</w:t>
      </w:r>
    </w:p>
    <w:p w:rsidR="008B1A79" w:rsidRPr="00FC6241" w:rsidRDefault="008B1A79" w:rsidP="00053C96">
      <w:pPr>
        <w:ind w:left="567" w:right="424"/>
        <w:rPr>
          <w:i/>
          <w:sz w:val="22"/>
        </w:rPr>
      </w:pPr>
      <w:r w:rsidRPr="00FC6241">
        <w:rPr>
          <w:i/>
          <w:sz w:val="22"/>
        </w:rPr>
        <w:t xml:space="preserve">Todo patrono, sea persona de Derecho Público o de Derecho Privado, está obligado a asegurar a sus trabajadores contra riesgos del trabajo, </w:t>
      </w:r>
      <w:r w:rsidRPr="00FC6241">
        <w:rPr>
          <w:b/>
          <w:i/>
          <w:sz w:val="22"/>
        </w:rPr>
        <w:t>por medio del Instituto Nacional de Seguros</w:t>
      </w:r>
      <w:r w:rsidRPr="00FC6241">
        <w:rPr>
          <w:i/>
          <w:sz w:val="22"/>
        </w:rPr>
        <w:t>, según los artículos 4 y 18 del Código de Trabajo.</w:t>
      </w:r>
    </w:p>
    <w:p w:rsidR="008B1A79" w:rsidRPr="00FC6241" w:rsidRDefault="008B1A79" w:rsidP="00053C96">
      <w:pPr>
        <w:ind w:left="567" w:right="424"/>
        <w:rPr>
          <w:i/>
          <w:sz w:val="22"/>
        </w:rPr>
      </w:pPr>
      <w:r w:rsidRPr="00FC6241">
        <w:rPr>
          <w:i/>
          <w:sz w:val="22"/>
        </w:rPr>
        <w:t>La responsabilidad del patrono, en cuanto a asegurar contra riesgos del trabajo, subsiste aun en el caso de que el trabajador esté bajo la dirección de intermediarios, de quienes el patrono se valga para la ejecución o realización de los trabajos</w:t>
      </w:r>
      <w:r>
        <w:rPr>
          <w:i/>
          <w:sz w:val="22"/>
        </w:rPr>
        <w:t>…”</w:t>
      </w:r>
    </w:p>
    <w:p w:rsidR="008B1A79" w:rsidRPr="00FC6241" w:rsidRDefault="008B1A79" w:rsidP="00053C96">
      <w:pPr>
        <w:ind w:left="567" w:right="424"/>
        <w:rPr>
          <w:i/>
          <w:sz w:val="22"/>
        </w:rPr>
      </w:pPr>
      <w:r w:rsidRPr="00FC6241">
        <w:rPr>
          <w:i/>
          <w:sz w:val="22"/>
        </w:rPr>
        <w:t xml:space="preserve">  (*) El presente artículo ha sido reformado mediante Ley No. 6727 de 9 de Marzo de 1982.</w:t>
      </w:r>
      <w:r>
        <w:rPr>
          <w:i/>
          <w:sz w:val="22"/>
        </w:rPr>
        <w:t xml:space="preserve"> </w:t>
      </w:r>
      <w:r w:rsidRPr="00FC6241">
        <w:rPr>
          <w:b/>
          <w:sz w:val="22"/>
        </w:rPr>
        <w:t>Destacado es nuestro</w:t>
      </w:r>
    </w:p>
    <w:p w:rsidR="008B1A79" w:rsidRDefault="008B1A79" w:rsidP="00053C96">
      <w:pPr>
        <w:ind w:left="567" w:right="424"/>
      </w:pPr>
      <w:r>
        <w:t>En igual sentido se expresa el numeral 195:</w:t>
      </w:r>
    </w:p>
    <w:p w:rsidR="008B1A79" w:rsidRDefault="008B1A79" w:rsidP="00053C96">
      <w:pPr>
        <w:ind w:left="567" w:right="424"/>
      </w:pPr>
    </w:p>
    <w:p w:rsidR="008B1A79" w:rsidRPr="004760F3" w:rsidRDefault="008B1A79" w:rsidP="00053C96">
      <w:pPr>
        <w:ind w:left="567" w:right="424"/>
        <w:rPr>
          <w:b/>
          <w:i/>
          <w:sz w:val="22"/>
        </w:rPr>
      </w:pPr>
      <w:r>
        <w:rPr>
          <w:b/>
          <w:i/>
          <w:sz w:val="22"/>
        </w:rPr>
        <w:t>“…</w:t>
      </w:r>
      <w:r w:rsidRPr="004760F3">
        <w:rPr>
          <w:b/>
          <w:i/>
          <w:sz w:val="22"/>
        </w:rPr>
        <w:t>Artículo 195.-</w:t>
      </w:r>
    </w:p>
    <w:p w:rsidR="008B1A79" w:rsidRDefault="008B1A79" w:rsidP="00053C96">
      <w:pPr>
        <w:ind w:left="567" w:right="424"/>
      </w:pPr>
      <w:r w:rsidRPr="004760F3">
        <w:rPr>
          <w:i/>
          <w:sz w:val="22"/>
        </w:rPr>
        <w:t>Constituyen riesgos del trabajo los accidentes y las enfermedades que ocurran a los trabajadores, con ocasión o por consecuencia del trabajo que desempeñen en forma subordinada y remunerada, así como la agravación o reagravación que resulte como consecuencia directa, inmediata e indudable de esos accidentes y enfermedades</w:t>
      </w:r>
      <w:r>
        <w:rPr>
          <w:i/>
          <w:sz w:val="22"/>
        </w:rPr>
        <w:t>…”</w:t>
      </w:r>
    </w:p>
    <w:p w:rsidR="008B1A79" w:rsidRDefault="008B1A79" w:rsidP="008B1A79"/>
    <w:p w:rsidR="008B1A79" w:rsidRDefault="008B1A79" w:rsidP="008B1A79">
      <w:r w:rsidRPr="00CC6A57">
        <w:t xml:space="preserve">En síntesis, de lo anteriormente manifestado se concluye que el constituyente ha tenido presente la necesidad de dar protección al trabajador mediante el fortalecimiento y garantía del derecho fundamental a la seguridad social consagrado </w:t>
      </w:r>
      <w:r w:rsidRPr="00A4593E">
        <w:t>en los artículos 73 y 74 de la Constitución Política anteriormente transcritos, que crean los seguros sociales en beneficio de los trabajadores manuales e intelectuales, regulados por el sistema de contribución forzosa del Estado, patronos y trabajadores</w:t>
      </w:r>
      <w:r w:rsidR="00053C96">
        <w:t xml:space="preserve">. Ello con el </w:t>
      </w:r>
      <w:r w:rsidRPr="00A4593E">
        <w:t xml:space="preserve">fin de proteger a </w:t>
      </w:r>
      <w:proofErr w:type="gramStart"/>
      <w:r w:rsidRPr="00A4593E">
        <w:t>estos últimos frente</w:t>
      </w:r>
      <w:proofErr w:type="gramEnd"/>
      <w:r w:rsidRPr="00A4593E">
        <w:t xml:space="preserve"> los riesgos de enfermedad, invalidez, maternidad, vejez, muerte y demás </w:t>
      </w:r>
      <w:r>
        <w:t xml:space="preserve">riesgos y </w:t>
      </w:r>
      <w:r w:rsidRPr="00A4593E">
        <w:t>contingencias que la ley determine; derechos y benefici</w:t>
      </w:r>
      <w:r>
        <w:t xml:space="preserve">os que resultan irrenunciables, siendo trascendente para la sociedad las funciones de supervisión prudencial que por ley le corresponden a la Superintendencia. </w:t>
      </w:r>
    </w:p>
    <w:p w:rsidR="008B1A79" w:rsidRDefault="008B1A79" w:rsidP="008B1A79"/>
    <w:p w:rsidR="008B1A79" w:rsidRDefault="008B1A79" w:rsidP="008B1A79"/>
    <w:p w:rsidR="008B1A79" w:rsidRPr="009A1446" w:rsidRDefault="008B1A79" w:rsidP="008B1A79">
      <w:pPr>
        <w:pStyle w:val="Prrafodelista"/>
        <w:numPr>
          <w:ilvl w:val="0"/>
          <w:numId w:val="1"/>
        </w:numPr>
        <w:spacing w:after="0" w:line="240" w:lineRule="auto"/>
        <w:jc w:val="both"/>
        <w:rPr>
          <w:b/>
          <w:sz w:val="28"/>
          <w:szCs w:val="28"/>
        </w:rPr>
      </w:pPr>
      <w:r w:rsidRPr="009A1446">
        <w:rPr>
          <w:b/>
          <w:sz w:val="28"/>
          <w:szCs w:val="28"/>
        </w:rPr>
        <w:t xml:space="preserve">EN TORNO A LA FIJACIÓN DE LAS PRIMAS DEL SEGURO DE RIESGOS DEL TRABAJO </w:t>
      </w:r>
    </w:p>
    <w:p w:rsidR="008B1A79" w:rsidRDefault="008B1A79" w:rsidP="008B1A79"/>
    <w:p w:rsidR="008B1A79" w:rsidRPr="00990656" w:rsidRDefault="008B1A79" w:rsidP="008B1A79">
      <w:r w:rsidRPr="00990656">
        <w:rPr>
          <w:lang w:eastAsia="es-MX"/>
        </w:rPr>
        <w:t>El</w:t>
      </w:r>
      <w:r w:rsidRPr="00990656">
        <w:t xml:space="preserve"> SRT se financia fundamentalmente con una tarifa que pesa sobre los patronos y que constituye la prima del seguro (artículo 193 del Código de Trabajo). Se trata de una tarifa impuesta para cubrir las lesiones, incapacidad y muerte de los trabajadores víctimas de un accidente</w:t>
      </w:r>
      <w:r w:rsidRPr="00990656">
        <w:rPr>
          <w:rStyle w:val="Refdenotaalpie"/>
        </w:rPr>
        <w:footnoteReference w:id="3"/>
      </w:r>
      <w:r w:rsidRPr="00990656">
        <w:t xml:space="preserve"> </w:t>
      </w:r>
      <w:r>
        <w:t>o enfermedad</w:t>
      </w:r>
      <w:r w:rsidRPr="00C17C56">
        <w:rPr>
          <w:rStyle w:val="Refdenotaalpie"/>
        </w:rPr>
        <w:footnoteReference w:id="4"/>
      </w:r>
      <w:r>
        <w:t xml:space="preserve"> </w:t>
      </w:r>
      <w:r w:rsidRPr="00990656">
        <w:t xml:space="preserve">de trabajo. </w:t>
      </w:r>
    </w:p>
    <w:p w:rsidR="008B1A79" w:rsidRPr="000A114B" w:rsidRDefault="008B1A79" w:rsidP="008B1A79">
      <w:pPr>
        <w:rPr>
          <w:color w:val="FF0000"/>
        </w:rPr>
      </w:pPr>
    </w:p>
    <w:p w:rsidR="008B1A79" w:rsidRDefault="008B1A79" w:rsidP="008B1A79">
      <w:r w:rsidRPr="004760F3">
        <w:t>La característica de los recursos acumulados por concepto de primas, es que no ingresan a la caja única del Estado, sino que conforman un fondo administrado por el Instituto Nacional de Seguros en forma exclusiva. Se trata de una obligación impuesta coactivamente por el Código de Trabajo el cual dota de un destino específico esas primas con el fin de integrar un fondo cuyo fin es asistir financieramente a los propios asegurados ante la ocurrencia de un siniestro amparable:</w:t>
      </w:r>
    </w:p>
    <w:p w:rsidR="008B1A79" w:rsidRDefault="008B1A79" w:rsidP="008B1A79"/>
    <w:p w:rsidR="008B1A79" w:rsidRPr="00C17C56" w:rsidRDefault="008B1A79" w:rsidP="00053C96">
      <w:pPr>
        <w:ind w:left="567" w:right="424"/>
        <w:rPr>
          <w:i/>
          <w:sz w:val="22"/>
          <w:lang w:val="es-CR"/>
        </w:rPr>
      </w:pPr>
      <w:r>
        <w:rPr>
          <w:i/>
          <w:sz w:val="22"/>
          <w:lang w:val="es-CR"/>
        </w:rPr>
        <w:t>“…</w:t>
      </w:r>
      <w:r w:rsidRPr="00C17C56">
        <w:rPr>
          <w:b/>
          <w:i/>
          <w:sz w:val="22"/>
          <w:lang w:val="es-CR"/>
        </w:rPr>
        <w:t>Artículo 201.-</w:t>
      </w:r>
    </w:p>
    <w:p w:rsidR="008B1A79" w:rsidRPr="00C17C56" w:rsidRDefault="008B1A79" w:rsidP="00053C96">
      <w:pPr>
        <w:ind w:left="567" w:right="424"/>
        <w:rPr>
          <w:i/>
          <w:sz w:val="22"/>
          <w:lang w:val="es-CR"/>
        </w:rPr>
      </w:pPr>
      <w:r w:rsidRPr="00C17C56">
        <w:rPr>
          <w:i/>
          <w:sz w:val="22"/>
          <w:lang w:val="es-CR"/>
        </w:rPr>
        <w:t>En beneficio de los trabajadores, declarase obligatorio, universal y forzoso el seguro contra los riesgos del trabajo en todas las actividades laborales. El patrono que no asegure a los trabajadores, responderá ante éstos y ente asegurador, por todas las prestaciones médico - sanitarias, de rehabilitación y en dinero, que este Título señala y que dicho ente asegurador haya otorgado</w:t>
      </w:r>
      <w:r>
        <w:rPr>
          <w:i/>
          <w:sz w:val="22"/>
          <w:lang w:val="es-CR"/>
        </w:rPr>
        <w:t>…”</w:t>
      </w:r>
    </w:p>
    <w:p w:rsidR="008B1A79" w:rsidRDefault="008B1A79" w:rsidP="008B1A79">
      <w:pPr>
        <w:rPr>
          <w:color w:val="FF0000"/>
        </w:rPr>
      </w:pPr>
    </w:p>
    <w:p w:rsidR="008B1A79" w:rsidRDefault="008B1A79" w:rsidP="008B1A79">
      <w:r>
        <w:t xml:space="preserve">El artículo 204 del Código de Trabajo expresa que todos los riesgos que ampara el SRT son asegurados en </w:t>
      </w:r>
      <w:r w:rsidRPr="009A1446">
        <w:rPr>
          <w:u w:val="single"/>
        </w:rPr>
        <w:t>forma exclusiva</w:t>
      </w:r>
      <w:r>
        <w:t xml:space="preserve"> por el INS:</w:t>
      </w:r>
    </w:p>
    <w:p w:rsidR="008B1A79" w:rsidRDefault="008B1A79" w:rsidP="008B1A79"/>
    <w:p w:rsidR="008B1A79" w:rsidRPr="009A1446" w:rsidRDefault="008B1A79" w:rsidP="00053C96">
      <w:pPr>
        <w:ind w:left="567" w:right="424"/>
        <w:rPr>
          <w:i/>
          <w:sz w:val="22"/>
        </w:rPr>
      </w:pPr>
      <w:r w:rsidRPr="009A1446">
        <w:rPr>
          <w:i/>
          <w:sz w:val="22"/>
        </w:rPr>
        <w:t>“…</w:t>
      </w:r>
      <w:r w:rsidRPr="009A1446">
        <w:rPr>
          <w:b/>
          <w:i/>
          <w:sz w:val="22"/>
        </w:rPr>
        <w:t>Artículo 204.-</w:t>
      </w:r>
    </w:p>
    <w:p w:rsidR="008B1A79" w:rsidRPr="009A1446" w:rsidRDefault="008B1A79" w:rsidP="00053C96">
      <w:pPr>
        <w:ind w:left="567" w:right="424"/>
        <w:rPr>
          <w:i/>
          <w:sz w:val="22"/>
        </w:rPr>
      </w:pPr>
      <w:r w:rsidRPr="009A1446">
        <w:rPr>
          <w:i/>
          <w:sz w:val="22"/>
        </w:rPr>
        <w:t xml:space="preserve">Los riesgos del trabajo serán asegurados, </w:t>
      </w:r>
      <w:r w:rsidRPr="009A1446">
        <w:rPr>
          <w:b/>
          <w:i/>
          <w:sz w:val="22"/>
        </w:rPr>
        <w:t>exclusivamente, por el Instituto Nacional de Seguros</w:t>
      </w:r>
      <w:r w:rsidRPr="009A1446">
        <w:rPr>
          <w:i/>
          <w:sz w:val="22"/>
        </w:rPr>
        <w:t xml:space="preserve">, a cargo del patrono y a favor de sus trabajadores. Se autoriza al Instituto Nacional de Seguros a emitir recibos pólizas, para acreditar la existencia de este seguro...” </w:t>
      </w:r>
      <w:r w:rsidRPr="009A1446">
        <w:rPr>
          <w:b/>
          <w:sz w:val="22"/>
        </w:rPr>
        <w:t>Destacado no es del original</w:t>
      </w:r>
    </w:p>
    <w:p w:rsidR="008B1A79" w:rsidRDefault="008B1A79" w:rsidP="008B1A79"/>
    <w:p w:rsidR="008B1A79" w:rsidRDefault="008B1A79" w:rsidP="008B1A79">
      <w:pPr>
        <w:rPr>
          <w:lang w:val="es-CR"/>
        </w:rPr>
      </w:pPr>
      <w:r>
        <w:t xml:space="preserve">Asimismo, el numeral 205 de ese cuerpo legal indica que el SRT </w:t>
      </w:r>
      <w:r>
        <w:rPr>
          <w:lang w:val="es-CR"/>
        </w:rPr>
        <w:t>es</w:t>
      </w:r>
      <w:r w:rsidRPr="009A1446">
        <w:rPr>
          <w:lang w:val="es-CR"/>
        </w:rPr>
        <w:t xml:space="preserve"> administrado sobre las bases técnicas que el </w:t>
      </w:r>
      <w:r>
        <w:rPr>
          <w:lang w:val="es-CR"/>
        </w:rPr>
        <w:t>INS defina</w:t>
      </w:r>
      <w:r w:rsidRPr="009A1446">
        <w:rPr>
          <w:lang w:val="es-CR"/>
        </w:rPr>
        <w:t xml:space="preserve">, </w:t>
      </w:r>
      <w:r>
        <w:rPr>
          <w:lang w:val="es-CR"/>
        </w:rPr>
        <w:t xml:space="preserve">con el fin de </w:t>
      </w:r>
      <w:r w:rsidRPr="009A1446">
        <w:rPr>
          <w:lang w:val="es-CR"/>
        </w:rPr>
        <w:t>garantizar el otorgamiento de las prestaciones en dinero, médico - sanitarias y de rehabilitación, así como la solidez financiera de</w:t>
      </w:r>
      <w:r>
        <w:rPr>
          <w:lang w:val="es-CR"/>
        </w:rPr>
        <w:t xml:space="preserve"> dicho</w:t>
      </w:r>
      <w:r w:rsidRPr="009A1446">
        <w:rPr>
          <w:lang w:val="es-CR"/>
        </w:rPr>
        <w:t xml:space="preserve"> régimen</w:t>
      </w:r>
      <w:r>
        <w:rPr>
          <w:lang w:val="es-CR"/>
        </w:rPr>
        <w:t>:</w:t>
      </w:r>
    </w:p>
    <w:p w:rsidR="008B1A79" w:rsidRDefault="008B1A79" w:rsidP="008B1A79">
      <w:pPr>
        <w:rPr>
          <w:lang w:val="es-CR"/>
        </w:rPr>
      </w:pPr>
    </w:p>
    <w:p w:rsidR="008B1A79" w:rsidRPr="00C17C56" w:rsidRDefault="008B1A79" w:rsidP="00053C96">
      <w:pPr>
        <w:pStyle w:val="NormalWeb"/>
        <w:spacing w:before="0" w:beforeAutospacing="0" w:after="0" w:afterAutospacing="0"/>
        <w:ind w:left="567" w:right="424"/>
        <w:jc w:val="both"/>
        <w:rPr>
          <w:rFonts w:asciiTheme="majorHAnsi" w:hAnsiTheme="majorHAnsi"/>
          <w:b/>
          <w:bCs/>
          <w:i/>
          <w:sz w:val="22"/>
          <w:szCs w:val="22"/>
          <w:lang w:val="es-CR"/>
        </w:rPr>
      </w:pPr>
      <w:r>
        <w:rPr>
          <w:rFonts w:asciiTheme="majorHAnsi" w:hAnsiTheme="majorHAnsi"/>
          <w:b/>
          <w:bCs/>
          <w:i/>
          <w:sz w:val="22"/>
          <w:szCs w:val="22"/>
          <w:lang w:val="es-CR"/>
        </w:rPr>
        <w:t>“…</w:t>
      </w:r>
      <w:r w:rsidRPr="00C17C56">
        <w:rPr>
          <w:rFonts w:asciiTheme="majorHAnsi" w:hAnsiTheme="majorHAnsi"/>
          <w:b/>
          <w:bCs/>
          <w:i/>
          <w:sz w:val="22"/>
          <w:szCs w:val="22"/>
          <w:lang w:val="es-CR"/>
        </w:rPr>
        <w:t>Artículo 205.-</w:t>
      </w:r>
    </w:p>
    <w:p w:rsidR="008B1A79" w:rsidRPr="00C17C56" w:rsidRDefault="008B1A79" w:rsidP="00053C96">
      <w:pPr>
        <w:pStyle w:val="NormalWeb"/>
        <w:spacing w:before="0" w:beforeAutospacing="0" w:after="0" w:afterAutospacing="0"/>
        <w:ind w:left="567" w:right="424"/>
        <w:jc w:val="both"/>
        <w:rPr>
          <w:rFonts w:asciiTheme="majorHAnsi" w:hAnsiTheme="majorHAnsi"/>
          <w:i/>
          <w:sz w:val="22"/>
          <w:szCs w:val="22"/>
          <w:lang w:val="es-CR"/>
        </w:rPr>
      </w:pPr>
      <w:r w:rsidRPr="00C17C56">
        <w:rPr>
          <w:rFonts w:asciiTheme="majorHAnsi" w:hAnsiTheme="majorHAnsi"/>
          <w:i/>
          <w:sz w:val="22"/>
          <w:szCs w:val="22"/>
          <w:lang w:val="es-CR"/>
        </w:rPr>
        <w:t>El seguro de riesgos del trabajo será administrado sobre las bases técnicas que el Instituto Nacional de Seguros establezca, para garantizar el otorgamiento de las prestaciones en dinero, médico - sanitarias y de rehabilitación, así como la solidez financiera del régimen.</w:t>
      </w:r>
    </w:p>
    <w:p w:rsidR="008B1A79" w:rsidRPr="00C17C56" w:rsidRDefault="008B1A79" w:rsidP="00053C96">
      <w:pPr>
        <w:pStyle w:val="NormalWeb"/>
        <w:spacing w:before="0" w:beforeAutospacing="0" w:after="0" w:afterAutospacing="0"/>
        <w:ind w:left="567" w:right="424"/>
        <w:jc w:val="both"/>
        <w:rPr>
          <w:rFonts w:asciiTheme="majorHAnsi" w:hAnsiTheme="majorHAnsi"/>
          <w:i/>
          <w:sz w:val="22"/>
          <w:szCs w:val="22"/>
          <w:lang w:val="es-CR"/>
        </w:rPr>
      </w:pPr>
      <w:r w:rsidRPr="00C17C56">
        <w:rPr>
          <w:rFonts w:asciiTheme="majorHAnsi" w:hAnsiTheme="majorHAnsi"/>
          <w:i/>
          <w:sz w:val="22"/>
          <w:szCs w:val="22"/>
          <w:lang w:val="es-CR"/>
        </w:rPr>
        <w:t>La institución aseguradora hará liquidaciones anuales, que incluyan la formación de las reservas técnicamente necesarias, para establecer los resultados del ejercicio económico transcurrido. Si se presentaren excedentes, éstos pasarán a ser parte de una reserva de reparto, que se destinará, en un 50%, a financiar los programas que desarrolle el Consejo de Salud Ocupacional y el resto a incorporar mejoras al régimen</w:t>
      </w:r>
      <w:r>
        <w:rPr>
          <w:rFonts w:asciiTheme="majorHAnsi" w:hAnsiTheme="majorHAnsi"/>
          <w:i/>
          <w:sz w:val="22"/>
          <w:szCs w:val="22"/>
          <w:lang w:val="es-CR"/>
        </w:rPr>
        <w:t>…”</w:t>
      </w:r>
    </w:p>
    <w:p w:rsidR="008B1A79" w:rsidRPr="00C17C56" w:rsidRDefault="008B1A79" w:rsidP="008B1A79">
      <w:pPr>
        <w:rPr>
          <w:lang w:val="es-CR"/>
        </w:rPr>
      </w:pPr>
    </w:p>
    <w:p w:rsidR="008B1A79" w:rsidRDefault="008B1A79" w:rsidP="008B1A79">
      <w:r>
        <w:t>De conformidad con lo analizado hasta ahora, la legislación específica sobre la tutela de riesgos del trabajo, le da plena competencia en forma exclusiva al INS para asegurar dichos riesgos y además definir las bases técnicas de ese seguro.  Específicamente en relación al tema tarifario, el numeral 208 del Código de Trabajo claramente establece que e</w:t>
      </w:r>
      <w:r w:rsidRPr="00CE4177">
        <w:t xml:space="preserve">l </w:t>
      </w:r>
      <w:r w:rsidRPr="00CE4177">
        <w:rPr>
          <w:i/>
          <w:sz w:val="22"/>
        </w:rPr>
        <w:t xml:space="preserve">“…sistema tarifario y las modalidades de pago del seguro de riesgos del trabajo serán establecidos sobre la base técnica </w:t>
      </w:r>
      <w:r w:rsidRPr="00CE4177">
        <w:rPr>
          <w:b/>
          <w:i/>
          <w:sz w:val="22"/>
        </w:rPr>
        <w:t>que disponga el Instituto Nacional de Seguros</w:t>
      </w:r>
      <w:r w:rsidRPr="00CE4177">
        <w:rPr>
          <w:i/>
          <w:sz w:val="22"/>
        </w:rPr>
        <w:t>…”</w:t>
      </w:r>
      <w:r w:rsidRPr="00CE4177">
        <w:rPr>
          <w:b/>
          <w:sz w:val="22"/>
        </w:rPr>
        <w:t>Destacado no es del original.</w:t>
      </w:r>
    </w:p>
    <w:p w:rsidR="008B1A79" w:rsidRDefault="008B1A79" w:rsidP="008B1A79"/>
    <w:p w:rsidR="008B1A79" w:rsidRPr="00C17C56" w:rsidRDefault="008B1A79" w:rsidP="008B1A79">
      <w:r w:rsidRPr="00C17C56">
        <w:t xml:space="preserve">Dicha base técnica es la llamada </w:t>
      </w:r>
      <w:r w:rsidRPr="00C17C56">
        <w:rPr>
          <w:i/>
          <w:sz w:val="22"/>
        </w:rPr>
        <w:t xml:space="preserve">“Norma Técnica Riesgos del Trabajo” </w:t>
      </w:r>
      <w:r w:rsidRPr="00053C96">
        <w:rPr>
          <w:szCs w:val="24"/>
        </w:rPr>
        <w:t>cuya última versión salió publicada en</w:t>
      </w:r>
      <w:r w:rsidRPr="00053C96">
        <w:rPr>
          <w:i/>
          <w:szCs w:val="24"/>
        </w:rPr>
        <w:t xml:space="preserve"> </w:t>
      </w:r>
      <w:r w:rsidRPr="00053C96">
        <w:rPr>
          <w:szCs w:val="24"/>
        </w:rPr>
        <w:t>La Gaceta No.238 del 08 de diciembre del 2009.</w:t>
      </w:r>
    </w:p>
    <w:p w:rsidR="008B1A79" w:rsidRDefault="008B1A79" w:rsidP="008B1A79">
      <w:pPr>
        <w:rPr>
          <w:color w:val="FF0000"/>
        </w:rPr>
      </w:pPr>
    </w:p>
    <w:p w:rsidR="008B1A79" w:rsidRPr="00490793" w:rsidRDefault="008B1A79" w:rsidP="008B1A79">
      <w:r w:rsidRPr="00490793">
        <w:t xml:space="preserve">De conformidad con dicha Norma Técnica, la prima del seguro contiene al menos tres elementos: </w:t>
      </w:r>
    </w:p>
    <w:p w:rsidR="008B1A79" w:rsidRPr="00490793" w:rsidRDefault="008B1A79" w:rsidP="008B1A79"/>
    <w:p w:rsidR="008B1A79" w:rsidRPr="00490793" w:rsidRDefault="008B1A79" w:rsidP="00053C96">
      <w:pPr>
        <w:ind w:left="567" w:right="424"/>
        <w:rPr>
          <w:color w:val="FF0000"/>
          <w:sz w:val="22"/>
        </w:rPr>
      </w:pPr>
      <w:r w:rsidRPr="00490793">
        <w:rPr>
          <w:i/>
          <w:sz w:val="22"/>
        </w:rPr>
        <w:t>“…es equitativo, pues se cobra de acuerdo al riesgo a que se expone el patrono; es solidario, pues con la contribución de todos se pagan los infortunios del trabajo que ocurran a los afectados; es suficiente, ya que se cobra a cada asegurado el monto que, al ser agregado a las sumas pagadas por los demás, permite la satisfacción completa de los costos de los accidentes…”</w:t>
      </w:r>
      <w:r>
        <w:rPr>
          <w:rStyle w:val="Refdenotaalpie"/>
          <w:i/>
        </w:rPr>
        <w:footnoteReference w:id="5"/>
      </w:r>
    </w:p>
    <w:p w:rsidR="008B1A79" w:rsidRDefault="008B1A79" w:rsidP="008B1A79">
      <w:pPr>
        <w:rPr>
          <w:color w:val="FF0000"/>
        </w:rPr>
      </w:pPr>
    </w:p>
    <w:p w:rsidR="008B1A79" w:rsidRDefault="008B1A79" w:rsidP="008B1A79">
      <w:r>
        <w:t xml:space="preserve">Además, considerando lo establecido en los artículos 205, 206 y 218 del Código de Trabajo, el INS responde frente al trabajador/asegurado por </w:t>
      </w:r>
      <w:r w:rsidRPr="00CE4177">
        <w:rPr>
          <w:i/>
          <w:sz w:val="22"/>
        </w:rPr>
        <w:t>“…el suministro y pago de todas las prestaciones médico - sanitarias, de rehabilitación y en dinero, que se establezcan en este Código, subrogando al patrono en los derechos y obligaciones que le corresponden…”</w:t>
      </w:r>
      <w:r w:rsidRPr="00CE4177">
        <w:t xml:space="preserve"> </w:t>
      </w:r>
      <w:r>
        <w:t xml:space="preserve"> </w:t>
      </w:r>
    </w:p>
    <w:p w:rsidR="008B1A79" w:rsidRDefault="008B1A79" w:rsidP="008B1A79"/>
    <w:p w:rsidR="008B1A79" w:rsidRDefault="008B1A79" w:rsidP="008B1A79">
      <w:r>
        <w:t>Puntualmente</w:t>
      </w:r>
      <w:r w:rsidRPr="00490793">
        <w:t xml:space="preserve"> </w:t>
      </w:r>
      <w:r>
        <w:t xml:space="preserve">la </w:t>
      </w:r>
      <w:r w:rsidRPr="00490793">
        <w:t>Norma Técnica</w:t>
      </w:r>
      <w:r>
        <w:t xml:space="preserve">, en cuanto a beneficios y prestaciones establece que: </w:t>
      </w:r>
    </w:p>
    <w:p w:rsidR="008B1A79" w:rsidRDefault="008B1A79" w:rsidP="008B1A79"/>
    <w:p w:rsidR="008B1A79" w:rsidRPr="0022581C" w:rsidRDefault="008B1A79" w:rsidP="00053C96">
      <w:pPr>
        <w:ind w:left="567" w:right="424"/>
      </w:pPr>
      <w:r>
        <w:t>“…</w:t>
      </w:r>
      <w:r w:rsidRPr="00490793">
        <w:rPr>
          <w:i/>
          <w:sz w:val="22"/>
        </w:rPr>
        <w:t>Los beneficios a los trabajadores se subdividen en: incapacidad temporal, incapacidad permanente, atención médica-sanitaria y prestaciones económicas para los derechohabientes de los trabajadores fallecidos y demás derechos consignados en el artículo 218 del Código de Trabajo, así como todos aquellos beneficios otorgados administrativamente, mediante Acuerdo de la Junta Directiva del Instituto Nacional de Seguros. Los gastos de previsión son los que garantizan seguridad de pago de los beneficios y son la provisión para contingencias y el reaseguro</w:t>
      </w:r>
      <w:r>
        <w:rPr>
          <w:i/>
          <w:sz w:val="22"/>
        </w:rPr>
        <w:t>…”</w:t>
      </w:r>
      <w:r>
        <w:rPr>
          <w:rStyle w:val="Refdenotaalpie"/>
          <w:i/>
        </w:rPr>
        <w:footnoteReference w:id="6"/>
      </w:r>
    </w:p>
    <w:p w:rsidR="008B1A79" w:rsidRDefault="008B1A79" w:rsidP="008B1A79"/>
    <w:p w:rsidR="008B1A79" w:rsidRDefault="008B1A79" w:rsidP="008B1A79">
      <w:pPr>
        <w:rPr>
          <w:i/>
          <w:sz w:val="22"/>
        </w:rPr>
      </w:pPr>
      <w:r>
        <w:t xml:space="preserve">En relación con los componentes de la prima, se debe nuevamente acudir a la </w:t>
      </w:r>
      <w:r w:rsidRPr="00490793">
        <w:t>Norma Técnica,</w:t>
      </w:r>
      <w:r>
        <w:t xml:space="preserve"> la cual indica que</w:t>
      </w:r>
      <w:r w:rsidRPr="00490793">
        <w:t xml:space="preserve"> </w:t>
      </w:r>
      <w:r>
        <w:rPr>
          <w:i/>
          <w:sz w:val="22"/>
        </w:rPr>
        <w:t>“…</w:t>
      </w:r>
      <w:r w:rsidRPr="00490793">
        <w:rPr>
          <w:i/>
          <w:sz w:val="22"/>
        </w:rPr>
        <w:t>La filosofía del modelo de este seguro es de reparto en cuanto a los beneficios de atención médica e incapacidad temporal y de capitalización respecto a los beneficios de incapacidad permanente y muerte</w:t>
      </w:r>
      <w:r>
        <w:rPr>
          <w:i/>
          <w:sz w:val="22"/>
        </w:rPr>
        <w:t>….”</w:t>
      </w:r>
      <w:r>
        <w:rPr>
          <w:rStyle w:val="Refdenotaalpie"/>
          <w:i/>
        </w:rPr>
        <w:footnoteReference w:id="7"/>
      </w:r>
      <w:r>
        <w:t xml:space="preserve"> Asimismo establece que </w:t>
      </w:r>
      <w:r w:rsidRPr="00490793">
        <w:rPr>
          <w:szCs w:val="24"/>
        </w:rPr>
        <w:t>el precio del seguro se compone de beneficios a los trabajadores, gastos de previsión y gastos administrativos.</w:t>
      </w:r>
      <w:r w:rsidRPr="00490793">
        <w:rPr>
          <w:i/>
          <w:sz w:val="22"/>
        </w:rPr>
        <w:t xml:space="preserve"> </w:t>
      </w:r>
      <w:r w:rsidRPr="0022581C">
        <w:rPr>
          <w:szCs w:val="24"/>
        </w:rPr>
        <w:t xml:space="preserve">En este último rubro (gastos administrativos), </w:t>
      </w:r>
      <w:r>
        <w:rPr>
          <w:i/>
          <w:sz w:val="22"/>
        </w:rPr>
        <w:t>“…</w:t>
      </w:r>
      <w:r w:rsidRPr="00490793">
        <w:rPr>
          <w:i/>
          <w:sz w:val="22"/>
        </w:rPr>
        <w:t>los componentes principales están relacionados con la dotación de la infraestructura sanitaria y administrativa</w:t>
      </w:r>
      <w:r>
        <w:rPr>
          <w:i/>
          <w:sz w:val="22"/>
        </w:rPr>
        <w:t>…”</w:t>
      </w:r>
      <w:r>
        <w:rPr>
          <w:rStyle w:val="Refdenotaalpie"/>
          <w:i/>
        </w:rPr>
        <w:footnoteReference w:id="8"/>
      </w:r>
    </w:p>
    <w:p w:rsidR="008B1A79" w:rsidRPr="00490793" w:rsidRDefault="008B1A79" w:rsidP="008B1A79"/>
    <w:p w:rsidR="008B1A79" w:rsidRDefault="008B1A79" w:rsidP="008B1A79">
      <w:r>
        <w:t>Dentro de este análisis, se debe destacar que, de conformidad con el artículo 218 del Código de Trabajo, si el INS cuenta con centros propios de atención, puede sustituir las prestaciones en dinero ubicando a los trabajadores en ellos:</w:t>
      </w:r>
    </w:p>
    <w:p w:rsidR="008B1A79" w:rsidRDefault="008B1A79" w:rsidP="008B1A79"/>
    <w:p w:rsidR="008B1A79" w:rsidRPr="002673A9" w:rsidRDefault="008B1A79" w:rsidP="00E96E2D">
      <w:pPr>
        <w:pStyle w:val="NormalWeb"/>
        <w:spacing w:before="0" w:beforeAutospacing="0" w:after="0" w:afterAutospacing="0"/>
        <w:ind w:left="567" w:right="424"/>
        <w:jc w:val="both"/>
        <w:rPr>
          <w:rFonts w:asciiTheme="majorHAnsi" w:hAnsiTheme="majorHAnsi"/>
          <w:b/>
          <w:bCs/>
          <w:i/>
          <w:sz w:val="22"/>
          <w:szCs w:val="22"/>
          <w:lang w:val="es-CR"/>
        </w:rPr>
      </w:pPr>
      <w:r>
        <w:rPr>
          <w:rFonts w:asciiTheme="majorHAnsi" w:hAnsiTheme="majorHAnsi"/>
          <w:b/>
          <w:bCs/>
          <w:i/>
          <w:sz w:val="22"/>
          <w:szCs w:val="22"/>
          <w:lang w:val="es-CR"/>
        </w:rPr>
        <w:t>“…</w:t>
      </w:r>
      <w:r w:rsidRPr="002673A9">
        <w:rPr>
          <w:rFonts w:asciiTheme="majorHAnsi" w:hAnsiTheme="majorHAnsi"/>
          <w:b/>
          <w:bCs/>
          <w:i/>
          <w:sz w:val="22"/>
          <w:szCs w:val="22"/>
          <w:lang w:val="es-CR"/>
        </w:rPr>
        <w:t>Artículo 218.-</w:t>
      </w:r>
    </w:p>
    <w:p w:rsidR="008B1A79" w:rsidRPr="002673A9" w:rsidRDefault="008B1A79" w:rsidP="00E96E2D">
      <w:pPr>
        <w:pStyle w:val="NormalWeb"/>
        <w:spacing w:before="0" w:beforeAutospacing="0" w:after="0" w:afterAutospacing="0"/>
        <w:ind w:left="567" w:right="424"/>
        <w:jc w:val="both"/>
        <w:rPr>
          <w:rFonts w:asciiTheme="majorHAnsi" w:hAnsiTheme="majorHAnsi"/>
          <w:i/>
          <w:sz w:val="22"/>
          <w:szCs w:val="22"/>
          <w:lang w:val="es-CR"/>
        </w:rPr>
      </w:pPr>
      <w:r w:rsidRPr="002673A9">
        <w:rPr>
          <w:rFonts w:asciiTheme="majorHAnsi" w:hAnsiTheme="majorHAnsi"/>
          <w:i/>
          <w:sz w:val="22"/>
          <w:szCs w:val="22"/>
          <w:lang w:val="es-CR"/>
        </w:rPr>
        <w:t>El trabajador al que le ocurra un riesgo de trabajo tiene derecho a las siguientes prestaciones:</w:t>
      </w:r>
    </w:p>
    <w:p w:rsidR="008B1A79" w:rsidRPr="002673A9" w:rsidRDefault="008B1A79" w:rsidP="00E96E2D">
      <w:pPr>
        <w:pStyle w:val="NormalWeb"/>
        <w:spacing w:before="0" w:beforeAutospacing="0" w:after="0" w:afterAutospacing="0"/>
        <w:ind w:left="567" w:right="424"/>
        <w:jc w:val="both"/>
        <w:rPr>
          <w:rFonts w:asciiTheme="majorHAnsi" w:hAnsiTheme="majorHAnsi"/>
          <w:i/>
          <w:sz w:val="22"/>
          <w:szCs w:val="22"/>
          <w:lang w:val="es-CR"/>
        </w:rPr>
      </w:pPr>
      <w:r w:rsidRPr="002673A9">
        <w:rPr>
          <w:rFonts w:asciiTheme="majorHAnsi" w:hAnsiTheme="majorHAnsi"/>
          <w:i/>
          <w:sz w:val="22"/>
          <w:szCs w:val="22"/>
          <w:lang w:val="es-CR"/>
        </w:rPr>
        <w:t>a) Asistencia médico - quirúrgica, hospitalaria, farmacéutica y de rehabilitación.</w:t>
      </w:r>
    </w:p>
    <w:p w:rsidR="008B1A79" w:rsidRPr="002673A9" w:rsidRDefault="008B1A79" w:rsidP="00E96E2D">
      <w:pPr>
        <w:pStyle w:val="NormalWeb"/>
        <w:spacing w:before="0" w:beforeAutospacing="0" w:after="0" w:afterAutospacing="0"/>
        <w:ind w:left="567" w:right="424"/>
        <w:jc w:val="both"/>
        <w:rPr>
          <w:rFonts w:asciiTheme="majorHAnsi" w:hAnsiTheme="majorHAnsi"/>
          <w:i/>
          <w:sz w:val="22"/>
          <w:szCs w:val="22"/>
          <w:lang w:val="es-CR"/>
        </w:rPr>
      </w:pPr>
      <w:r w:rsidRPr="002673A9">
        <w:rPr>
          <w:rFonts w:asciiTheme="majorHAnsi" w:hAnsiTheme="majorHAnsi"/>
          <w:i/>
          <w:sz w:val="22"/>
          <w:szCs w:val="22"/>
          <w:lang w:val="es-CR"/>
        </w:rPr>
        <w:t>b) Prótesis y aparatos médicos que se requieran para corregir deficiencias funcionales.</w:t>
      </w:r>
    </w:p>
    <w:p w:rsidR="008B1A79" w:rsidRPr="002673A9" w:rsidRDefault="008B1A79" w:rsidP="00E96E2D">
      <w:pPr>
        <w:pStyle w:val="NormalWeb"/>
        <w:spacing w:before="0" w:beforeAutospacing="0" w:after="0" w:afterAutospacing="0"/>
        <w:ind w:left="567" w:right="424"/>
        <w:jc w:val="both"/>
        <w:rPr>
          <w:rFonts w:asciiTheme="majorHAnsi" w:hAnsiTheme="majorHAnsi"/>
          <w:i/>
          <w:sz w:val="22"/>
          <w:szCs w:val="22"/>
          <w:lang w:val="es-CR"/>
        </w:rPr>
      </w:pPr>
      <w:r w:rsidRPr="002673A9">
        <w:rPr>
          <w:rFonts w:asciiTheme="majorHAnsi" w:hAnsiTheme="majorHAnsi"/>
          <w:i/>
          <w:sz w:val="22"/>
          <w:szCs w:val="22"/>
          <w:lang w:val="es-CR"/>
        </w:rPr>
        <w:t>c) Prestaciones en dinero que, como indemnización por incapacidad temporal, permanente o por la muerte, se fijan en este Código.</w:t>
      </w:r>
    </w:p>
    <w:p w:rsidR="008B1A79" w:rsidRPr="002673A9" w:rsidRDefault="008B1A79" w:rsidP="00E96E2D">
      <w:pPr>
        <w:pStyle w:val="NormalWeb"/>
        <w:spacing w:before="0" w:beforeAutospacing="0" w:after="0" w:afterAutospacing="0"/>
        <w:ind w:left="567" w:right="424"/>
        <w:jc w:val="both"/>
        <w:rPr>
          <w:rFonts w:asciiTheme="majorHAnsi" w:hAnsiTheme="majorHAnsi"/>
          <w:i/>
          <w:sz w:val="22"/>
          <w:szCs w:val="22"/>
          <w:lang w:val="es-CR"/>
        </w:rPr>
      </w:pPr>
      <w:proofErr w:type="gramStart"/>
      <w:r w:rsidRPr="002673A9">
        <w:rPr>
          <w:rFonts w:asciiTheme="majorHAnsi" w:hAnsiTheme="majorHAnsi"/>
          <w:i/>
          <w:sz w:val="22"/>
          <w:szCs w:val="22"/>
          <w:lang w:val="es-CR"/>
        </w:rPr>
        <w:t>ch</w:t>
      </w:r>
      <w:proofErr w:type="gramEnd"/>
      <w:r w:rsidRPr="002673A9">
        <w:rPr>
          <w:rFonts w:asciiTheme="majorHAnsi" w:hAnsiTheme="majorHAnsi"/>
          <w:i/>
          <w:sz w:val="22"/>
          <w:szCs w:val="22"/>
          <w:lang w:val="es-CR"/>
        </w:rPr>
        <w:t>) Gastos de traslado, en los términos y condiciones que establezca el reglamento de este Código.</w:t>
      </w:r>
    </w:p>
    <w:p w:rsidR="008B1A79" w:rsidRPr="002673A9" w:rsidRDefault="008B1A79" w:rsidP="00E96E2D">
      <w:pPr>
        <w:pStyle w:val="NormalWeb"/>
        <w:spacing w:before="0" w:beforeAutospacing="0" w:after="0" w:afterAutospacing="0"/>
        <w:ind w:left="567" w:right="424"/>
        <w:jc w:val="both"/>
        <w:rPr>
          <w:rFonts w:asciiTheme="majorHAnsi" w:hAnsiTheme="majorHAnsi"/>
          <w:i/>
          <w:sz w:val="22"/>
          <w:szCs w:val="22"/>
          <w:lang w:val="es-CR"/>
        </w:rPr>
      </w:pPr>
      <w:r w:rsidRPr="002673A9">
        <w:rPr>
          <w:rFonts w:asciiTheme="majorHAnsi" w:hAnsiTheme="majorHAnsi"/>
          <w:i/>
          <w:sz w:val="22"/>
          <w:szCs w:val="22"/>
          <w:lang w:val="es-CR"/>
        </w:rPr>
        <w:t>d) Gastos de hospedaje y alimentación, cuando el trabajador, con motivo del suministro de las prestaciones médico - sanitarias o de rehabilitación, deba trasladarse a un lugar distinto de la residencia habitual o lugar de trabajo. Por vía de reglamento, se fijará la suma diaria que por estos conceptos debe entregarse al trabajador, la que será revisada cada año.</w:t>
      </w:r>
    </w:p>
    <w:p w:rsidR="008B1A79" w:rsidRPr="002673A9" w:rsidRDefault="008B1A79" w:rsidP="00E96E2D">
      <w:pPr>
        <w:pStyle w:val="NormalWeb"/>
        <w:spacing w:before="0" w:beforeAutospacing="0" w:after="0" w:afterAutospacing="0"/>
        <w:ind w:left="567" w:right="424"/>
        <w:jc w:val="both"/>
        <w:rPr>
          <w:rFonts w:asciiTheme="majorHAnsi" w:hAnsiTheme="majorHAnsi"/>
          <w:i/>
          <w:sz w:val="22"/>
          <w:szCs w:val="22"/>
          <w:lang w:val="es-CR"/>
        </w:rPr>
      </w:pPr>
      <w:r w:rsidRPr="002673A9">
        <w:rPr>
          <w:rFonts w:asciiTheme="majorHAnsi" w:hAnsiTheme="majorHAnsi"/>
          <w:b/>
          <w:i/>
          <w:sz w:val="22"/>
          <w:szCs w:val="22"/>
          <w:lang w:val="es-CR"/>
        </w:rPr>
        <w:t xml:space="preserve">Cuando la institución aseguradora disponga de centros propios, destinados a ese efecto, o contrate dichos servicios en lugares adecuados para ello, podrá sustituir esta prestación en dinero, ubicando a los trabajadores en ellos. </w:t>
      </w:r>
      <w:r w:rsidRPr="002673A9">
        <w:rPr>
          <w:rFonts w:asciiTheme="majorHAnsi" w:hAnsiTheme="majorHAnsi"/>
          <w:i/>
          <w:sz w:val="22"/>
          <w:szCs w:val="22"/>
          <w:lang w:val="es-CR"/>
        </w:rPr>
        <w:t>En ambos casos, el trabajador deberá someterse a los requisitos de conducta que su estado exige. Si no lo hiciere, justificadamente, la institución no tendrá responsabilidad por las agravaciones que puedan surgir como consecuencia directa de la conducta del trabajador.</w:t>
      </w:r>
    </w:p>
    <w:p w:rsidR="008B1A79" w:rsidRPr="002673A9" w:rsidRDefault="008B1A79" w:rsidP="00E96E2D">
      <w:pPr>
        <w:pStyle w:val="NormalWeb"/>
        <w:spacing w:before="0" w:beforeAutospacing="0" w:after="0" w:afterAutospacing="0"/>
        <w:ind w:left="567" w:right="424"/>
        <w:jc w:val="both"/>
        <w:rPr>
          <w:rFonts w:asciiTheme="majorHAnsi" w:hAnsiTheme="majorHAnsi"/>
          <w:i/>
          <w:sz w:val="22"/>
          <w:szCs w:val="22"/>
          <w:lang w:val="es-CR"/>
        </w:rPr>
      </w:pPr>
      <w:r w:rsidRPr="002673A9">
        <w:rPr>
          <w:rFonts w:asciiTheme="majorHAnsi" w:hAnsiTheme="majorHAnsi"/>
          <w:i/>
          <w:sz w:val="22"/>
          <w:szCs w:val="22"/>
          <w:lang w:val="es-CR"/>
        </w:rPr>
        <w:t>e) Readaptación, reubicación y rehabilitación laboral que sea factible otorgar, por medio de las instituciones públicas nacionales especializadas en esta materia, o extranjeras, cuando así lo determine el ente asegurador o, en su caso, lo ordene una sentencia de los tribunales</w:t>
      </w:r>
      <w:r>
        <w:rPr>
          <w:rFonts w:asciiTheme="majorHAnsi" w:hAnsiTheme="majorHAnsi"/>
          <w:i/>
          <w:sz w:val="22"/>
          <w:szCs w:val="22"/>
          <w:lang w:val="es-CR"/>
        </w:rPr>
        <w:t xml:space="preserve">….” </w:t>
      </w:r>
      <w:r w:rsidRPr="002673A9">
        <w:rPr>
          <w:rFonts w:asciiTheme="majorHAnsi" w:hAnsiTheme="majorHAnsi"/>
          <w:b/>
          <w:sz w:val="22"/>
          <w:szCs w:val="22"/>
          <w:lang w:val="es-CR"/>
        </w:rPr>
        <w:t>Destacado no es del original</w:t>
      </w:r>
    </w:p>
    <w:p w:rsidR="008B1A79" w:rsidRPr="002673A9" w:rsidRDefault="008B1A79" w:rsidP="008B1A79">
      <w:pPr>
        <w:rPr>
          <w:lang w:val="es-CR"/>
        </w:rPr>
      </w:pPr>
    </w:p>
    <w:p w:rsidR="008B1A79" w:rsidRDefault="008B1A79" w:rsidP="008B1A79">
      <w:r>
        <w:t xml:space="preserve">Aspecto que es reforzado conforme lo tipificado en el artículo 229 del Código de Trabajo, el cual obliga al trabajador a someterse a las prestaciones médicas que le </w:t>
      </w:r>
      <w:r w:rsidRPr="002F018A">
        <w:rPr>
          <w:u w:val="single"/>
        </w:rPr>
        <w:t>suministre</w:t>
      </w:r>
      <w:r>
        <w:t xml:space="preserve"> el INS:</w:t>
      </w:r>
    </w:p>
    <w:p w:rsidR="008B1A79" w:rsidRDefault="008B1A79" w:rsidP="008B1A79"/>
    <w:p w:rsidR="008B1A79" w:rsidRPr="00CD47F0" w:rsidRDefault="008B1A79" w:rsidP="00515EC3">
      <w:pPr>
        <w:ind w:left="567" w:right="424"/>
        <w:rPr>
          <w:b/>
          <w:i/>
          <w:sz w:val="22"/>
          <w:lang w:val="es-CR"/>
        </w:rPr>
      </w:pPr>
      <w:r w:rsidRPr="00CD47F0">
        <w:rPr>
          <w:b/>
          <w:i/>
          <w:sz w:val="22"/>
          <w:lang w:val="es-CR"/>
        </w:rPr>
        <w:t>“…Artículo 229.-</w:t>
      </w:r>
    </w:p>
    <w:p w:rsidR="008B1A79" w:rsidRPr="00CD47F0" w:rsidRDefault="008B1A79" w:rsidP="00515EC3">
      <w:pPr>
        <w:ind w:left="567" w:right="424"/>
        <w:rPr>
          <w:i/>
          <w:sz w:val="22"/>
          <w:lang w:val="es-CR"/>
        </w:rPr>
      </w:pPr>
      <w:r w:rsidRPr="00CD47F0">
        <w:rPr>
          <w:i/>
          <w:sz w:val="22"/>
          <w:lang w:val="es-CR"/>
        </w:rPr>
        <w:t xml:space="preserve">El trabajador que sufra un riesgo del trabajo </w:t>
      </w:r>
      <w:r w:rsidRPr="00CD47F0">
        <w:rPr>
          <w:b/>
          <w:i/>
          <w:sz w:val="22"/>
          <w:lang w:val="es-CR"/>
        </w:rPr>
        <w:t>deberá someterse a las prestaciones médico - sanitarias y de rehabilitación que disponga y le suministre el Instituto Nacional de Seguros</w:t>
      </w:r>
      <w:r w:rsidRPr="00CD47F0">
        <w:rPr>
          <w:i/>
          <w:sz w:val="22"/>
          <w:lang w:val="es-CR"/>
        </w:rPr>
        <w:t>….”</w:t>
      </w:r>
    </w:p>
    <w:p w:rsidR="008B1A79" w:rsidRDefault="008B1A79" w:rsidP="008B1A79"/>
    <w:p w:rsidR="008B1A79" w:rsidRDefault="008B1A79" w:rsidP="008B1A79">
      <w:r>
        <w:t>De esta forma, no existe una libertad de elección ni por parte del trabajador ni por parte del patrono en escoger un determinado centro de atención médica público o privado y posteriormente solicitar reembolso. La Ley claramente establece que sólo en casos calificados como emergencias, el asegurado puede</w:t>
      </w:r>
      <w:r w:rsidRPr="00476C2A">
        <w:t xml:space="preserve"> ser atendido por cualquier profesional o centro de salud, público o privado, por cuenta del ente asegurador, según la tarifa establecida</w:t>
      </w:r>
      <w:r>
        <w:t xml:space="preserve">. No obstante, a pesar de lo anterior, una vez que el trabajador se restablezca, debe ser </w:t>
      </w:r>
      <w:r w:rsidRPr="00476C2A">
        <w:rPr>
          <w:u w:val="single"/>
        </w:rPr>
        <w:t>trasladado</w:t>
      </w:r>
      <w:r>
        <w:t xml:space="preserve"> a un centro médico del INS. </w:t>
      </w:r>
    </w:p>
    <w:p w:rsidR="008B1A79" w:rsidRDefault="008B1A79" w:rsidP="008B1A79"/>
    <w:p w:rsidR="008B1A79" w:rsidRDefault="008B1A79" w:rsidP="008B1A79">
      <w:r>
        <w:t>En ese sentido véase lo establecido en el artículo 230:</w:t>
      </w:r>
    </w:p>
    <w:p w:rsidR="008B1A79" w:rsidRDefault="008B1A79" w:rsidP="001A3B33">
      <w:pPr>
        <w:ind w:left="567" w:right="424"/>
      </w:pPr>
    </w:p>
    <w:p w:rsidR="008B1A79" w:rsidRPr="002673A9" w:rsidRDefault="008B1A79" w:rsidP="001A3B33">
      <w:pPr>
        <w:pStyle w:val="NormalWeb"/>
        <w:spacing w:before="0" w:beforeAutospacing="0" w:after="0" w:afterAutospacing="0"/>
        <w:ind w:left="567" w:right="424"/>
        <w:jc w:val="both"/>
        <w:rPr>
          <w:rFonts w:asciiTheme="majorHAnsi" w:hAnsiTheme="majorHAnsi"/>
          <w:b/>
          <w:bCs/>
          <w:i/>
          <w:sz w:val="22"/>
          <w:szCs w:val="22"/>
          <w:lang w:val="es-CR"/>
        </w:rPr>
      </w:pPr>
      <w:r>
        <w:rPr>
          <w:rFonts w:asciiTheme="majorHAnsi" w:hAnsiTheme="majorHAnsi"/>
          <w:b/>
          <w:bCs/>
          <w:i/>
          <w:sz w:val="22"/>
          <w:szCs w:val="22"/>
          <w:lang w:val="es-CR"/>
        </w:rPr>
        <w:t>“…</w:t>
      </w:r>
      <w:r w:rsidRPr="002673A9">
        <w:rPr>
          <w:rFonts w:asciiTheme="majorHAnsi" w:hAnsiTheme="majorHAnsi"/>
          <w:b/>
          <w:bCs/>
          <w:i/>
          <w:sz w:val="22"/>
          <w:szCs w:val="22"/>
          <w:lang w:val="es-CR"/>
        </w:rPr>
        <w:t>Artículo 230.-</w:t>
      </w:r>
    </w:p>
    <w:p w:rsidR="008B1A79" w:rsidRPr="00476C2A" w:rsidRDefault="008B1A79" w:rsidP="001A3B33">
      <w:pPr>
        <w:pStyle w:val="NormalWeb"/>
        <w:spacing w:before="0" w:beforeAutospacing="0" w:after="0" w:afterAutospacing="0"/>
        <w:ind w:left="567" w:right="424"/>
        <w:jc w:val="both"/>
        <w:rPr>
          <w:rFonts w:asciiTheme="majorHAnsi" w:hAnsiTheme="majorHAnsi"/>
          <w:b/>
          <w:i/>
          <w:sz w:val="22"/>
          <w:szCs w:val="22"/>
          <w:lang w:val="es-CR"/>
        </w:rPr>
      </w:pPr>
      <w:r w:rsidRPr="002673A9">
        <w:rPr>
          <w:rFonts w:asciiTheme="majorHAnsi" w:hAnsiTheme="majorHAnsi"/>
          <w:i/>
          <w:sz w:val="22"/>
          <w:szCs w:val="22"/>
          <w:lang w:val="es-CR"/>
        </w:rPr>
        <w:t xml:space="preserve">En caso de emergencia, el trabajador que haya sufrido un riesgo cubierto por el seguro a que se refiere esta ley, podrá ser atendido por cualquier profesional o centro de salud, público o privado, por cuenta del ente asegurador, según la tarifa establecida. </w:t>
      </w:r>
      <w:r w:rsidRPr="00476C2A">
        <w:rPr>
          <w:rFonts w:asciiTheme="majorHAnsi" w:hAnsiTheme="majorHAnsi"/>
          <w:b/>
          <w:i/>
          <w:sz w:val="22"/>
          <w:szCs w:val="22"/>
          <w:lang w:val="es-CR"/>
        </w:rPr>
        <w:t>Tan pronto como sea posible el trabajador sometido a tratamiento será trasladado a donde corresponda, según los reglamentos o disposiciones del ente asegurador</w:t>
      </w:r>
      <w:r>
        <w:rPr>
          <w:rFonts w:asciiTheme="majorHAnsi" w:hAnsiTheme="majorHAnsi"/>
          <w:b/>
          <w:i/>
          <w:sz w:val="22"/>
          <w:szCs w:val="22"/>
          <w:lang w:val="es-CR"/>
        </w:rPr>
        <w:t xml:space="preserve">…” </w:t>
      </w:r>
      <w:r w:rsidRPr="00476C2A">
        <w:rPr>
          <w:rFonts w:asciiTheme="majorHAnsi" w:hAnsiTheme="majorHAnsi"/>
          <w:b/>
          <w:sz w:val="22"/>
          <w:szCs w:val="22"/>
          <w:lang w:val="es-CR"/>
        </w:rPr>
        <w:t>Destacado no es del original.</w:t>
      </w:r>
    </w:p>
    <w:p w:rsidR="008B1A79" w:rsidRPr="002673A9" w:rsidRDefault="008B1A79" w:rsidP="008B1A79">
      <w:pPr>
        <w:rPr>
          <w:lang w:val="es-CR"/>
        </w:rPr>
      </w:pPr>
    </w:p>
    <w:p w:rsidR="008B1A79" w:rsidRDefault="008B1A79" w:rsidP="008B1A79">
      <w:pPr>
        <w:rPr>
          <w:szCs w:val="24"/>
        </w:rPr>
      </w:pPr>
      <w:r>
        <w:t>En conclusión, l</w:t>
      </w:r>
      <w:r w:rsidRPr="0022581C">
        <w:t>a prima que paga el asegurado está en función de los componentes</w:t>
      </w:r>
      <w:r>
        <w:t xml:space="preserve"> relativos a</w:t>
      </w:r>
      <w:r w:rsidRPr="00490793">
        <w:rPr>
          <w:szCs w:val="24"/>
        </w:rPr>
        <w:t xml:space="preserve"> beneficios a los trabajadores, gastos de previsión y gastos administrativos</w:t>
      </w:r>
      <w:r>
        <w:rPr>
          <w:szCs w:val="24"/>
        </w:rPr>
        <w:t>, destacando que en éste último rubro se incluye</w:t>
      </w:r>
      <w:r w:rsidRPr="00490793">
        <w:rPr>
          <w:i/>
          <w:sz w:val="22"/>
        </w:rPr>
        <w:t xml:space="preserve"> </w:t>
      </w:r>
      <w:r w:rsidRPr="00794376">
        <w:rPr>
          <w:szCs w:val="24"/>
        </w:rPr>
        <w:t>la dotación de la infraestructura sanitaria y administrativa</w:t>
      </w:r>
      <w:r>
        <w:rPr>
          <w:szCs w:val="24"/>
        </w:rPr>
        <w:t xml:space="preserve"> necesaria para el cumplimiento de las obligaciones a cargo del INS derivadas del SRT</w:t>
      </w:r>
      <w:r>
        <w:rPr>
          <w:rStyle w:val="Refdenotaalpie"/>
        </w:rPr>
        <w:footnoteReference w:id="9"/>
      </w:r>
      <w:r>
        <w:rPr>
          <w:szCs w:val="24"/>
        </w:rPr>
        <w:t xml:space="preserve">, por lo que este componente de la prima puede servir, dentro del marco jurídico actual, para financiar centros de atención médica, tales como el llamado proyecto </w:t>
      </w:r>
      <w:r w:rsidRPr="00D20369">
        <w:rPr>
          <w:i/>
          <w:sz w:val="22"/>
        </w:rPr>
        <w:t>“Hospital del Trauma”</w:t>
      </w:r>
      <w:r>
        <w:rPr>
          <w:szCs w:val="24"/>
        </w:rPr>
        <w:t xml:space="preserve">, y que son parte de las prestaciones que el asegurado trabajador, víctima de un accidente o enfermedad del trabajo, tiene derecho a recibir como contraprestación por el pago de la prima que su patrono canceló de forma obligatoria. </w:t>
      </w:r>
    </w:p>
    <w:p w:rsidR="008B1A79" w:rsidRDefault="008B1A79" w:rsidP="008B1A79">
      <w:pPr>
        <w:rPr>
          <w:szCs w:val="24"/>
        </w:rPr>
      </w:pPr>
    </w:p>
    <w:p w:rsidR="008B1A79" w:rsidRPr="004D7EAE" w:rsidRDefault="008B1A79" w:rsidP="008B1A79">
      <w:pPr>
        <w:pStyle w:val="Prrafodelista"/>
        <w:numPr>
          <w:ilvl w:val="0"/>
          <w:numId w:val="1"/>
        </w:numPr>
        <w:spacing w:after="0" w:line="240" w:lineRule="auto"/>
        <w:jc w:val="both"/>
        <w:rPr>
          <w:b/>
          <w:sz w:val="28"/>
          <w:szCs w:val="28"/>
        </w:rPr>
      </w:pPr>
      <w:r>
        <w:rPr>
          <w:b/>
          <w:sz w:val="28"/>
          <w:szCs w:val="28"/>
        </w:rPr>
        <w:t xml:space="preserve">SOBRE EL PROCESO DE APROBACIÓN DE TARIFAS POR PARTE DE LA SUPERINTENDENCIA GENERAL DE SEGUROS </w:t>
      </w:r>
    </w:p>
    <w:p w:rsidR="008B1A79" w:rsidRDefault="008B1A79" w:rsidP="008B1A79"/>
    <w:p w:rsidR="008B1A79" w:rsidRPr="007C2BF1" w:rsidRDefault="008B1A79" w:rsidP="008B1A79">
      <w:pPr>
        <w:rPr>
          <w:rFonts w:asciiTheme="majorHAnsi" w:hAnsiTheme="majorHAnsi"/>
          <w:szCs w:val="20"/>
          <w:lang w:val="es-AR"/>
        </w:rPr>
      </w:pPr>
      <w:r w:rsidRPr="007C2BF1">
        <w:rPr>
          <w:rFonts w:asciiTheme="majorHAnsi" w:hAnsiTheme="majorHAnsi"/>
          <w:szCs w:val="20"/>
          <w:lang w:val="es-AR"/>
        </w:rPr>
        <w:t>El Consejo Nacional de Supervisión del Sistema Financiero (CONASSIF) y la Superintendencia General de Seguros (SUGESE) asumen dentro de la Administración Pública la función de regulación y supervisión. El objeto de estas funciones se encuentra contemplado en el artículo 1 de la Ley Reguladora del Mercado de Seguros Nº8653 (LRMS) que indica:</w:t>
      </w:r>
    </w:p>
    <w:p w:rsidR="008B1A79" w:rsidRPr="007C2BF1" w:rsidRDefault="008B1A79" w:rsidP="008B1A79">
      <w:pPr>
        <w:rPr>
          <w:rFonts w:asciiTheme="majorHAnsi" w:hAnsiTheme="majorHAnsi"/>
          <w:szCs w:val="20"/>
          <w:lang w:val="es-AR"/>
        </w:rPr>
      </w:pPr>
    </w:p>
    <w:p w:rsidR="008B1A79" w:rsidRPr="007C2BF1" w:rsidRDefault="008B1A79" w:rsidP="001A3B33">
      <w:pPr>
        <w:ind w:left="567" w:right="424"/>
        <w:rPr>
          <w:rFonts w:asciiTheme="majorHAnsi" w:hAnsiTheme="majorHAnsi"/>
          <w:b/>
          <w:i/>
          <w:sz w:val="22"/>
          <w:lang w:val="es-ES_tradnl"/>
        </w:rPr>
      </w:pPr>
      <w:r w:rsidRPr="007C2BF1">
        <w:rPr>
          <w:rFonts w:asciiTheme="majorHAnsi" w:hAnsiTheme="majorHAnsi"/>
          <w:b/>
          <w:i/>
          <w:sz w:val="22"/>
          <w:lang w:val="es-ES_tradnl"/>
        </w:rPr>
        <w:t>ARTÍCULO 1.- Objeto de esta Ley</w:t>
      </w:r>
    </w:p>
    <w:p w:rsidR="008B1A79" w:rsidRPr="007C2BF1" w:rsidRDefault="008B1A79" w:rsidP="001A3B33">
      <w:pPr>
        <w:ind w:left="567" w:right="424"/>
        <w:rPr>
          <w:rFonts w:asciiTheme="majorHAnsi" w:hAnsiTheme="majorHAnsi"/>
          <w:i/>
          <w:sz w:val="22"/>
          <w:lang w:val="es-ES_tradnl"/>
        </w:rPr>
      </w:pPr>
      <w:r w:rsidRPr="007C2BF1">
        <w:rPr>
          <w:rFonts w:asciiTheme="majorHAnsi" w:hAnsiTheme="majorHAnsi"/>
          <w:i/>
          <w:sz w:val="22"/>
          <w:lang w:val="es-ES_tradnl"/>
        </w:rPr>
        <w:t>La presente Ley es de orden e interés públicos y tiene como objeto:</w:t>
      </w:r>
    </w:p>
    <w:p w:rsidR="008B1A79" w:rsidRPr="007C2BF1" w:rsidRDefault="008B1A79" w:rsidP="001A3B33">
      <w:pPr>
        <w:ind w:left="567" w:right="424"/>
        <w:rPr>
          <w:rFonts w:asciiTheme="majorHAnsi" w:hAnsiTheme="majorHAnsi"/>
          <w:b/>
          <w:i/>
          <w:sz w:val="22"/>
          <w:lang w:val="es-ES_tradnl"/>
        </w:rPr>
      </w:pPr>
      <w:r w:rsidRPr="007C2BF1">
        <w:rPr>
          <w:rFonts w:asciiTheme="majorHAnsi" w:hAnsiTheme="majorHAnsi"/>
          <w:b/>
          <w:i/>
          <w:sz w:val="22"/>
          <w:lang w:val="es-ES_tradnl"/>
        </w:rPr>
        <w:t>a) Proteger los derechos subjetivos e intereses legítimos de los asegurados y terceros interesados que se generen a partir de la oferta, suscripción, comercialización o ejecución de contratos de seguros.</w:t>
      </w:r>
    </w:p>
    <w:p w:rsidR="008B1A79" w:rsidRPr="007C2BF1" w:rsidRDefault="008B1A79" w:rsidP="001A3B33">
      <w:pPr>
        <w:ind w:left="567" w:right="424"/>
        <w:rPr>
          <w:rFonts w:asciiTheme="majorHAnsi" w:hAnsiTheme="majorHAnsi"/>
          <w:i/>
          <w:sz w:val="22"/>
          <w:lang w:val="es-ES_tradnl"/>
        </w:rPr>
      </w:pPr>
      <w:r w:rsidRPr="007C2BF1">
        <w:rPr>
          <w:rFonts w:asciiTheme="majorHAnsi" w:hAnsiTheme="majorHAnsi"/>
          <w:i/>
          <w:sz w:val="22"/>
          <w:lang w:val="es-ES_tradnl"/>
        </w:rPr>
        <w:t>b) Crear y establecer el marco para la autorización, la regulación, la supervisión y el funcionamiento de la actividad aseguradora, reaseguradora, intermediación de seguros y servicios auxiliares.</w:t>
      </w:r>
    </w:p>
    <w:p w:rsidR="008B1A79" w:rsidRPr="007C2BF1" w:rsidRDefault="008B1A79" w:rsidP="001A3B33">
      <w:pPr>
        <w:ind w:left="567" w:right="424"/>
        <w:rPr>
          <w:rFonts w:asciiTheme="majorHAnsi" w:hAnsiTheme="majorHAnsi"/>
          <w:i/>
          <w:sz w:val="22"/>
          <w:lang w:val="es-ES_tradnl"/>
        </w:rPr>
      </w:pPr>
      <w:r w:rsidRPr="007C2BF1">
        <w:rPr>
          <w:rFonts w:asciiTheme="majorHAnsi" w:hAnsiTheme="majorHAnsi"/>
          <w:i/>
          <w:sz w:val="22"/>
          <w:lang w:val="es-ES_tradnl"/>
        </w:rPr>
        <w:t>c) Crear condiciones para el desarrollo del mercado asegurador y la competencia efectiva de las entidades participantes.</w:t>
      </w:r>
    </w:p>
    <w:p w:rsidR="008B1A79" w:rsidRPr="007C2BF1" w:rsidRDefault="008B1A79" w:rsidP="001A3B33">
      <w:pPr>
        <w:ind w:left="567" w:right="424"/>
        <w:rPr>
          <w:rFonts w:asciiTheme="majorHAnsi" w:hAnsiTheme="majorHAnsi"/>
          <w:i/>
          <w:sz w:val="22"/>
          <w:lang w:val="es-ES_tradnl"/>
        </w:rPr>
      </w:pPr>
      <w:r w:rsidRPr="007C2BF1">
        <w:rPr>
          <w:rFonts w:asciiTheme="majorHAnsi" w:hAnsiTheme="majorHAnsi"/>
          <w:i/>
          <w:sz w:val="22"/>
          <w:lang w:val="es-ES_tradnl"/>
        </w:rPr>
        <w:t>d) Modernizar y fortalecer al Instituto Nacional de Seguros, en adelante INS, para que pueda competir eficaz y eficientemente en un mercado abierto, sin perjuicio de su función social dentro del marco del Estado social de derecho que caracteriza a la República de Costa Rica.</w:t>
      </w:r>
    </w:p>
    <w:p w:rsidR="008B1A79" w:rsidRPr="007C2BF1" w:rsidRDefault="008B1A79" w:rsidP="001A3B33">
      <w:pPr>
        <w:ind w:left="567" w:right="424"/>
        <w:rPr>
          <w:rFonts w:asciiTheme="majorHAnsi" w:hAnsiTheme="majorHAnsi"/>
          <w:i/>
          <w:sz w:val="22"/>
          <w:lang w:val="es-ES_tradnl"/>
        </w:rPr>
      </w:pPr>
      <w:r w:rsidRPr="007C2BF1">
        <w:rPr>
          <w:rFonts w:asciiTheme="majorHAnsi" w:hAnsiTheme="majorHAnsi"/>
          <w:i/>
          <w:sz w:val="22"/>
          <w:lang w:val="es-ES_tradnl"/>
        </w:rPr>
        <w:t>e) Asegurar el financiamiento y las condiciones necesarias para la adecuada prestación de servicios por parte del Benemérito Cuerpo de Bomberos de Costa Rica.</w:t>
      </w:r>
    </w:p>
    <w:p w:rsidR="008B1A79" w:rsidRPr="007C2BF1" w:rsidRDefault="008B1A79" w:rsidP="001A3B33">
      <w:pPr>
        <w:ind w:left="567" w:right="424"/>
        <w:rPr>
          <w:rFonts w:asciiTheme="majorHAnsi" w:hAnsiTheme="majorHAnsi"/>
          <w:b/>
          <w:i/>
          <w:sz w:val="22"/>
          <w:lang w:val="es-ES_tradnl"/>
        </w:rPr>
      </w:pPr>
      <w:r w:rsidRPr="007C2BF1">
        <w:rPr>
          <w:rFonts w:asciiTheme="majorHAnsi" w:hAnsiTheme="majorHAnsi"/>
          <w:b/>
          <w:i/>
          <w:sz w:val="22"/>
          <w:lang w:val="es-ES_tradnl"/>
        </w:rPr>
        <w:t>f) Crear la Superintendencia General de Seguros para velar por la estabilidad y el eficiente funcionamiento del mercado de seguros.</w:t>
      </w:r>
    </w:p>
    <w:p w:rsidR="008B1A79" w:rsidRPr="007C2BF1" w:rsidRDefault="008B1A79" w:rsidP="001A3B33">
      <w:pPr>
        <w:ind w:left="567" w:right="424"/>
        <w:rPr>
          <w:rFonts w:asciiTheme="majorHAnsi" w:hAnsiTheme="majorHAnsi"/>
          <w:i/>
          <w:sz w:val="22"/>
          <w:lang w:val="es-ES_tradnl"/>
        </w:rPr>
      </w:pPr>
      <w:r w:rsidRPr="007C2BF1">
        <w:rPr>
          <w:rFonts w:asciiTheme="majorHAnsi" w:hAnsiTheme="majorHAnsi"/>
          <w:i/>
          <w:sz w:val="22"/>
          <w:lang w:val="es-ES_tradnl"/>
        </w:rPr>
        <w:t xml:space="preserve">g) Flexibilizar y ampliar los mecanismos y procedimientos de contratación administrativa que tiene el INS…” </w:t>
      </w:r>
      <w:r w:rsidRPr="007C2BF1">
        <w:rPr>
          <w:rFonts w:asciiTheme="majorHAnsi" w:hAnsiTheme="majorHAnsi"/>
          <w:b/>
          <w:i/>
          <w:sz w:val="22"/>
          <w:lang w:val="es-ES_tradnl"/>
        </w:rPr>
        <w:t>Destacado no está en el original</w:t>
      </w:r>
    </w:p>
    <w:p w:rsidR="008B1A79" w:rsidRPr="007C2BF1" w:rsidRDefault="008B1A79" w:rsidP="008B1A79">
      <w:pPr>
        <w:rPr>
          <w:rFonts w:asciiTheme="majorHAnsi" w:hAnsiTheme="majorHAnsi"/>
          <w:szCs w:val="20"/>
          <w:lang w:val="es-AR"/>
        </w:rPr>
      </w:pPr>
    </w:p>
    <w:p w:rsidR="008B1A79" w:rsidRDefault="008B1A79" w:rsidP="008B1A79">
      <w:pPr>
        <w:rPr>
          <w:rFonts w:asciiTheme="majorHAnsi" w:hAnsiTheme="majorHAnsi"/>
          <w:szCs w:val="20"/>
          <w:lang w:val="es-AR"/>
        </w:rPr>
      </w:pPr>
      <w:r w:rsidRPr="007C2BF1">
        <w:rPr>
          <w:rFonts w:asciiTheme="majorHAnsi" w:hAnsiTheme="majorHAnsi"/>
          <w:szCs w:val="20"/>
          <w:lang w:val="es-AR"/>
        </w:rPr>
        <w:t xml:space="preserve">Dada la importancia que reviste </w:t>
      </w:r>
      <w:r>
        <w:rPr>
          <w:rFonts w:asciiTheme="majorHAnsi" w:hAnsiTheme="majorHAnsi"/>
          <w:szCs w:val="20"/>
          <w:lang w:val="es-AR"/>
        </w:rPr>
        <w:t>el SRT</w:t>
      </w:r>
      <w:r w:rsidRPr="007C2BF1">
        <w:rPr>
          <w:rFonts w:asciiTheme="majorHAnsi" w:hAnsiTheme="majorHAnsi"/>
          <w:szCs w:val="20"/>
          <w:lang w:val="es-AR"/>
        </w:rPr>
        <w:t xml:space="preserve"> para la estabilidad </w:t>
      </w:r>
      <w:r>
        <w:rPr>
          <w:rFonts w:asciiTheme="majorHAnsi" w:hAnsiTheme="majorHAnsi"/>
          <w:szCs w:val="20"/>
          <w:lang w:val="es-AR"/>
        </w:rPr>
        <w:t>social</w:t>
      </w:r>
      <w:r w:rsidRPr="007C2BF1">
        <w:rPr>
          <w:rFonts w:asciiTheme="majorHAnsi" w:hAnsiTheme="majorHAnsi"/>
          <w:szCs w:val="20"/>
          <w:lang w:val="es-AR"/>
        </w:rPr>
        <w:t xml:space="preserve"> de</w:t>
      </w:r>
      <w:r>
        <w:rPr>
          <w:rFonts w:asciiTheme="majorHAnsi" w:hAnsiTheme="majorHAnsi"/>
          <w:szCs w:val="20"/>
          <w:lang w:val="es-AR"/>
        </w:rPr>
        <w:t>l</w:t>
      </w:r>
      <w:r w:rsidRPr="007C2BF1">
        <w:rPr>
          <w:rFonts w:asciiTheme="majorHAnsi" w:hAnsiTheme="majorHAnsi"/>
          <w:szCs w:val="20"/>
          <w:lang w:val="es-AR"/>
        </w:rPr>
        <w:t xml:space="preserve"> país, se somete el mismo</w:t>
      </w:r>
      <w:r w:rsidR="001A3B33">
        <w:rPr>
          <w:rFonts w:asciiTheme="majorHAnsi" w:hAnsiTheme="majorHAnsi"/>
          <w:szCs w:val="20"/>
          <w:lang w:val="es-AR"/>
        </w:rPr>
        <w:t>,</w:t>
      </w:r>
      <w:r w:rsidRPr="007C2BF1">
        <w:rPr>
          <w:rFonts w:asciiTheme="majorHAnsi" w:hAnsiTheme="majorHAnsi"/>
          <w:szCs w:val="20"/>
          <w:lang w:val="es-AR"/>
        </w:rPr>
        <w:t xml:space="preserve"> a</w:t>
      </w:r>
      <w:r>
        <w:rPr>
          <w:rFonts w:asciiTheme="majorHAnsi" w:hAnsiTheme="majorHAnsi"/>
          <w:szCs w:val="20"/>
          <w:lang w:val="es-AR"/>
        </w:rPr>
        <w:t xml:space="preserve">l </w:t>
      </w:r>
      <w:r w:rsidRPr="007C2BF1">
        <w:rPr>
          <w:rFonts w:asciiTheme="majorHAnsi" w:hAnsiTheme="majorHAnsi"/>
          <w:szCs w:val="20"/>
          <w:lang w:val="es-AR"/>
        </w:rPr>
        <w:t xml:space="preserve">régimen de supervisión en el cual se supervisa la solvencia, la actuación y el cumplimiento de la normativa </w:t>
      </w:r>
      <w:r>
        <w:rPr>
          <w:rFonts w:asciiTheme="majorHAnsi" w:hAnsiTheme="majorHAnsi"/>
          <w:szCs w:val="20"/>
          <w:lang w:val="es-AR"/>
        </w:rPr>
        <w:t xml:space="preserve">por parte </w:t>
      </w:r>
      <w:r w:rsidRPr="007C2BF1">
        <w:rPr>
          <w:rFonts w:asciiTheme="majorHAnsi" w:hAnsiTheme="majorHAnsi"/>
          <w:szCs w:val="20"/>
          <w:lang w:val="es-AR"/>
        </w:rPr>
        <w:t>de</w:t>
      </w:r>
      <w:r>
        <w:rPr>
          <w:rFonts w:asciiTheme="majorHAnsi" w:hAnsiTheme="majorHAnsi"/>
          <w:szCs w:val="20"/>
          <w:lang w:val="es-AR"/>
        </w:rPr>
        <w:t>l INS de conformidad con lo establecido en el artículo 29 de la LRMS:</w:t>
      </w:r>
    </w:p>
    <w:p w:rsidR="008B1A79" w:rsidRDefault="008B1A79" w:rsidP="008B1A79">
      <w:pPr>
        <w:rPr>
          <w:rFonts w:asciiTheme="majorHAnsi" w:hAnsiTheme="majorHAnsi"/>
          <w:szCs w:val="20"/>
          <w:lang w:val="es-AR"/>
        </w:rPr>
      </w:pPr>
    </w:p>
    <w:p w:rsidR="008B1A79" w:rsidRPr="003248FF" w:rsidRDefault="008B1A79" w:rsidP="001A3B33">
      <w:pPr>
        <w:ind w:left="567" w:right="424"/>
        <w:rPr>
          <w:rFonts w:asciiTheme="majorHAnsi" w:hAnsiTheme="majorHAnsi"/>
          <w:b/>
          <w:i/>
          <w:sz w:val="22"/>
        </w:rPr>
      </w:pPr>
      <w:r>
        <w:rPr>
          <w:rFonts w:asciiTheme="majorHAnsi" w:hAnsiTheme="majorHAnsi"/>
          <w:b/>
          <w:i/>
          <w:sz w:val="22"/>
        </w:rPr>
        <w:t>“…</w:t>
      </w:r>
      <w:r w:rsidRPr="003248FF">
        <w:rPr>
          <w:rFonts w:asciiTheme="majorHAnsi" w:hAnsiTheme="majorHAnsi"/>
          <w:b/>
          <w:i/>
          <w:sz w:val="22"/>
        </w:rPr>
        <w:t>ARTÍCULO 29.- Objetivos y funciones de la Superintendencia General de Seguros</w:t>
      </w:r>
    </w:p>
    <w:p w:rsidR="008B1A79" w:rsidRPr="003248FF" w:rsidRDefault="008B1A79" w:rsidP="001A3B33">
      <w:pPr>
        <w:ind w:left="567" w:right="424"/>
        <w:rPr>
          <w:rFonts w:asciiTheme="majorHAnsi" w:hAnsiTheme="majorHAnsi"/>
          <w:i/>
          <w:sz w:val="22"/>
        </w:rPr>
      </w:pPr>
      <w:r w:rsidRPr="003248FF">
        <w:rPr>
          <w:rFonts w:asciiTheme="majorHAnsi" w:hAnsiTheme="majorHAnsi"/>
          <w:i/>
          <w:sz w:val="22"/>
        </w:rPr>
        <w:t>(…)</w:t>
      </w:r>
    </w:p>
    <w:p w:rsidR="008B1A79" w:rsidRPr="003248FF" w:rsidRDefault="008B1A79" w:rsidP="001A3B33">
      <w:pPr>
        <w:autoSpaceDE w:val="0"/>
        <w:autoSpaceDN w:val="0"/>
        <w:adjustRightInd w:val="0"/>
        <w:ind w:left="567" w:right="424"/>
        <w:rPr>
          <w:rFonts w:asciiTheme="majorHAnsi" w:hAnsiTheme="majorHAnsi" w:cs="Times New Roman"/>
          <w:i/>
          <w:sz w:val="22"/>
          <w:lang w:eastAsia="es-ES"/>
        </w:rPr>
      </w:pPr>
      <w:r w:rsidRPr="003248FF">
        <w:rPr>
          <w:rFonts w:asciiTheme="majorHAnsi" w:hAnsiTheme="majorHAnsi" w:cs="Times New Roman"/>
          <w:b/>
          <w:bCs/>
          <w:i/>
          <w:sz w:val="22"/>
          <w:lang w:eastAsia="es-ES"/>
        </w:rPr>
        <w:t xml:space="preserve">e) </w:t>
      </w:r>
      <w:r w:rsidRPr="003248FF">
        <w:rPr>
          <w:rFonts w:asciiTheme="majorHAnsi" w:hAnsiTheme="majorHAnsi" w:cs="Times New Roman"/>
          <w:i/>
          <w:sz w:val="22"/>
          <w:lang w:eastAsia="es-ES"/>
        </w:rPr>
        <w:t>En el caso de los seguros obligatorios, la Superintendencia autorizará las tarifas de las primas, de conformidad con el título IV del Código de Trabajo y el capítulo II del título I de la Ley de tránsito por vías públicas y terrestres…”</w:t>
      </w:r>
    </w:p>
    <w:p w:rsidR="008B1A79" w:rsidRPr="00CC6D6F" w:rsidRDefault="008B1A79" w:rsidP="008B1A79">
      <w:pPr>
        <w:rPr>
          <w:rFonts w:asciiTheme="majorHAnsi" w:hAnsiTheme="majorHAnsi"/>
          <w:szCs w:val="20"/>
        </w:rPr>
      </w:pPr>
    </w:p>
    <w:p w:rsidR="008B1A79" w:rsidRPr="00B96EDB" w:rsidRDefault="008B1A79" w:rsidP="008B1A79">
      <w:pPr>
        <w:rPr>
          <w:rFonts w:asciiTheme="majorHAnsi" w:hAnsiTheme="majorHAnsi"/>
          <w:szCs w:val="24"/>
          <w:lang w:val="es-AR"/>
        </w:rPr>
      </w:pPr>
      <w:r>
        <w:rPr>
          <w:rFonts w:asciiTheme="majorHAnsi" w:hAnsiTheme="majorHAnsi"/>
          <w:szCs w:val="20"/>
        </w:rPr>
        <w:t xml:space="preserve">Dado que </w:t>
      </w:r>
      <w:r>
        <w:rPr>
          <w:rFonts w:asciiTheme="majorHAnsi" w:hAnsiTheme="majorHAnsi"/>
          <w:szCs w:val="24"/>
          <w:lang w:val="es-AR"/>
        </w:rPr>
        <w:t>e</w:t>
      </w:r>
      <w:r w:rsidRPr="00B96EDB">
        <w:rPr>
          <w:rFonts w:asciiTheme="majorHAnsi" w:hAnsiTheme="majorHAnsi"/>
          <w:szCs w:val="24"/>
          <w:lang w:val="es-AR"/>
        </w:rPr>
        <w:t>l INS administra una fuerte masa de capital constituida por las primas percibidas por cada seguro de riesgos de trabajo suscrito</w:t>
      </w:r>
      <w:r w:rsidR="00C72957">
        <w:rPr>
          <w:rFonts w:asciiTheme="majorHAnsi" w:hAnsiTheme="majorHAnsi"/>
          <w:szCs w:val="24"/>
          <w:lang w:val="es-AR"/>
        </w:rPr>
        <w:t>,</w:t>
      </w:r>
      <w:r>
        <w:rPr>
          <w:rFonts w:asciiTheme="majorHAnsi" w:hAnsiTheme="majorHAnsi"/>
          <w:szCs w:val="24"/>
          <w:lang w:val="es-AR"/>
        </w:rPr>
        <w:t xml:space="preserve"> s</w:t>
      </w:r>
      <w:r w:rsidRPr="00B96EDB">
        <w:rPr>
          <w:rFonts w:asciiTheme="majorHAnsi" w:hAnsiTheme="majorHAnsi"/>
          <w:szCs w:val="24"/>
          <w:lang w:val="es-AR"/>
        </w:rPr>
        <w:t xml:space="preserve">e hace necesario que dichos fondos, </w:t>
      </w:r>
      <w:r w:rsidR="00C72957">
        <w:rPr>
          <w:rFonts w:asciiTheme="majorHAnsi" w:hAnsiTheme="majorHAnsi"/>
          <w:szCs w:val="24"/>
          <w:lang w:val="es-AR"/>
        </w:rPr>
        <w:t>cuyo</w:t>
      </w:r>
      <w:r w:rsidRPr="00B96EDB">
        <w:rPr>
          <w:rFonts w:asciiTheme="majorHAnsi" w:hAnsiTheme="majorHAnsi"/>
          <w:szCs w:val="24"/>
          <w:lang w:val="es-AR"/>
        </w:rPr>
        <w:t xml:space="preserve"> propósito</w:t>
      </w:r>
      <w:r w:rsidR="00C72957">
        <w:rPr>
          <w:rFonts w:asciiTheme="majorHAnsi" w:hAnsiTheme="majorHAnsi"/>
          <w:szCs w:val="24"/>
          <w:lang w:val="es-AR"/>
        </w:rPr>
        <w:t xml:space="preserve"> es</w:t>
      </w:r>
      <w:r w:rsidRPr="00B96EDB">
        <w:rPr>
          <w:rFonts w:asciiTheme="majorHAnsi" w:hAnsiTheme="majorHAnsi"/>
          <w:szCs w:val="24"/>
          <w:lang w:val="es-AR"/>
        </w:rPr>
        <w:t xml:space="preserve"> la atención de enfermedades y/o accidentes del trabajo, no sean desviados del fin específico a que están destinados.  De allí que la Administración Pública, a través de la SUGESE supervisa la actividad aseguradora</w:t>
      </w:r>
      <w:r w:rsidR="00C72957">
        <w:rPr>
          <w:rFonts w:asciiTheme="majorHAnsi" w:hAnsiTheme="majorHAnsi"/>
          <w:szCs w:val="24"/>
          <w:lang w:val="es-AR"/>
        </w:rPr>
        <w:t>,</w:t>
      </w:r>
      <w:r w:rsidRPr="00B96EDB">
        <w:rPr>
          <w:rFonts w:asciiTheme="majorHAnsi" w:hAnsiTheme="majorHAnsi"/>
          <w:szCs w:val="24"/>
          <w:lang w:val="es-AR"/>
        </w:rPr>
        <w:t xml:space="preserve"> en consideración a la protección que requiere la mutualidad de asegurados trabajadores</w:t>
      </w:r>
      <w:r w:rsidR="00C72957">
        <w:rPr>
          <w:rFonts w:asciiTheme="majorHAnsi" w:hAnsiTheme="majorHAnsi"/>
          <w:szCs w:val="24"/>
          <w:lang w:val="es-AR"/>
        </w:rPr>
        <w:t>. T</w:t>
      </w:r>
      <w:r w:rsidRPr="00B96EDB">
        <w:rPr>
          <w:rFonts w:asciiTheme="majorHAnsi" w:hAnsiTheme="majorHAnsi"/>
          <w:szCs w:val="24"/>
          <w:lang w:val="es-AR"/>
        </w:rPr>
        <w:t xml:space="preserve">odo ello con el objeto de que se les garantice el debido cumplimiento por parte del asegurador de las obligaciones contraídas y contenidas en el numeral 218 del Código de Trabajo. </w:t>
      </w:r>
    </w:p>
    <w:p w:rsidR="008B1A79" w:rsidRDefault="008B1A79" w:rsidP="008B1A79">
      <w:pPr>
        <w:rPr>
          <w:rFonts w:asciiTheme="majorHAnsi" w:hAnsiTheme="majorHAnsi"/>
          <w:szCs w:val="20"/>
          <w:lang w:val="es-AR"/>
        </w:rPr>
      </w:pPr>
    </w:p>
    <w:p w:rsidR="008B1A79" w:rsidRPr="00F83E25" w:rsidRDefault="008B1A79" w:rsidP="008B1A79">
      <w:pPr>
        <w:rPr>
          <w:rFonts w:asciiTheme="majorHAnsi" w:hAnsiTheme="majorHAnsi"/>
          <w:szCs w:val="20"/>
        </w:rPr>
      </w:pPr>
      <w:r w:rsidRPr="00F83E25">
        <w:rPr>
          <w:rFonts w:asciiTheme="majorHAnsi" w:hAnsiTheme="majorHAnsi"/>
          <w:szCs w:val="20"/>
        </w:rPr>
        <w:t>Siguiendo la doctrina de las potestades implícitas</w:t>
      </w:r>
      <w:r>
        <w:rPr>
          <w:rStyle w:val="Refdenotaalpie"/>
          <w:rFonts w:asciiTheme="majorHAnsi" w:hAnsiTheme="majorHAnsi"/>
        </w:rPr>
        <w:footnoteReference w:id="10"/>
      </w:r>
      <w:r w:rsidRPr="00F83E25">
        <w:rPr>
          <w:rFonts w:asciiTheme="majorHAnsi" w:hAnsiTheme="majorHAnsi"/>
          <w:szCs w:val="20"/>
        </w:rPr>
        <w:t xml:space="preserve">, no cabe duda de que cuando la ley habla de </w:t>
      </w:r>
      <w:r>
        <w:rPr>
          <w:rFonts w:asciiTheme="majorHAnsi" w:hAnsiTheme="majorHAnsi"/>
          <w:szCs w:val="20"/>
        </w:rPr>
        <w:t>autorizar</w:t>
      </w:r>
      <w:r w:rsidRPr="00F83E25">
        <w:rPr>
          <w:rFonts w:asciiTheme="majorHAnsi" w:hAnsiTheme="majorHAnsi"/>
          <w:szCs w:val="20"/>
        </w:rPr>
        <w:t>, implícitamente le está otorgando a</w:t>
      </w:r>
      <w:r>
        <w:rPr>
          <w:rFonts w:asciiTheme="majorHAnsi" w:hAnsiTheme="majorHAnsi"/>
          <w:szCs w:val="20"/>
        </w:rPr>
        <w:t xml:space="preserve"> </w:t>
      </w:r>
      <w:r w:rsidRPr="00F83E25">
        <w:rPr>
          <w:rFonts w:asciiTheme="majorHAnsi" w:hAnsiTheme="majorHAnsi"/>
          <w:szCs w:val="20"/>
        </w:rPr>
        <w:t>l</w:t>
      </w:r>
      <w:r>
        <w:rPr>
          <w:rFonts w:asciiTheme="majorHAnsi" w:hAnsiTheme="majorHAnsi"/>
          <w:szCs w:val="20"/>
        </w:rPr>
        <w:t>a SUGESE</w:t>
      </w:r>
      <w:r w:rsidRPr="00F83E25">
        <w:rPr>
          <w:rFonts w:asciiTheme="majorHAnsi" w:hAnsiTheme="majorHAnsi"/>
          <w:szCs w:val="20"/>
        </w:rPr>
        <w:t xml:space="preserve"> la potestad de rechazar </w:t>
      </w:r>
      <w:r>
        <w:rPr>
          <w:rFonts w:asciiTheme="majorHAnsi" w:hAnsiTheme="majorHAnsi"/>
          <w:szCs w:val="20"/>
        </w:rPr>
        <w:t>las tarifas</w:t>
      </w:r>
      <w:r w:rsidRPr="00F83E25">
        <w:rPr>
          <w:rFonts w:asciiTheme="majorHAnsi" w:hAnsiTheme="majorHAnsi"/>
          <w:szCs w:val="20"/>
        </w:rPr>
        <w:t xml:space="preserve"> cuando existen motivos suficientes para ello. En otras palabras, a quien se le otorga la potestad de aprobar implícitamente se le está también concediendo la potestad de improbar, pues no resulta lógico  que se le niegue esta atribución a</w:t>
      </w:r>
      <w:r>
        <w:rPr>
          <w:rFonts w:asciiTheme="majorHAnsi" w:hAnsiTheme="majorHAnsi"/>
          <w:szCs w:val="20"/>
        </w:rPr>
        <w:t xml:space="preserve"> </w:t>
      </w:r>
      <w:r w:rsidRPr="00F83E25">
        <w:rPr>
          <w:rFonts w:asciiTheme="majorHAnsi" w:hAnsiTheme="majorHAnsi"/>
          <w:szCs w:val="20"/>
        </w:rPr>
        <w:t>l</w:t>
      </w:r>
      <w:r>
        <w:rPr>
          <w:rFonts w:asciiTheme="majorHAnsi" w:hAnsiTheme="majorHAnsi"/>
          <w:szCs w:val="20"/>
        </w:rPr>
        <w:t>a</w:t>
      </w:r>
      <w:r w:rsidRPr="00F83E25">
        <w:rPr>
          <w:rFonts w:asciiTheme="majorHAnsi" w:hAnsiTheme="majorHAnsi"/>
          <w:szCs w:val="20"/>
        </w:rPr>
        <w:t xml:space="preserve"> </w:t>
      </w:r>
      <w:r>
        <w:rPr>
          <w:rFonts w:asciiTheme="majorHAnsi" w:hAnsiTheme="majorHAnsi"/>
          <w:szCs w:val="20"/>
        </w:rPr>
        <w:t>SUGESE</w:t>
      </w:r>
      <w:r w:rsidRPr="00F83E25">
        <w:rPr>
          <w:rFonts w:asciiTheme="majorHAnsi" w:hAnsiTheme="majorHAnsi"/>
          <w:szCs w:val="20"/>
        </w:rPr>
        <w:t xml:space="preserve"> cuando existan razones objetivas y </w:t>
      </w:r>
      <w:r>
        <w:rPr>
          <w:rFonts w:asciiTheme="majorHAnsi" w:hAnsiTheme="majorHAnsi"/>
          <w:szCs w:val="20"/>
        </w:rPr>
        <w:t>claras</w:t>
      </w:r>
      <w:r w:rsidRPr="00F83E25">
        <w:rPr>
          <w:rFonts w:asciiTheme="majorHAnsi" w:hAnsiTheme="majorHAnsi"/>
          <w:szCs w:val="20"/>
        </w:rPr>
        <w:t xml:space="preserve"> para actuar en </w:t>
      </w:r>
      <w:r>
        <w:rPr>
          <w:rFonts w:asciiTheme="majorHAnsi" w:hAnsiTheme="majorHAnsi"/>
          <w:szCs w:val="20"/>
        </w:rPr>
        <w:t>ese</w:t>
      </w:r>
      <w:r w:rsidRPr="00F83E25">
        <w:rPr>
          <w:rFonts w:asciiTheme="majorHAnsi" w:hAnsiTheme="majorHAnsi"/>
          <w:szCs w:val="20"/>
        </w:rPr>
        <w:t xml:space="preserve"> sentido. </w:t>
      </w:r>
    </w:p>
    <w:p w:rsidR="008B1A79" w:rsidRDefault="008B1A79" w:rsidP="008B1A79">
      <w:pPr>
        <w:rPr>
          <w:rFonts w:asciiTheme="majorHAnsi" w:hAnsiTheme="majorHAnsi"/>
          <w:szCs w:val="20"/>
          <w:lang w:val="es-AR"/>
        </w:rPr>
      </w:pPr>
    </w:p>
    <w:p w:rsidR="008B1A79" w:rsidRPr="007C2BF1" w:rsidRDefault="008B1A79" w:rsidP="008B1A79">
      <w:pPr>
        <w:rPr>
          <w:rFonts w:asciiTheme="majorHAnsi" w:hAnsiTheme="majorHAnsi"/>
          <w:szCs w:val="20"/>
          <w:lang w:val="es-AR"/>
        </w:rPr>
      </w:pPr>
      <w:r>
        <w:rPr>
          <w:rFonts w:asciiTheme="majorHAnsi" w:hAnsiTheme="majorHAnsi"/>
          <w:szCs w:val="20"/>
          <w:lang w:val="es-AR"/>
        </w:rPr>
        <w:t>En concordancia con lo anterior, d</w:t>
      </w:r>
      <w:r w:rsidRPr="007C2BF1">
        <w:rPr>
          <w:rFonts w:asciiTheme="majorHAnsi" w:hAnsiTheme="majorHAnsi"/>
          <w:szCs w:val="20"/>
          <w:lang w:val="es-AR"/>
        </w:rPr>
        <w:t>erivado de</w:t>
      </w:r>
      <w:r>
        <w:rPr>
          <w:rFonts w:asciiTheme="majorHAnsi" w:hAnsiTheme="majorHAnsi"/>
          <w:szCs w:val="20"/>
          <w:lang w:val="es-AR"/>
        </w:rPr>
        <w:t>l</w:t>
      </w:r>
      <w:r w:rsidRPr="007C2BF1">
        <w:rPr>
          <w:rFonts w:asciiTheme="majorHAnsi" w:hAnsiTheme="majorHAnsi"/>
          <w:szCs w:val="20"/>
          <w:lang w:val="es-AR"/>
        </w:rPr>
        <w:t xml:space="preserve"> poder de policía de contenido financiero, la LRMS permite a los órganos</w:t>
      </w:r>
      <w:r w:rsidR="00C72957">
        <w:rPr>
          <w:rFonts w:asciiTheme="majorHAnsi" w:hAnsiTheme="majorHAnsi"/>
          <w:szCs w:val="20"/>
          <w:lang w:val="es-AR"/>
        </w:rPr>
        <w:t>,</w:t>
      </w:r>
      <w:r w:rsidRPr="007C2BF1">
        <w:rPr>
          <w:rFonts w:asciiTheme="majorHAnsi" w:hAnsiTheme="majorHAnsi"/>
          <w:szCs w:val="20"/>
          <w:lang w:val="es-AR"/>
        </w:rPr>
        <w:t xml:space="preserve"> regulador y supervisor, reglamentar la actividad aseguradora y la de intermediación, dictando normas </w:t>
      </w:r>
      <w:r w:rsidR="00C72957">
        <w:rPr>
          <w:rFonts w:asciiTheme="majorHAnsi" w:hAnsiTheme="majorHAnsi"/>
          <w:szCs w:val="20"/>
          <w:lang w:val="es-AR"/>
        </w:rPr>
        <w:t>para</w:t>
      </w:r>
      <w:r w:rsidRPr="007C2BF1">
        <w:rPr>
          <w:rFonts w:asciiTheme="majorHAnsi" w:hAnsiTheme="majorHAnsi"/>
          <w:szCs w:val="20"/>
          <w:lang w:val="es-AR"/>
        </w:rPr>
        <w:t xml:space="preserve"> interpretar e integrar las leyes en la materia, vigilar el funcionamiento del sistema y si es el caso, sancionar el irrespeto a ese régimen. Estos fines deben ser los que determinen la interpretación de las normas legales, reglamentarias y prudenciales en materia de supervisión de conformidad con lo estipulado por el artículo 10 de la Ley General de la Administración Pública:</w:t>
      </w:r>
    </w:p>
    <w:p w:rsidR="008B1A79" w:rsidRPr="007C2BF1" w:rsidRDefault="008B1A79" w:rsidP="008B1A79">
      <w:pPr>
        <w:rPr>
          <w:rFonts w:asciiTheme="majorHAnsi" w:hAnsiTheme="majorHAnsi"/>
          <w:szCs w:val="20"/>
          <w:lang w:val="es-AR"/>
        </w:rPr>
      </w:pPr>
    </w:p>
    <w:p w:rsidR="008B1A79" w:rsidRPr="007C2BF1" w:rsidRDefault="008B1A79" w:rsidP="00C72957">
      <w:pPr>
        <w:ind w:left="567" w:right="424"/>
        <w:rPr>
          <w:rFonts w:asciiTheme="majorHAnsi" w:hAnsiTheme="majorHAnsi"/>
          <w:i/>
          <w:sz w:val="22"/>
          <w:lang w:val="es-AR"/>
        </w:rPr>
      </w:pPr>
      <w:r w:rsidRPr="007C2BF1">
        <w:rPr>
          <w:rFonts w:asciiTheme="majorHAnsi" w:hAnsiTheme="majorHAnsi"/>
          <w:i/>
          <w:sz w:val="22"/>
          <w:lang w:val="es-AR"/>
        </w:rPr>
        <w:t>“…Artículo 10.-</w:t>
      </w:r>
    </w:p>
    <w:p w:rsidR="008B1A79" w:rsidRPr="007C2BF1" w:rsidRDefault="008B1A79" w:rsidP="00C72957">
      <w:pPr>
        <w:ind w:left="567" w:right="424"/>
        <w:rPr>
          <w:rFonts w:asciiTheme="majorHAnsi" w:hAnsiTheme="majorHAnsi"/>
          <w:i/>
          <w:sz w:val="22"/>
          <w:lang w:val="es-AR"/>
        </w:rPr>
      </w:pPr>
      <w:r w:rsidRPr="007C2BF1">
        <w:rPr>
          <w:rFonts w:asciiTheme="majorHAnsi" w:hAnsiTheme="majorHAnsi"/>
          <w:i/>
          <w:sz w:val="22"/>
          <w:lang w:val="es-AR"/>
        </w:rPr>
        <w:t xml:space="preserve">1. La norma administrativa deberá ser interpretada en la forma que mejor garantice la realización del fin público a que se dirige, dentro del respeto debido a los derechos e intereses del particular. </w:t>
      </w:r>
    </w:p>
    <w:p w:rsidR="008B1A79" w:rsidRPr="007C2BF1" w:rsidRDefault="008B1A79" w:rsidP="00C72957">
      <w:pPr>
        <w:ind w:left="567" w:right="424"/>
        <w:rPr>
          <w:rFonts w:asciiTheme="majorHAnsi" w:hAnsiTheme="majorHAnsi"/>
          <w:i/>
          <w:sz w:val="22"/>
          <w:lang w:val="es-AR"/>
        </w:rPr>
      </w:pPr>
      <w:r w:rsidRPr="007C2BF1">
        <w:rPr>
          <w:rFonts w:asciiTheme="majorHAnsi" w:hAnsiTheme="majorHAnsi"/>
          <w:i/>
          <w:sz w:val="22"/>
          <w:lang w:val="es-AR"/>
        </w:rPr>
        <w:t xml:space="preserve">2. Deberá interpretarse e integrarse tomando en cuenta las otras normas conexas y la naturaleza y valor de la conducta y hechos a que se refiere…” </w:t>
      </w:r>
    </w:p>
    <w:p w:rsidR="008B1A79" w:rsidRPr="007C2BF1" w:rsidRDefault="008B1A79" w:rsidP="008B1A79">
      <w:pPr>
        <w:rPr>
          <w:rFonts w:asciiTheme="majorHAnsi" w:hAnsiTheme="majorHAnsi"/>
          <w:szCs w:val="20"/>
          <w:lang w:val="es-AR"/>
        </w:rPr>
      </w:pPr>
    </w:p>
    <w:p w:rsidR="008B1A79" w:rsidRPr="007C2BF1" w:rsidRDefault="008B1A79" w:rsidP="008B1A79">
      <w:pPr>
        <w:rPr>
          <w:rFonts w:asciiTheme="majorHAnsi" w:hAnsiTheme="majorHAnsi"/>
          <w:szCs w:val="20"/>
          <w:lang w:val="es-AR"/>
        </w:rPr>
      </w:pPr>
      <w:r w:rsidRPr="007C2BF1">
        <w:rPr>
          <w:rFonts w:asciiTheme="majorHAnsi" w:hAnsiTheme="majorHAnsi"/>
          <w:szCs w:val="20"/>
          <w:lang w:val="es-AR"/>
        </w:rPr>
        <w:t xml:space="preserve">El artículo 29 </w:t>
      </w:r>
      <w:proofErr w:type="gramStart"/>
      <w:r w:rsidRPr="007C2BF1">
        <w:rPr>
          <w:rFonts w:asciiTheme="majorHAnsi" w:hAnsiTheme="majorHAnsi"/>
          <w:szCs w:val="20"/>
          <w:lang w:val="es-AR"/>
        </w:rPr>
        <w:t>inciso</w:t>
      </w:r>
      <w:proofErr w:type="gramEnd"/>
      <w:r w:rsidRPr="007C2BF1">
        <w:rPr>
          <w:rFonts w:asciiTheme="majorHAnsi" w:hAnsiTheme="majorHAnsi"/>
          <w:szCs w:val="20"/>
          <w:lang w:val="es-AR"/>
        </w:rPr>
        <w:t xml:space="preserve"> i) de la LRMS establece como parte de las funciones de la SUGESE el:</w:t>
      </w:r>
    </w:p>
    <w:p w:rsidR="008B1A79" w:rsidRPr="007C2BF1" w:rsidRDefault="008B1A79" w:rsidP="008B1A79">
      <w:pPr>
        <w:rPr>
          <w:rFonts w:asciiTheme="majorHAnsi" w:hAnsiTheme="majorHAnsi"/>
          <w:szCs w:val="20"/>
          <w:lang w:val="es-AR"/>
        </w:rPr>
      </w:pPr>
    </w:p>
    <w:p w:rsidR="008B1A79" w:rsidRPr="007C2BF1" w:rsidRDefault="008B1A79" w:rsidP="00C72957">
      <w:pPr>
        <w:ind w:left="567" w:right="424"/>
        <w:rPr>
          <w:rFonts w:asciiTheme="majorHAnsi" w:hAnsiTheme="majorHAnsi"/>
          <w:i/>
          <w:sz w:val="22"/>
          <w:lang w:val="es-AR"/>
        </w:rPr>
      </w:pPr>
      <w:r w:rsidRPr="007C2BF1">
        <w:rPr>
          <w:rFonts w:asciiTheme="majorHAnsi" w:hAnsiTheme="majorHAnsi"/>
          <w:i/>
          <w:sz w:val="22"/>
          <w:lang w:val="es-AR"/>
        </w:rPr>
        <w:t>“(…) i) Proponer al Consejo Nacional, para su aprobación, la normativa reglamentaria que se requiera para la aplicación de esta Ley y para cumplir sus competencias y funciones. La emisión de nueva normativa deberá otorgar un plazo prudencial a los entes supervisados para ajustarse a las nuevas regulaciones…”</w:t>
      </w:r>
    </w:p>
    <w:p w:rsidR="008B1A79" w:rsidRPr="007C2BF1" w:rsidRDefault="008B1A79" w:rsidP="008B1A79">
      <w:pPr>
        <w:rPr>
          <w:rFonts w:asciiTheme="majorHAnsi" w:hAnsiTheme="majorHAnsi"/>
          <w:szCs w:val="20"/>
          <w:lang w:val="es-AR"/>
        </w:rPr>
      </w:pPr>
    </w:p>
    <w:p w:rsidR="008B1A79" w:rsidRPr="00CC6D6F" w:rsidRDefault="00C72957" w:rsidP="008B1A79">
      <w:pPr>
        <w:rPr>
          <w:rFonts w:asciiTheme="majorHAnsi" w:hAnsiTheme="majorHAnsi"/>
          <w:szCs w:val="20"/>
          <w:lang w:val="es-AR"/>
        </w:rPr>
      </w:pPr>
      <w:r>
        <w:rPr>
          <w:rFonts w:asciiTheme="majorHAnsi" w:hAnsiTheme="majorHAnsi"/>
          <w:szCs w:val="20"/>
          <w:lang w:val="es-AR"/>
        </w:rPr>
        <w:t xml:space="preserve">Finalmente, </w:t>
      </w:r>
      <w:r w:rsidR="008B1A79">
        <w:rPr>
          <w:rFonts w:asciiTheme="majorHAnsi" w:hAnsiTheme="majorHAnsi"/>
          <w:szCs w:val="20"/>
          <w:lang w:val="es-AR"/>
        </w:rPr>
        <w:t>el transitorio III de la LRMS establece que el CONASSIF deberá aprobar un Reglamento específico que establezca los términos, condiciones y demás especificaciones que deberán cumplir aquellas entidades interesadas en ofertar los seguros obligatorios, incluyendo el SRT:</w:t>
      </w:r>
    </w:p>
    <w:p w:rsidR="008B1A79" w:rsidRPr="00CC6D6F" w:rsidRDefault="008B1A79" w:rsidP="008B1A79">
      <w:pPr>
        <w:rPr>
          <w:rFonts w:asciiTheme="majorHAnsi" w:hAnsiTheme="majorHAnsi"/>
          <w:szCs w:val="20"/>
          <w:lang w:val="es-AR"/>
        </w:rPr>
      </w:pPr>
    </w:p>
    <w:p w:rsidR="008B1A79" w:rsidRPr="00DC09B1" w:rsidRDefault="008B1A79" w:rsidP="00C72957">
      <w:pPr>
        <w:ind w:left="567" w:right="424"/>
        <w:rPr>
          <w:szCs w:val="24"/>
        </w:rPr>
      </w:pPr>
      <w:r w:rsidRPr="00B54D67">
        <w:rPr>
          <w:szCs w:val="24"/>
        </w:rPr>
        <w:t xml:space="preserve"> </w:t>
      </w:r>
      <w:r>
        <w:rPr>
          <w:i/>
          <w:sz w:val="22"/>
        </w:rPr>
        <w:t>“…</w:t>
      </w:r>
      <w:r w:rsidRPr="00B54D67">
        <w:rPr>
          <w:i/>
          <w:sz w:val="22"/>
        </w:rPr>
        <w:t>TRANSITORIO III.- Apertura en la prestación de seguros obligatorios</w:t>
      </w:r>
    </w:p>
    <w:p w:rsidR="008B1A79" w:rsidRPr="00B54D67" w:rsidRDefault="008B1A79" w:rsidP="00C72957">
      <w:pPr>
        <w:ind w:left="567" w:right="424"/>
        <w:rPr>
          <w:i/>
          <w:sz w:val="22"/>
        </w:rPr>
      </w:pPr>
      <w:r w:rsidRPr="00B54D67">
        <w:rPr>
          <w:i/>
          <w:sz w:val="22"/>
        </w:rPr>
        <w:t>El Estado mantendrá el monopolio de los seguros de Riesgos del Trabajo y Seguro Obligatorio Automotor, administrados</w:t>
      </w:r>
      <w:r>
        <w:rPr>
          <w:i/>
          <w:sz w:val="22"/>
        </w:rPr>
        <w:t xml:space="preserve"> </w:t>
      </w:r>
      <w:r w:rsidRPr="00B54D67">
        <w:rPr>
          <w:i/>
          <w:sz w:val="22"/>
        </w:rPr>
        <w:t>por el Instituto Nacional de Seguros, de conformidad con lo indicado en el título IV del Código de trabajo y la Ley de tránsito por</w:t>
      </w:r>
      <w:r>
        <w:rPr>
          <w:i/>
          <w:sz w:val="22"/>
        </w:rPr>
        <w:t xml:space="preserve"> </w:t>
      </w:r>
      <w:r w:rsidRPr="00B54D67">
        <w:rPr>
          <w:i/>
          <w:sz w:val="22"/>
        </w:rPr>
        <w:t>vías públicas terrestres, respectivamente.</w:t>
      </w:r>
    </w:p>
    <w:p w:rsidR="008B1A79" w:rsidRPr="003248FF" w:rsidRDefault="008B1A79" w:rsidP="00C72957">
      <w:pPr>
        <w:ind w:left="567" w:right="424"/>
        <w:rPr>
          <w:b/>
          <w:sz w:val="22"/>
        </w:rPr>
      </w:pPr>
      <w:r w:rsidRPr="00B54D67">
        <w:rPr>
          <w:i/>
          <w:sz w:val="22"/>
        </w:rPr>
        <w:t>A partir del 1º de enero de 2011, la Superintendencia otorgará, cuando así lo soliciten, autorización administrativa para el</w:t>
      </w:r>
      <w:r>
        <w:rPr>
          <w:i/>
          <w:sz w:val="22"/>
        </w:rPr>
        <w:t xml:space="preserve"> </w:t>
      </w:r>
      <w:r w:rsidRPr="00B54D67">
        <w:rPr>
          <w:i/>
          <w:sz w:val="22"/>
        </w:rPr>
        <w:t>ejercicio de la actividad aseguradora en los ramos de Seguro Obligatorio de Vehículos y del Seguro Obligatorio de Riesgos del</w:t>
      </w:r>
      <w:r>
        <w:rPr>
          <w:i/>
          <w:sz w:val="22"/>
        </w:rPr>
        <w:t xml:space="preserve"> </w:t>
      </w:r>
      <w:r w:rsidRPr="00B54D67">
        <w:rPr>
          <w:i/>
          <w:sz w:val="22"/>
        </w:rPr>
        <w:t xml:space="preserve">Trabajo, a las entidades señaladas en los incisos a) y b) del artículo 7 de esta Ley, siempre y cuando cumplan </w:t>
      </w:r>
      <w:r w:rsidRPr="003248FF">
        <w:rPr>
          <w:b/>
          <w:i/>
          <w:sz w:val="22"/>
        </w:rPr>
        <w:t>los términos, las condiciones y las especificaciones que se establecerán en el reglamento que para tal efecto dicte el Consejo Nacional, de acuerdo con la legislación nacional</w:t>
      </w:r>
      <w:r>
        <w:rPr>
          <w:i/>
          <w:sz w:val="22"/>
        </w:rPr>
        <w:t>…”</w:t>
      </w:r>
      <w:r>
        <w:rPr>
          <w:sz w:val="22"/>
        </w:rPr>
        <w:t xml:space="preserve"> </w:t>
      </w:r>
      <w:r w:rsidRPr="003248FF">
        <w:rPr>
          <w:b/>
          <w:sz w:val="22"/>
        </w:rPr>
        <w:t>Destacado no es del original</w:t>
      </w:r>
    </w:p>
    <w:p w:rsidR="008B1A79" w:rsidRDefault="008B1A79" w:rsidP="008B1A79"/>
    <w:p w:rsidR="008B1A79" w:rsidRDefault="008B1A79" w:rsidP="008B1A79">
      <w:pPr>
        <w:rPr>
          <w:rFonts w:asciiTheme="majorHAnsi" w:hAnsiTheme="majorHAnsi" w:cs="Times New Roman"/>
          <w:i/>
          <w:sz w:val="22"/>
          <w:lang w:eastAsia="es-ES"/>
        </w:rPr>
      </w:pPr>
      <w:r w:rsidRPr="005D6526">
        <w:t xml:space="preserve">Ahora bien, </w:t>
      </w:r>
      <w:r>
        <w:t xml:space="preserve">del régimen de aprobación administrativa establecida en el artículo 29 inciso e) de la LRMS no puede deducirse </w:t>
      </w:r>
      <w:r w:rsidRPr="005D6526">
        <w:t>que el</w:t>
      </w:r>
      <w:r>
        <w:t xml:space="preserve"> INS haya perdido</w:t>
      </w:r>
      <w:r w:rsidRPr="005D6526">
        <w:t xml:space="preserve"> </w:t>
      </w:r>
      <w:r>
        <w:t>su</w:t>
      </w:r>
      <w:r w:rsidRPr="005D6526">
        <w:t xml:space="preserve"> competencia, en uso de la potestad reglamentaria, para dictar </w:t>
      </w:r>
      <w:r>
        <w:t>las bases técnicas del SRT</w:t>
      </w:r>
      <w:r w:rsidRPr="005D6526">
        <w:t xml:space="preserve">, con base en las atribuciones que le confiere el numeral </w:t>
      </w:r>
      <w:r>
        <w:t>205</w:t>
      </w:r>
      <w:r w:rsidRPr="005D6526">
        <w:t xml:space="preserve"> del Código</w:t>
      </w:r>
      <w:r>
        <w:t xml:space="preserve"> de Trabajo</w:t>
      </w:r>
      <w:r w:rsidRPr="005D6526">
        <w:t xml:space="preserve">. </w:t>
      </w:r>
      <w:r>
        <w:t xml:space="preserve">Es criterio de esta División Jurídica que a pesar de la promulgación de la LRMS, es responsabilidad del INS, por competencia expresa dada por ley, el definir los fundamentos técnicos y ejecutivos del seguro de riesgos del trabajo, siendo competente la SUGESE para autorizar las tarifas conforme lo someta a consideración la Junta Directa del INS cada vez que pretendan una variación en sus montos, sea para aumentarlas o disminuirlas, pues no se puede distinguir donde la ley no lo hace, y la norma es clara en indicar simplemente que </w:t>
      </w:r>
      <w:r w:rsidRPr="009C451A">
        <w:rPr>
          <w:rFonts w:asciiTheme="majorHAnsi" w:hAnsiTheme="majorHAnsi" w:cs="Times New Roman"/>
          <w:i/>
          <w:sz w:val="22"/>
          <w:lang w:eastAsia="es-ES"/>
        </w:rPr>
        <w:t>“… la Superintendencia autorizará las tarifas de las primas, de conformidad con el título IV del Código de Trabajo…”</w:t>
      </w:r>
    </w:p>
    <w:p w:rsidR="008B1A79" w:rsidRDefault="008B1A79" w:rsidP="008B1A79">
      <w:pPr>
        <w:rPr>
          <w:rFonts w:asciiTheme="majorHAnsi" w:hAnsiTheme="majorHAnsi" w:cs="Times New Roman"/>
          <w:i/>
          <w:sz w:val="22"/>
          <w:lang w:eastAsia="es-ES"/>
        </w:rPr>
      </w:pPr>
    </w:p>
    <w:p w:rsidR="008B1A79" w:rsidRPr="009C451A" w:rsidRDefault="008B1A79" w:rsidP="008B1A79">
      <w:r>
        <w:t>Tómese en cuenta además que c</w:t>
      </w:r>
      <w:r w:rsidRPr="009C451A">
        <w:t xml:space="preserve">uando al riesgo normal de la actividad se agregan elementos que lo agravan, se le incorpora un recargo, tal como el que se aplica por la falta de cumplimiento en las medidas preventivas que recomienden los inspectores del Instituto o del Ministerio de Trabajo, o no se cuenta con organización preventiva, acorde a la actividad, perfil de </w:t>
      </w:r>
      <w:r>
        <w:t>riesgo y número de trabajadores lo cual puede agravar las condiciones del riesgo, con base en lo establecido en los numerales 211, 212 y 215 del Código de Trabajo. Los parámetros técnicos y de previsibilidad para el patrono, incluyendo aumentos o disminuciones de primas, son definidos por el INS en su Norma Técnica.</w:t>
      </w:r>
    </w:p>
    <w:p w:rsidR="008B1A79" w:rsidRDefault="008B1A79" w:rsidP="008B1A79">
      <w:pPr>
        <w:rPr>
          <w:rFonts w:asciiTheme="majorHAnsi" w:hAnsiTheme="majorHAnsi" w:cs="Times New Roman"/>
          <w:i/>
          <w:sz w:val="22"/>
          <w:lang w:eastAsia="es-ES"/>
        </w:rPr>
      </w:pPr>
    </w:p>
    <w:p w:rsidR="008B1A79" w:rsidRPr="00D65821" w:rsidRDefault="008B1A79" w:rsidP="008B1A79">
      <w:pPr>
        <w:rPr>
          <w:lang w:val="es-MX"/>
        </w:rPr>
      </w:pPr>
      <w:r>
        <w:rPr>
          <w:lang w:val="es-MX"/>
        </w:rPr>
        <w:t>No se debe obviar que l</w:t>
      </w:r>
      <w:r w:rsidRPr="00D65821">
        <w:rPr>
          <w:lang w:val="es-MX"/>
        </w:rPr>
        <w:t>a competencia administrativa es un</w:t>
      </w:r>
      <w:r>
        <w:rPr>
          <w:lang w:val="es-MX"/>
        </w:rPr>
        <w:t>a</w:t>
      </w:r>
      <w:r w:rsidRPr="00D65821">
        <w:rPr>
          <w:lang w:val="es-MX"/>
        </w:rPr>
        <w:t xml:space="preserve"> inferencia del principio de legalidad, cuyo objeto es señalar los poderes y deberes con que cuenta la Administración Pública para actuar conforme el ordenamiento. La competencia </w:t>
      </w:r>
      <w:r>
        <w:rPr>
          <w:lang w:val="es-MX"/>
        </w:rPr>
        <w:t xml:space="preserve">se puede resumir </w:t>
      </w:r>
      <w:r w:rsidRPr="00D65821">
        <w:rPr>
          <w:lang w:val="es-MX"/>
        </w:rPr>
        <w:t xml:space="preserve">en los poderes y deberes que han sido atribuidos por el ordenamiento a un órgano o ente público, lo que delimita los actos que puede emitir válidamente. </w:t>
      </w:r>
    </w:p>
    <w:p w:rsidR="008B1A79" w:rsidRPr="00D65821" w:rsidRDefault="008B1A79" w:rsidP="008B1A79">
      <w:pPr>
        <w:rPr>
          <w:lang w:val="es-MX"/>
        </w:rPr>
      </w:pPr>
    </w:p>
    <w:p w:rsidR="008B1A79" w:rsidRDefault="008B1A79" w:rsidP="008B1A79">
      <w:pPr>
        <w:rPr>
          <w:lang w:val="es-MX"/>
        </w:rPr>
      </w:pPr>
      <w:r w:rsidRPr="00D65821">
        <w:rPr>
          <w:lang w:val="es-MX"/>
        </w:rPr>
        <w:t>La atribución de una competencia en favor de un ente u órgano</w:t>
      </w:r>
      <w:r w:rsidR="00C72957">
        <w:rPr>
          <w:lang w:val="es-MX"/>
        </w:rPr>
        <w:t xml:space="preserve"> público</w:t>
      </w:r>
      <w:r w:rsidRPr="00D65821">
        <w:rPr>
          <w:lang w:val="es-MX"/>
        </w:rPr>
        <w:t xml:space="preserve"> presenta varias características. En primer </w:t>
      </w:r>
      <w:r>
        <w:rPr>
          <w:lang w:val="es-MX"/>
        </w:rPr>
        <w:t>lugar</w:t>
      </w:r>
      <w:r w:rsidRPr="00D65821">
        <w:rPr>
          <w:lang w:val="es-MX"/>
        </w:rPr>
        <w:t xml:space="preserve">, los órganos y entes públicos sólo son competentes para ejercitar los poderes que </w:t>
      </w:r>
      <w:r w:rsidRPr="00C72957">
        <w:rPr>
          <w:lang w:val="es-MX"/>
        </w:rPr>
        <w:t>expresamente</w:t>
      </w:r>
      <w:r w:rsidRPr="00D65821">
        <w:rPr>
          <w:lang w:val="es-MX"/>
        </w:rPr>
        <w:t xml:space="preserve"> hayan sido otorgados por el ordenamiento. </w:t>
      </w:r>
      <w:r>
        <w:rPr>
          <w:lang w:val="es-MX"/>
        </w:rPr>
        <w:t xml:space="preserve"> L</w:t>
      </w:r>
      <w:r w:rsidRPr="00D65821">
        <w:rPr>
          <w:lang w:val="es-MX"/>
        </w:rPr>
        <w:t xml:space="preserve">a atribución de competencias no puede presumirse, sino que debe derivar de un acto normativo expreso. </w:t>
      </w:r>
    </w:p>
    <w:p w:rsidR="008B1A79" w:rsidRDefault="008B1A79" w:rsidP="008B1A79">
      <w:pPr>
        <w:rPr>
          <w:lang w:val="es-MX"/>
        </w:rPr>
      </w:pPr>
    </w:p>
    <w:p w:rsidR="008B1A79" w:rsidRPr="00D65821" w:rsidRDefault="008B1A79" w:rsidP="008B1A79">
      <w:pPr>
        <w:rPr>
          <w:lang w:val="es-MX"/>
        </w:rPr>
      </w:pPr>
      <w:r>
        <w:rPr>
          <w:lang w:val="es-MX"/>
        </w:rPr>
        <w:t xml:space="preserve">No obstante lo anterior, la doctrina general del </w:t>
      </w:r>
      <w:r w:rsidRPr="00D65821">
        <w:rPr>
          <w:lang w:val="es-MX"/>
        </w:rPr>
        <w:t xml:space="preserve">Derecho Administrativo acepta la titularidad de potestades implícitas, </w:t>
      </w:r>
      <w:r>
        <w:rPr>
          <w:lang w:val="es-MX"/>
        </w:rPr>
        <w:t>derivadas</w:t>
      </w:r>
      <w:r w:rsidRPr="00D65821">
        <w:rPr>
          <w:lang w:val="es-MX"/>
        </w:rPr>
        <w:t xml:space="preserve"> de la definición de los </w:t>
      </w:r>
      <w:r>
        <w:rPr>
          <w:lang w:val="es-MX"/>
        </w:rPr>
        <w:t>objetivos</w:t>
      </w:r>
      <w:r w:rsidRPr="00D65821">
        <w:rPr>
          <w:lang w:val="es-MX"/>
        </w:rPr>
        <w:t xml:space="preserve"> que corresponde concretizar al ente y de la propia competencia expresamente atribuida a éste. Se ha dicho que: </w:t>
      </w:r>
    </w:p>
    <w:p w:rsidR="008B1A79" w:rsidRPr="00D65821" w:rsidRDefault="008B1A79" w:rsidP="008B1A79">
      <w:pPr>
        <w:rPr>
          <w:lang w:val="es-MX"/>
        </w:rPr>
      </w:pPr>
    </w:p>
    <w:p w:rsidR="008B1A79" w:rsidRPr="00D65821" w:rsidRDefault="008B1A79" w:rsidP="00F95CDF">
      <w:pPr>
        <w:ind w:left="567" w:right="424"/>
        <w:rPr>
          <w:sz w:val="22"/>
          <w:lang w:val="es-MX"/>
        </w:rPr>
      </w:pPr>
      <w:r w:rsidRPr="00D65821">
        <w:rPr>
          <w:i/>
          <w:sz w:val="22"/>
          <w:lang w:val="es-MX"/>
        </w:rPr>
        <w:t xml:space="preserve">"…En los supuestos en los que el ordenamiento atribuye a un ente u órgano la competencia sobre una materia o sector de la realidad de forma indeterminada, sin precisar las concretas potestades conferidas, debe entenderse, en principio -y salvo lo que pueda resultar de las atribuciones normativas en favor de otros entes u órganos-, que aquél asume la titularidad de todas las potestades públicas de actuación normativamente previstas en relación con tal materia…" </w:t>
      </w:r>
      <w:r>
        <w:rPr>
          <w:rStyle w:val="Refdenotaalpie"/>
          <w:i/>
          <w:lang w:val="es-MX"/>
        </w:rPr>
        <w:footnoteReference w:id="11"/>
      </w:r>
    </w:p>
    <w:p w:rsidR="008B1A79" w:rsidRPr="00D65821" w:rsidRDefault="008B1A79" w:rsidP="008B1A79">
      <w:pPr>
        <w:rPr>
          <w:lang w:val="es-MX"/>
        </w:rPr>
      </w:pPr>
    </w:p>
    <w:p w:rsidR="008B1A79" w:rsidRPr="00D65821" w:rsidRDefault="008B1A79" w:rsidP="008B1A79">
      <w:pPr>
        <w:rPr>
          <w:lang w:val="es-MX"/>
        </w:rPr>
      </w:pPr>
      <w:r w:rsidRPr="00D65821">
        <w:rPr>
          <w:lang w:val="es-MX"/>
        </w:rPr>
        <w:t xml:space="preserve">La resolución N° 6362-94 de 1º de noviembre de 1994 de la Sala Constitucional señala al respecto: </w:t>
      </w:r>
    </w:p>
    <w:p w:rsidR="008B1A79" w:rsidRPr="00D65821" w:rsidRDefault="008B1A79" w:rsidP="008B1A79">
      <w:pPr>
        <w:rPr>
          <w:lang w:val="es-MX"/>
        </w:rPr>
      </w:pPr>
    </w:p>
    <w:p w:rsidR="008B1A79" w:rsidRPr="00D65821" w:rsidRDefault="008B1A79" w:rsidP="00F95CDF">
      <w:pPr>
        <w:ind w:left="567" w:right="424"/>
        <w:rPr>
          <w:i/>
          <w:sz w:val="22"/>
          <w:lang w:val="es-MX"/>
        </w:rPr>
      </w:pPr>
      <w:r w:rsidRPr="00D65821">
        <w:rPr>
          <w:i/>
          <w:sz w:val="22"/>
          <w:lang w:val="es-MX"/>
        </w:rPr>
        <w:t xml:space="preserve">"... la teoría de la ejecutoriedad de los actos administrativos, aún cuando no expresamente formulada en el texto de la Constitución, obedece a la teoría de las facultades implícitas de los órganos públicos, por lo que, ante el vacío legislativo, debe considerarse el órgano investido de aquéllas facultades suficientes y necesarias para cumplir los fines impuestos por el legislador -y no más-. De otra manera la Administración se enfrentaría a la disyuntiva de tener que producir determinados resultados impuestos por la ley, pero carecer de las atribuciones y potestades para ello...". </w:t>
      </w:r>
    </w:p>
    <w:p w:rsidR="008B1A79" w:rsidRPr="00D65821" w:rsidRDefault="008B1A79" w:rsidP="008B1A79">
      <w:pPr>
        <w:rPr>
          <w:lang w:val="es-MX"/>
        </w:rPr>
      </w:pPr>
    </w:p>
    <w:p w:rsidR="008B1A79" w:rsidRPr="00D65821" w:rsidRDefault="008B1A79" w:rsidP="008B1A79">
      <w:pPr>
        <w:rPr>
          <w:lang w:val="es-MX"/>
        </w:rPr>
      </w:pPr>
      <w:r w:rsidRPr="00D65821">
        <w:rPr>
          <w:lang w:val="es-MX"/>
        </w:rPr>
        <w:t>El poder para actuar en un caso concreto y de una manera determinada puede ser, entonces, consecuencia del resto de funciones y atribuciones que se le han asignado a un ente</w:t>
      </w:r>
      <w:r>
        <w:rPr>
          <w:lang w:val="es-MX"/>
        </w:rPr>
        <w:t xml:space="preserve"> u órgano</w:t>
      </w:r>
      <w:r w:rsidRPr="00D65821">
        <w:rPr>
          <w:lang w:val="es-MX"/>
        </w:rPr>
        <w:t xml:space="preserve">. </w:t>
      </w:r>
      <w:r>
        <w:rPr>
          <w:lang w:val="es-MX"/>
        </w:rPr>
        <w:t xml:space="preserve"> No debe perderse de vista que e</w:t>
      </w:r>
      <w:r w:rsidRPr="00D65821">
        <w:rPr>
          <w:lang w:val="es-MX"/>
        </w:rPr>
        <w:t xml:space="preserve">l ejercicio de la competencia </w:t>
      </w:r>
      <w:r>
        <w:rPr>
          <w:lang w:val="es-MX"/>
        </w:rPr>
        <w:t>debe traducirse siempre en</w:t>
      </w:r>
      <w:r w:rsidRPr="00D65821">
        <w:rPr>
          <w:lang w:val="es-MX"/>
        </w:rPr>
        <w:t xml:space="preserve"> un acto necesario para satisfacer el interés público encomendado. </w:t>
      </w:r>
    </w:p>
    <w:p w:rsidR="008B1A79" w:rsidRPr="00D65821" w:rsidRDefault="008B1A79" w:rsidP="008B1A79">
      <w:pPr>
        <w:rPr>
          <w:lang w:val="es-MX"/>
        </w:rPr>
      </w:pPr>
    </w:p>
    <w:p w:rsidR="008B1A79" w:rsidRPr="00D65821" w:rsidRDefault="008B1A79" w:rsidP="008B1A79">
      <w:pPr>
        <w:rPr>
          <w:lang w:val="es-MX"/>
        </w:rPr>
      </w:pPr>
      <w:r w:rsidRPr="00D65821">
        <w:rPr>
          <w:lang w:val="es-MX"/>
        </w:rPr>
        <w:t xml:space="preserve">La Ley General de la Administración Pública regula este punto, al disponer: </w:t>
      </w:r>
    </w:p>
    <w:p w:rsidR="008B1A79" w:rsidRPr="00D65821" w:rsidRDefault="008B1A79" w:rsidP="008B1A79">
      <w:pPr>
        <w:rPr>
          <w:lang w:val="es-MX"/>
        </w:rPr>
      </w:pPr>
    </w:p>
    <w:p w:rsidR="008B1A79" w:rsidRPr="00D65821" w:rsidRDefault="008B1A79" w:rsidP="00F95CDF">
      <w:pPr>
        <w:ind w:left="567" w:right="424"/>
        <w:rPr>
          <w:i/>
          <w:sz w:val="22"/>
          <w:lang w:val="es-MX"/>
        </w:rPr>
      </w:pPr>
      <w:r w:rsidRPr="00D65821">
        <w:rPr>
          <w:i/>
          <w:sz w:val="22"/>
          <w:lang w:val="es-MX"/>
        </w:rPr>
        <w:t>"</w:t>
      </w:r>
      <w:r>
        <w:rPr>
          <w:i/>
          <w:sz w:val="22"/>
          <w:lang w:val="es-MX"/>
        </w:rPr>
        <w:t>…</w:t>
      </w:r>
      <w:r w:rsidRPr="00D65821">
        <w:rPr>
          <w:i/>
          <w:sz w:val="22"/>
          <w:lang w:val="es-MX"/>
        </w:rPr>
        <w:t>Art. 59.-</w:t>
      </w:r>
    </w:p>
    <w:p w:rsidR="008B1A79" w:rsidRPr="00D65821" w:rsidRDefault="008B1A79" w:rsidP="00F95CDF">
      <w:pPr>
        <w:ind w:left="567" w:right="424"/>
        <w:rPr>
          <w:i/>
          <w:sz w:val="22"/>
          <w:lang w:val="es-MX"/>
        </w:rPr>
      </w:pPr>
      <w:proofErr w:type="gramStart"/>
      <w:r w:rsidRPr="00D65821">
        <w:rPr>
          <w:i/>
          <w:sz w:val="22"/>
          <w:lang w:val="es-MX"/>
        </w:rPr>
        <w:t>1.La</w:t>
      </w:r>
      <w:proofErr w:type="gramEnd"/>
      <w:r w:rsidRPr="00D65821">
        <w:rPr>
          <w:i/>
          <w:sz w:val="22"/>
          <w:lang w:val="es-MX"/>
        </w:rPr>
        <w:t xml:space="preserve"> competencia será regulada por ley siempre que contenga la atribución de potestades de imperio. </w:t>
      </w:r>
    </w:p>
    <w:p w:rsidR="008B1A79" w:rsidRPr="00D65821" w:rsidRDefault="008B1A79" w:rsidP="00F95CDF">
      <w:pPr>
        <w:ind w:left="567" w:right="424"/>
        <w:rPr>
          <w:lang w:val="es-MX"/>
        </w:rPr>
      </w:pPr>
      <w:r w:rsidRPr="00D65821">
        <w:rPr>
          <w:i/>
          <w:sz w:val="22"/>
          <w:lang w:val="es-MX"/>
        </w:rPr>
        <w:t>2. La distribución interna de competencias, así como la creación de servicios sin potestades de imperio, se podrá hacer por reglamento autónomo, pero el mismo estará subordinado a cualquier ley futura sobre la materia</w:t>
      </w:r>
      <w:r>
        <w:rPr>
          <w:i/>
          <w:sz w:val="22"/>
          <w:lang w:val="es-MX"/>
        </w:rPr>
        <w:t>…</w:t>
      </w:r>
      <w:r w:rsidRPr="00D65821">
        <w:rPr>
          <w:i/>
          <w:sz w:val="22"/>
          <w:lang w:val="es-MX"/>
        </w:rPr>
        <w:t>"</w:t>
      </w:r>
      <w:r w:rsidRPr="00D65821">
        <w:rPr>
          <w:lang w:val="es-MX"/>
        </w:rPr>
        <w:t xml:space="preserve"> </w:t>
      </w:r>
    </w:p>
    <w:p w:rsidR="008B1A79" w:rsidRPr="00CC7A87" w:rsidRDefault="008B1A79" w:rsidP="008B1A79">
      <w:pPr>
        <w:rPr>
          <w:color w:val="FF0000"/>
          <w:lang w:val="es-MX"/>
        </w:rPr>
      </w:pPr>
    </w:p>
    <w:p w:rsidR="008B1A79" w:rsidRDefault="008B1A79" w:rsidP="008B1A79">
      <w:pPr>
        <w:rPr>
          <w:color w:val="FF0000"/>
        </w:rPr>
      </w:pPr>
      <w:r>
        <w:t xml:space="preserve">De esta forma, hasta que exista una definición reglamentaria por parte del Consejo Nacional del Sistema Financiero Nacional (CONASSIF) en concordancia con lo establecido en el Transitorio III de la LRMS, que desarrolle en un contexto de apertura, las condiciones de autorizaciones, solvencia y aprobación de primas, sumado a una </w:t>
      </w:r>
      <w:r w:rsidR="00F95CDF">
        <w:t>eventual</w:t>
      </w:r>
      <w:r>
        <w:t xml:space="preserve"> reforma del Código de Trabajo, la Norma Técnica continuará siendo el instrumento que estipulará las bases técnicas del SRT, instrumento que es objeto de supervisión prudencial conforme las potestades otorgadas a la Superintendencia al tenor del artículo 29 de la LRMS, a efectos de tutelar la sana administración del régimen por parte del INS. </w:t>
      </w:r>
    </w:p>
    <w:p w:rsidR="008B1A79" w:rsidRDefault="008B1A79" w:rsidP="008B1A79">
      <w:pPr>
        <w:rPr>
          <w:color w:val="FF0000"/>
        </w:rPr>
      </w:pPr>
    </w:p>
    <w:p w:rsidR="008B1A79" w:rsidRPr="00575D53" w:rsidRDefault="008B1A79" w:rsidP="008B1A79">
      <w:pPr>
        <w:rPr>
          <w:b/>
          <w:sz w:val="28"/>
          <w:szCs w:val="28"/>
        </w:rPr>
      </w:pPr>
    </w:p>
    <w:p w:rsidR="008B1A79" w:rsidRPr="00575D53" w:rsidRDefault="008B1A79" w:rsidP="008B1A79">
      <w:pPr>
        <w:pStyle w:val="Prrafodelista"/>
        <w:numPr>
          <w:ilvl w:val="0"/>
          <w:numId w:val="1"/>
        </w:numPr>
        <w:spacing w:after="0" w:line="240" w:lineRule="auto"/>
        <w:rPr>
          <w:b/>
          <w:sz w:val="28"/>
          <w:szCs w:val="28"/>
        </w:rPr>
      </w:pPr>
      <w:r w:rsidRPr="00575D53">
        <w:rPr>
          <w:b/>
          <w:sz w:val="28"/>
          <w:szCs w:val="28"/>
        </w:rPr>
        <w:t>CONCLUSIONES</w:t>
      </w:r>
    </w:p>
    <w:p w:rsidR="008B1A79" w:rsidRDefault="008B1A79" w:rsidP="008B1A79">
      <w:pPr>
        <w:rPr>
          <w:color w:val="FF0000"/>
        </w:rPr>
      </w:pPr>
    </w:p>
    <w:p w:rsidR="008B1A79" w:rsidRDefault="008B1A79" w:rsidP="008B1A79">
      <w:pPr>
        <w:pStyle w:val="Prrafodelista"/>
        <w:numPr>
          <w:ilvl w:val="0"/>
          <w:numId w:val="23"/>
        </w:numPr>
        <w:spacing w:after="0" w:line="240" w:lineRule="auto"/>
        <w:jc w:val="both"/>
      </w:pPr>
      <w:r>
        <w:t>El seguro de riesgos de trabajo</w:t>
      </w:r>
      <w:r w:rsidRPr="00E5295A">
        <w:t xml:space="preserve"> se encuentra protegido por un régimen especial </w:t>
      </w:r>
      <w:r>
        <w:t>cuya supervisión se hace necesaria a efectos de tutelar su administración y evitar la puesta en peligro no solo el</w:t>
      </w:r>
      <w:r w:rsidRPr="00E5295A">
        <w:t xml:space="preserve"> patrimonio</w:t>
      </w:r>
      <w:r>
        <w:t xml:space="preserve"> de los empleadores y sus trabajadores, sino su bienestar social</w:t>
      </w:r>
      <w:r w:rsidR="003F3E30">
        <w:t>. P</w:t>
      </w:r>
      <w:r>
        <w:t>or ello</w:t>
      </w:r>
      <w:r w:rsidR="003F3E30">
        <w:t>,</w:t>
      </w:r>
      <w:r>
        <w:t xml:space="preserve"> existe una potestad derivada de la LRMS a efecto de supervisar prudencialmente la administración de ese seguro que en forma exclusiva tiene a cargo el INS.</w:t>
      </w:r>
    </w:p>
    <w:p w:rsidR="008B1A79" w:rsidRDefault="008B1A79" w:rsidP="008B1A79">
      <w:pPr>
        <w:pStyle w:val="Prrafodelista"/>
        <w:spacing w:after="0" w:line="240" w:lineRule="auto"/>
        <w:jc w:val="both"/>
      </w:pPr>
    </w:p>
    <w:p w:rsidR="008B1A79" w:rsidRDefault="008B1A79" w:rsidP="008B1A79">
      <w:pPr>
        <w:pStyle w:val="Prrafodelista"/>
        <w:numPr>
          <w:ilvl w:val="0"/>
          <w:numId w:val="23"/>
        </w:numPr>
        <w:spacing w:after="0" w:line="240" w:lineRule="auto"/>
        <w:jc w:val="both"/>
      </w:pPr>
      <w:r>
        <w:t>L</w:t>
      </w:r>
      <w:r w:rsidRPr="000528D9">
        <w:t xml:space="preserve">a legislación </w:t>
      </w:r>
      <w:r>
        <w:t xml:space="preserve">laboral </w:t>
      </w:r>
      <w:r w:rsidRPr="000528D9">
        <w:t xml:space="preserve">le da plena competencia en forma exclusiva al INS para asegurar </w:t>
      </w:r>
      <w:r>
        <w:t>los</w:t>
      </w:r>
      <w:r w:rsidRPr="000528D9">
        <w:t xml:space="preserve"> riesgos</w:t>
      </w:r>
      <w:r>
        <w:t xml:space="preserve"> derivados de enfermedad o accidente laboral</w:t>
      </w:r>
      <w:r w:rsidRPr="000528D9">
        <w:t xml:space="preserve"> y además definir las bases técnicas de ese seguro. Específicamente en relación al tema tarifario, el numeral 208 del Código de Trabajo claramente establece que el sistema tarifario y las modalidades de pago del seguro de riesgos del trabajo serán establecidos sobre la base técnica que disponga el Instituto Nacional de Seguros</w:t>
      </w:r>
      <w:r>
        <w:t>.</w:t>
      </w:r>
    </w:p>
    <w:p w:rsidR="008B1A79" w:rsidRDefault="008B1A79" w:rsidP="008B1A79">
      <w:pPr>
        <w:pStyle w:val="Prrafodelista"/>
        <w:spacing w:after="0" w:line="240" w:lineRule="auto"/>
      </w:pPr>
    </w:p>
    <w:p w:rsidR="008B1A79" w:rsidRDefault="008B1A79" w:rsidP="008B1A79">
      <w:pPr>
        <w:pStyle w:val="Prrafodelista"/>
        <w:numPr>
          <w:ilvl w:val="0"/>
          <w:numId w:val="23"/>
        </w:numPr>
        <w:spacing w:after="0" w:line="240" w:lineRule="auto"/>
        <w:jc w:val="both"/>
      </w:pPr>
      <w:r>
        <w:t xml:space="preserve">Es criterio de esta División Jurídica que a pesar de la promulgación de la LRMS, es responsabilidad del INS, por competencia expresa dada por ley, el definir los fundamentos técnicos y ejecutivos del seguro de riesgos del trabajo, siendo competente la SUGESE para autorizar las tarifas conforme lo someta a consideración la Junta Directa del INS cada vez que pretendan una variación en sus montos, sea para aumentarlas o disminuirlas, pues no se puede distinguir donde la ley no lo hace, y la norma es clara en indicar simplemente que </w:t>
      </w:r>
      <w:r w:rsidRPr="009C451A">
        <w:rPr>
          <w:rFonts w:asciiTheme="majorHAnsi" w:hAnsiTheme="majorHAnsi" w:cs="Times New Roman"/>
          <w:i/>
          <w:sz w:val="22"/>
          <w:lang w:eastAsia="es-ES"/>
        </w:rPr>
        <w:t>“… la Superintendencia autorizará las tarifas de las primas, de conformidad con el título IV del Código de Trabajo…”</w:t>
      </w:r>
    </w:p>
    <w:p w:rsidR="008B1A79" w:rsidRDefault="008B1A79" w:rsidP="008B1A79"/>
    <w:p w:rsidR="008B1A79" w:rsidRDefault="008B1A79" w:rsidP="008B1A79">
      <w:pPr>
        <w:pStyle w:val="Prrafodelista"/>
        <w:numPr>
          <w:ilvl w:val="0"/>
          <w:numId w:val="23"/>
        </w:numPr>
        <w:spacing w:after="0" w:line="240" w:lineRule="auto"/>
        <w:jc w:val="both"/>
      </w:pPr>
      <w:r>
        <w:t>La Superintendencia tiene la competencia expresa de aprobar las tarifas por concepto de primas del SRT en concepto de aumentos o disminuciones, conforme lo defina el INS en su Norma Técnica.</w:t>
      </w:r>
    </w:p>
    <w:p w:rsidR="008B1A79" w:rsidRDefault="008B1A79" w:rsidP="008B1A79">
      <w:pPr>
        <w:pStyle w:val="Prrafodelista"/>
        <w:spacing w:after="0" w:line="240" w:lineRule="auto"/>
      </w:pPr>
    </w:p>
    <w:p w:rsidR="008B1A79" w:rsidRDefault="008B1A79" w:rsidP="008B1A79">
      <w:pPr>
        <w:pStyle w:val="Prrafodelista"/>
        <w:numPr>
          <w:ilvl w:val="0"/>
          <w:numId w:val="23"/>
        </w:numPr>
        <w:spacing w:after="0" w:line="240" w:lineRule="auto"/>
        <w:jc w:val="both"/>
      </w:pPr>
      <w:r>
        <w:t>No existe una libertad de elección ni por parte del trabajador ni por parte del patrono en escoger un determinado centro de atención médica público o privado y posteriormente solicitar reembolso. La Ley claramente establece que sólo en casos calificados como emergencias, el asegurado puede</w:t>
      </w:r>
      <w:r w:rsidRPr="00476C2A">
        <w:t xml:space="preserve"> ser atendido por cualquier profesional o centro de salud, público o privado, por cuenta del ente asegurador, según la tarifa establecida</w:t>
      </w:r>
      <w:r>
        <w:t xml:space="preserve">. No obstante, a pesar de lo anterior, una vez que el trabajador se restablezca, debe ser </w:t>
      </w:r>
      <w:r w:rsidRPr="003F3E30">
        <w:t xml:space="preserve">trasladado </w:t>
      </w:r>
      <w:r>
        <w:t xml:space="preserve">a un centro médico del INS. </w:t>
      </w:r>
    </w:p>
    <w:p w:rsidR="008B1A79" w:rsidRDefault="008B1A79" w:rsidP="008B1A79">
      <w:pPr>
        <w:pStyle w:val="Prrafodelista"/>
        <w:spacing w:after="0" w:line="240" w:lineRule="auto"/>
      </w:pPr>
    </w:p>
    <w:p w:rsidR="008B1A79" w:rsidRPr="000528D9" w:rsidRDefault="008B1A79" w:rsidP="008B1A79">
      <w:pPr>
        <w:pStyle w:val="Prrafodelista"/>
        <w:numPr>
          <w:ilvl w:val="0"/>
          <w:numId w:val="23"/>
        </w:numPr>
        <w:spacing w:after="0" w:line="240" w:lineRule="auto"/>
        <w:jc w:val="both"/>
      </w:pPr>
      <w:r>
        <w:t>L</w:t>
      </w:r>
      <w:r w:rsidRPr="0022581C">
        <w:t>a prima que paga el asegurado está en función de los componentes</w:t>
      </w:r>
      <w:r>
        <w:t xml:space="preserve"> relativos a</w:t>
      </w:r>
      <w:r w:rsidRPr="000528D9">
        <w:rPr>
          <w:szCs w:val="24"/>
        </w:rPr>
        <w:t xml:space="preserve"> beneficios a los trabajadores, gastos de previsión y gastos administrativos, destacando que en éste último rubro se incluye</w:t>
      </w:r>
      <w:r w:rsidRPr="000528D9">
        <w:rPr>
          <w:i/>
          <w:sz w:val="22"/>
        </w:rPr>
        <w:t xml:space="preserve"> </w:t>
      </w:r>
      <w:r w:rsidRPr="000528D9">
        <w:rPr>
          <w:szCs w:val="24"/>
        </w:rPr>
        <w:t xml:space="preserve">la dotación de la infraestructura sanitaria y administrativa necesaria para el cumplimiento de las obligaciones a cargo del INS derivadas del SRT, por lo que este componente de la prima puede servir, dentro del marco jurídico actual, para financiar centros de atención médica, tales como el llamado proyecto </w:t>
      </w:r>
      <w:r w:rsidRPr="000528D9">
        <w:rPr>
          <w:i/>
          <w:sz w:val="22"/>
        </w:rPr>
        <w:t>“Hospital del Trauma”</w:t>
      </w:r>
      <w:r w:rsidRPr="000528D9">
        <w:rPr>
          <w:szCs w:val="24"/>
        </w:rPr>
        <w:t>, y que son parte de las prestaciones que el asegurado trabajador, víctima de un accidente o enfermedad del trabajo, tiene derecho a recibir como contraprestación por el pago de la prima que su patrono canceló de forma obligatoria</w:t>
      </w:r>
      <w:r>
        <w:rPr>
          <w:szCs w:val="24"/>
        </w:rPr>
        <w:t xml:space="preserve"> y que a la vez constituyen una obligación del INS de suministrarlas</w:t>
      </w:r>
      <w:r w:rsidRPr="000528D9">
        <w:rPr>
          <w:szCs w:val="24"/>
        </w:rPr>
        <w:t xml:space="preserve">. </w:t>
      </w:r>
    </w:p>
    <w:p w:rsidR="008B1A79" w:rsidRDefault="008B1A79" w:rsidP="008B1A79"/>
    <w:p w:rsidR="008B1A79" w:rsidRDefault="008B1A79" w:rsidP="008B1A79">
      <w:r>
        <w:t>Cordialmente,</w:t>
      </w:r>
    </w:p>
    <w:p w:rsidR="005039AB" w:rsidRPr="00B20C88" w:rsidRDefault="005039AB" w:rsidP="008B1A79">
      <w:pPr>
        <w:rPr>
          <w:szCs w:val="24"/>
        </w:rPr>
      </w:pPr>
    </w:p>
    <w:p w:rsidR="00D3022B" w:rsidRPr="003F3E30" w:rsidRDefault="00D3022B" w:rsidP="003F3E30">
      <w:pPr>
        <w:rPr>
          <w:szCs w:val="24"/>
        </w:rPr>
      </w:pPr>
      <w:r w:rsidRPr="0044078D">
        <w:rPr>
          <w:rFonts w:eastAsia="Times New Roman" w:cs="Times New Roman"/>
          <w:b/>
          <w:i/>
          <w:szCs w:val="24"/>
          <w:lang w:eastAsia="es-ES"/>
        </w:rPr>
        <w:t>DIVISIÓN JURÍDICA</w:t>
      </w:r>
    </w:p>
    <w:p w:rsidR="00D3022B" w:rsidRPr="00B20C88" w:rsidRDefault="00D3022B" w:rsidP="008B1A79">
      <w:pPr>
        <w:rPr>
          <w:szCs w:val="24"/>
        </w:rPr>
      </w:pPr>
    </w:p>
    <w:p w:rsidR="00D3022B" w:rsidRPr="00B20C88" w:rsidRDefault="00D3022B" w:rsidP="008B1A79">
      <w:pPr>
        <w:rPr>
          <w:szCs w:val="24"/>
        </w:rPr>
      </w:pPr>
    </w:p>
    <w:p w:rsidR="00D3022B" w:rsidRPr="00B20C88" w:rsidRDefault="00D3022B" w:rsidP="008B1A79">
      <w:pPr>
        <w:rPr>
          <w:szCs w:val="24"/>
        </w:rPr>
      </w:pPr>
      <w:r w:rsidRPr="0044078D">
        <w:rPr>
          <w:szCs w:val="24"/>
        </w:rPr>
        <w:t xml:space="preserve">                       </w:t>
      </w:r>
    </w:p>
    <w:p w:rsidR="00D3022B" w:rsidRDefault="003F3E30" w:rsidP="008B1A79">
      <w:pPr>
        <w:rPr>
          <w:szCs w:val="24"/>
        </w:rPr>
      </w:pPr>
      <w:r>
        <w:rPr>
          <w:szCs w:val="24"/>
        </w:rPr>
        <w:t xml:space="preserve">       Guillermo Rojas G</w:t>
      </w:r>
      <w:r w:rsidR="00D3022B">
        <w:rPr>
          <w:szCs w:val="24"/>
        </w:rPr>
        <w:t>.                                           Silvia Canales C.</w:t>
      </w:r>
    </w:p>
    <w:p w:rsidR="00D3022B" w:rsidRPr="00B20C88" w:rsidRDefault="00A5159C" w:rsidP="008B1A79">
      <w:pPr>
        <w:rPr>
          <w:szCs w:val="24"/>
        </w:rPr>
      </w:pPr>
      <w:r>
        <w:rPr>
          <w:szCs w:val="24"/>
        </w:rPr>
        <w:t xml:space="preserve">    </w:t>
      </w:r>
      <w:r w:rsidR="003F3E30">
        <w:rPr>
          <w:szCs w:val="24"/>
        </w:rPr>
        <w:t>Abogado Encargado</w:t>
      </w:r>
      <w:r w:rsidR="00D3022B">
        <w:rPr>
          <w:szCs w:val="24"/>
        </w:rPr>
        <w:t xml:space="preserve">                                                Directora</w:t>
      </w:r>
    </w:p>
    <w:p w:rsidR="00D3022B" w:rsidRPr="00B20C88" w:rsidRDefault="00D3022B" w:rsidP="008B1A79">
      <w:pPr>
        <w:rPr>
          <w:szCs w:val="24"/>
        </w:rPr>
      </w:pPr>
      <w:r w:rsidRPr="0044078D">
        <w:rPr>
          <w:szCs w:val="24"/>
        </w:rPr>
        <w:t xml:space="preserve">                     </w:t>
      </w:r>
    </w:p>
    <w:sectPr w:rsidR="00D3022B" w:rsidRPr="00B20C88" w:rsidSect="001A51DE">
      <w:headerReference w:type="default" r:id="rId12"/>
      <w:footerReference w:type="default" r:id="rId13"/>
      <w:headerReference w:type="first" r:id="rId14"/>
      <w:footerReference w:type="first" r:id="rId15"/>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269" w:rsidRDefault="00473269" w:rsidP="0005056B">
      <w:r>
        <w:separator/>
      </w:r>
    </w:p>
  </w:endnote>
  <w:endnote w:type="continuationSeparator" w:id="0">
    <w:p w:rsidR="00473269" w:rsidRDefault="00473269" w:rsidP="00050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A79" w:rsidRDefault="008B1A79" w:rsidP="001A51DE">
    <w:pPr>
      <w:pStyle w:val="Piedepgina"/>
      <w:jc w:val="right"/>
      <w:rPr>
        <w:rFonts w:ascii="Baskerville Old Face" w:hAnsi="Baskerville Old Face"/>
        <w:sz w:val="18"/>
        <w:szCs w:val="18"/>
        <w:lang w:val="es-CR"/>
      </w:rPr>
    </w:pPr>
    <w:r w:rsidRPr="00121F8C">
      <w:rPr>
        <w:rFonts w:ascii="Baskerville Old Face" w:hAnsi="Baskerville Old Face"/>
        <w:sz w:val="18"/>
        <w:szCs w:val="18"/>
        <w:lang w:val="es-CR"/>
      </w:rPr>
      <w:t>Teléfonos: 2243-5108</w:t>
    </w:r>
    <w:r>
      <w:rPr>
        <w:rFonts w:ascii="Baskerville Old Face" w:hAnsi="Baskerville Old Face"/>
        <w:sz w:val="18"/>
        <w:szCs w:val="18"/>
        <w:lang w:val="es-CR"/>
      </w:rPr>
      <w:t xml:space="preserve">, </w:t>
    </w:r>
    <w:r w:rsidRPr="00121F8C">
      <w:rPr>
        <w:rFonts w:ascii="Baskerville Old Face" w:hAnsi="Baskerville Old Face"/>
        <w:sz w:val="18"/>
        <w:szCs w:val="18"/>
        <w:lang w:val="es-CR"/>
      </w:rPr>
      <w:t>2243-5103  •  Fax: 2243-5151</w:t>
    </w:r>
  </w:p>
  <w:p w:rsidR="008B1A79" w:rsidRDefault="008B1A79" w:rsidP="001A51DE">
    <w:pPr>
      <w:pStyle w:val="Piedepgina"/>
      <w:jc w:val="right"/>
      <w:rPr>
        <w:rFonts w:ascii="Baskerville Old Face" w:hAnsi="Baskerville Old Face"/>
        <w:sz w:val="18"/>
        <w:szCs w:val="18"/>
      </w:rPr>
    </w:pPr>
    <w:r w:rsidRPr="00121F8C">
      <w:rPr>
        <w:rFonts w:ascii="Baskerville Old Face" w:hAnsi="Baskerville Old Face"/>
        <w:sz w:val="18"/>
        <w:szCs w:val="18"/>
      </w:rPr>
      <w:t>Dirección</w:t>
    </w:r>
    <w:proofErr w:type="gramStart"/>
    <w:r w:rsidRPr="00121F8C">
      <w:rPr>
        <w:rFonts w:ascii="Baskerville Old Face" w:hAnsi="Baskerville Old Face"/>
        <w:sz w:val="18"/>
        <w:szCs w:val="18"/>
      </w:rPr>
      <w:t>:  Edificio</w:t>
    </w:r>
    <w:proofErr w:type="gramEnd"/>
    <w:r w:rsidRPr="00121F8C">
      <w:rPr>
        <w:rFonts w:ascii="Baskerville Old Face" w:hAnsi="Baskerville Old Face"/>
        <w:sz w:val="18"/>
        <w:szCs w:val="18"/>
      </w:rPr>
      <w:t xml:space="preserve"> Torre del Este, Piso 8</w:t>
    </w:r>
  </w:p>
  <w:p w:rsidR="008B1A79" w:rsidRPr="00121F8C" w:rsidRDefault="00473269" w:rsidP="001A51DE">
    <w:pPr>
      <w:pStyle w:val="Piedepgina"/>
      <w:jc w:val="right"/>
      <w:rPr>
        <w:rFonts w:ascii="Baskerville Old Face" w:hAnsi="Baskerville Old Face"/>
        <w:sz w:val="18"/>
        <w:szCs w:val="18"/>
      </w:rPr>
    </w:pPr>
    <w:hyperlink r:id="rId1" w:history="1">
      <w:r w:rsidR="008B1A79" w:rsidRPr="00121F8C">
        <w:rPr>
          <w:rStyle w:val="Hipervnculo"/>
          <w:rFonts w:ascii="Baskerville Old Face" w:hAnsi="Baskerville Old Face"/>
          <w:sz w:val="18"/>
          <w:szCs w:val="18"/>
        </w:rPr>
        <w:t>sugese@sugese.fi.cr</w:t>
      </w:r>
    </w:hyperlink>
  </w:p>
  <w:p w:rsidR="008B1A79" w:rsidRPr="001A51DE" w:rsidRDefault="008B1A79" w:rsidP="001A51D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A79" w:rsidRDefault="008B1A79" w:rsidP="001A51DE">
    <w:pPr>
      <w:pStyle w:val="Piedepgina"/>
      <w:pBdr>
        <w:top w:val="single" w:sz="4" w:space="1" w:color="auto"/>
      </w:pBdr>
      <w:rPr>
        <w:sz w:val="16"/>
        <w:szCs w:val="16"/>
        <w:lang w:val="es-CR"/>
      </w:rPr>
    </w:pPr>
  </w:p>
  <w:p w:rsidR="008B1A79" w:rsidRDefault="008B1A79" w:rsidP="001A51DE">
    <w:pPr>
      <w:pStyle w:val="Piedepgina"/>
      <w:jc w:val="right"/>
      <w:rPr>
        <w:rFonts w:ascii="Baskerville Old Face" w:hAnsi="Baskerville Old Face"/>
        <w:sz w:val="18"/>
        <w:szCs w:val="18"/>
        <w:lang w:val="es-CR"/>
      </w:rPr>
    </w:pPr>
    <w:r w:rsidRPr="00121F8C">
      <w:rPr>
        <w:rFonts w:ascii="Baskerville Old Face" w:hAnsi="Baskerville Old Face"/>
        <w:sz w:val="18"/>
        <w:szCs w:val="18"/>
        <w:lang w:val="es-CR"/>
      </w:rPr>
      <w:t>Teléfonos: 2243-5108</w:t>
    </w:r>
    <w:r>
      <w:rPr>
        <w:rFonts w:ascii="Baskerville Old Face" w:hAnsi="Baskerville Old Face"/>
        <w:sz w:val="18"/>
        <w:szCs w:val="18"/>
        <w:lang w:val="es-CR"/>
      </w:rPr>
      <w:t xml:space="preserve">, </w:t>
    </w:r>
    <w:r w:rsidRPr="00121F8C">
      <w:rPr>
        <w:rFonts w:ascii="Baskerville Old Face" w:hAnsi="Baskerville Old Face"/>
        <w:sz w:val="18"/>
        <w:szCs w:val="18"/>
        <w:lang w:val="es-CR"/>
      </w:rPr>
      <w:t>2243-5103  •  Fax: 2243-5151</w:t>
    </w:r>
  </w:p>
  <w:p w:rsidR="008B1A79" w:rsidRDefault="008B1A79" w:rsidP="001A51DE">
    <w:pPr>
      <w:pStyle w:val="Piedepgina"/>
      <w:jc w:val="right"/>
      <w:rPr>
        <w:rFonts w:ascii="Baskerville Old Face" w:hAnsi="Baskerville Old Face"/>
        <w:sz w:val="18"/>
        <w:szCs w:val="18"/>
      </w:rPr>
    </w:pPr>
    <w:r w:rsidRPr="00121F8C">
      <w:rPr>
        <w:rFonts w:ascii="Baskerville Old Face" w:hAnsi="Baskerville Old Face"/>
        <w:sz w:val="18"/>
        <w:szCs w:val="18"/>
      </w:rPr>
      <w:t>Dirección</w:t>
    </w:r>
    <w:proofErr w:type="gramStart"/>
    <w:r w:rsidRPr="00121F8C">
      <w:rPr>
        <w:rFonts w:ascii="Baskerville Old Face" w:hAnsi="Baskerville Old Face"/>
        <w:sz w:val="18"/>
        <w:szCs w:val="18"/>
      </w:rPr>
      <w:t>:  Edificio</w:t>
    </w:r>
    <w:proofErr w:type="gramEnd"/>
    <w:r w:rsidRPr="00121F8C">
      <w:rPr>
        <w:rFonts w:ascii="Baskerville Old Face" w:hAnsi="Baskerville Old Face"/>
        <w:sz w:val="18"/>
        <w:szCs w:val="18"/>
      </w:rPr>
      <w:t xml:space="preserve"> Torre del Este, Piso 8</w:t>
    </w:r>
  </w:p>
  <w:p w:rsidR="008B1A79" w:rsidRPr="00121F8C" w:rsidRDefault="00473269" w:rsidP="001A51DE">
    <w:pPr>
      <w:pStyle w:val="Piedepgina"/>
      <w:jc w:val="right"/>
      <w:rPr>
        <w:rFonts w:ascii="Baskerville Old Face" w:hAnsi="Baskerville Old Face"/>
        <w:sz w:val="18"/>
        <w:szCs w:val="18"/>
      </w:rPr>
    </w:pPr>
    <w:hyperlink r:id="rId1" w:history="1">
      <w:r w:rsidR="008B1A79" w:rsidRPr="00121F8C">
        <w:rPr>
          <w:rStyle w:val="Hipervnculo"/>
          <w:rFonts w:ascii="Baskerville Old Face" w:hAnsi="Baskerville Old Face"/>
          <w:sz w:val="18"/>
          <w:szCs w:val="18"/>
        </w:rPr>
        <w:t>sugese@sugese.fi.cr</w:t>
      </w:r>
    </w:hyperlink>
  </w:p>
  <w:p w:rsidR="008B1A79" w:rsidRPr="001A51DE" w:rsidRDefault="008B1A79" w:rsidP="001A51D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269" w:rsidRDefault="00473269" w:rsidP="0005056B">
      <w:r>
        <w:separator/>
      </w:r>
    </w:p>
  </w:footnote>
  <w:footnote w:type="continuationSeparator" w:id="0">
    <w:p w:rsidR="00473269" w:rsidRDefault="00473269" w:rsidP="0005056B">
      <w:r>
        <w:continuationSeparator/>
      </w:r>
    </w:p>
  </w:footnote>
  <w:footnote w:id="1">
    <w:p w:rsidR="008B1A79" w:rsidRPr="00701A46" w:rsidRDefault="008B1A79" w:rsidP="008B1A79">
      <w:pPr>
        <w:pStyle w:val="Textonotapie"/>
        <w:rPr>
          <w:lang w:val="es-CR"/>
        </w:rPr>
      </w:pPr>
      <w:r>
        <w:rPr>
          <w:rStyle w:val="Refdenotaalpie"/>
        </w:rPr>
        <w:footnoteRef/>
      </w:r>
      <w:r>
        <w:t xml:space="preserve"> Acta N° 125, Tomo III, pág. 34 de la Asamblea Nacional Constituyente de 1949</w:t>
      </w:r>
    </w:p>
  </w:footnote>
  <w:footnote w:id="2">
    <w:p w:rsidR="008B1A79" w:rsidRPr="00701A46" w:rsidRDefault="008B1A79" w:rsidP="008B1A79">
      <w:pPr>
        <w:pStyle w:val="Textonotapie"/>
        <w:rPr>
          <w:lang w:val="es-CR"/>
        </w:rPr>
      </w:pPr>
      <w:r>
        <w:rPr>
          <w:rStyle w:val="Refdenotaalpie"/>
        </w:rPr>
        <w:footnoteRef/>
      </w:r>
      <w:r>
        <w:t xml:space="preserve"> Dictamen N°</w:t>
      </w:r>
      <w:r>
        <w:rPr>
          <w:i/>
          <w:iCs/>
        </w:rPr>
        <w:t xml:space="preserve"> </w:t>
      </w:r>
      <w:r>
        <w:t>C-217-2000 del 13 de setiembre del 2000</w:t>
      </w:r>
    </w:p>
  </w:footnote>
  <w:footnote w:id="3">
    <w:p w:rsidR="008B1A79" w:rsidRPr="00990656" w:rsidRDefault="008B1A79" w:rsidP="008B1A79">
      <w:pPr>
        <w:pStyle w:val="Textonotapie"/>
      </w:pPr>
      <w:r>
        <w:rPr>
          <w:rStyle w:val="Refdenotaalpie"/>
        </w:rPr>
        <w:footnoteRef/>
      </w:r>
      <w:r>
        <w:t xml:space="preserve"> “…</w:t>
      </w:r>
      <w:r w:rsidRPr="00990656">
        <w:rPr>
          <w:i/>
        </w:rPr>
        <w:t>Artículo 196.-Se denomina accidente de trabajo a todo accidente que le suceda al trabajador como causa de la labor que ejecuta o como consecuencia de ésta, durante el tiempo que permanece bajo la dirección y dependencia del patrono o sus representantes, y que puede producirle la muerte o pérdida o reducción, temporal o permanente, de la capacidad para el trabajo</w:t>
      </w:r>
      <w:proofErr w:type="gramStart"/>
      <w:r w:rsidRPr="00990656">
        <w:rPr>
          <w:i/>
        </w:rPr>
        <w:t>.</w:t>
      </w:r>
      <w:r>
        <w:rPr>
          <w:i/>
        </w:rPr>
        <w:t>(</w:t>
      </w:r>
      <w:proofErr w:type="gramEnd"/>
      <w:r>
        <w:rPr>
          <w:i/>
        </w:rPr>
        <w:t>…)”</w:t>
      </w:r>
    </w:p>
  </w:footnote>
  <w:footnote w:id="4">
    <w:p w:rsidR="008B1A79" w:rsidRPr="00A306B5" w:rsidRDefault="008B1A79" w:rsidP="008B1A79">
      <w:pPr>
        <w:pStyle w:val="Textonotapie"/>
      </w:pPr>
      <w:r>
        <w:rPr>
          <w:rStyle w:val="Refdenotaalpie"/>
        </w:rPr>
        <w:footnoteRef/>
      </w:r>
      <w:r>
        <w:t xml:space="preserve"> </w:t>
      </w:r>
      <w:r w:rsidRPr="00A306B5">
        <w:rPr>
          <w:i/>
        </w:rPr>
        <w:t>“…Artículo 196.-Se denomina accidente de trabajo a todo accidente que le suceda al trabajador como causa de la labor que ejecuta o como consecuencia de ésta, durante el tiempo que permanece bajo la dirección y dependencia del patrono o sus representantes, y que puede producirle la muerte o pérdida o reducción, temporal o permanente, de la capacidad para el trabajo. (…)”</w:t>
      </w:r>
    </w:p>
  </w:footnote>
  <w:footnote w:id="5">
    <w:p w:rsidR="008B1A79" w:rsidRDefault="008B1A79" w:rsidP="008B1A79">
      <w:pPr>
        <w:pStyle w:val="Textonotapie"/>
      </w:pPr>
      <w:r>
        <w:rPr>
          <w:rStyle w:val="Refdenotaalpie"/>
        </w:rPr>
        <w:footnoteRef/>
      </w:r>
      <w:r>
        <w:t xml:space="preserve"> </w:t>
      </w:r>
      <w:r w:rsidRPr="00490793">
        <w:t>Norma Técnica Riesgos del Trabajo publicada en La Gaceta No.238 del 08 de diciembre del 2009</w:t>
      </w:r>
    </w:p>
  </w:footnote>
  <w:footnote w:id="6">
    <w:p w:rsidR="008B1A79" w:rsidRDefault="008B1A79" w:rsidP="008B1A79">
      <w:pPr>
        <w:pStyle w:val="Textonotapie"/>
      </w:pPr>
      <w:r>
        <w:rPr>
          <w:rStyle w:val="Refdenotaalpie"/>
        </w:rPr>
        <w:footnoteRef/>
      </w:r>
      <w:r>
        <w:t xml:space="preserve"> Norma Técnica, op.cit, p.19</w:t>
      </w:r>
    </w:p>
  </w:footnote>
  <w:footnote w:id="7">
    <w:p w:rsidR="008B1A79" w:rsidRDefault="008B1A79" w:rsidP="008B1A79">
      <w:pPr>
        <w:pStyle w:val="Textonotapie"/>
      </w:pPr>
      <w:r>
        <w:rPr>
          <w:rStyle w:val="Refdenotaalpie"/>
        </w:rPr>
        <w:footnoteRef/>
      </w:r>
      <w:r>
        <w:t xml:space="preserve"> </w:t>
      </w:r>
      <w:proofErr w:type="spellStart"/>
      <w:r>
        <w:t>Ibid</w:t>
      </w:r>
      <w:proofErr w:type="spellEnd"/>
    </w:p>
  </w:footnote>
  <w:footnote w:id="8">
    <w:p w:rsidR="008B1A79" w:rsidRDefault="008B1A79" w:rsidP="008B1A79">
      <w:pPr>
        <w:pStyle w:val="Textonotapie"/>
      </w:pPr>
      <w:r>
        <w:rPr>
          <w:rStyle w:val="Refdenotaalpie"/>
        </w:rPr>
        <w:footnoteRef/>
      </w:r>
      <w:r>
        <w:t xml:space="preserve"> </w:t>
      </w:r>
      <w:proofErr w:type="spellStart"/>
      <w:r>
        <w:t>Ibid</w:t>
      </w:r>
      <w:proofErr w:type="spellEnd"/>
      <w:r>
        <w:t xml:space="preserve"> </w:t>
      </w:r>
    </w:p>
  </w:footnote>
  <w:footnote w:id="9">
    <w:p w:rsidR="008B1A79" w:rsidRPr="004D7EAE" w:rsidRDefault="008B1A79" w:rsidP="008B1A79">
      <w:pPr>
        <w:pStyle w:val="NormalWeb"/>
        <w:spacing w:before="0" w:beforeAutospacing="0" w:after="0" w:afterAutospacing="0" w:line="20" w:lineRule="atLeast"/>
        <w:jc w:val="both"/>
        <w:rPr>
          <w:rFonts w:asciiTheme="majorHAnsi" w:hAnsiTheme="majorHAnsi"/>
          <w:b/>
          <w:bCs/>
          <w:sz w:val="20"/>
          <w:szCs w:val="20"/>
          <w:lang w:val="es-CR"/>
        </w:rPr>
      </w:pPr>
      <w:r>
        <w:rPr>
          <w:rStyle w:val="Refdenotaalpie"/>
        </w:rPr>
        <w:footnoteRef/>
      </w:r>
      <w:r>
        <w:t xml:space="preserve"> </w:t>
      </w:r>
      <w:r w:rsidRPr="004D7EAE">
        <w:rPr>
          <w:rFonts w:asciiTheme="majorHAnsi" w:hAnsiTheme="majorHAnsi"/>
          <w:i/>
        </w:rPr>
        <w:t>“…</w:t>
      </w:r>
      <w:r w:rsidRPr="004D7EAE">
        <w:rPr>
          <w:rFonts w:asciiTheme="majorHAnsi" w:hAnsiTheme="majorHAnsi"/>
          <w:b/>
          <w:bCs/>
          <w:i/>
          <w:sz w:val="20"/>
          <w:szCs w:val="20"/>
          <w:lang w:val="es-CR"/>
        </w:rPr>
        <w:t xml:space="preserve">Artículo 206.- </w:t>
      </w:r>
      <w:r w:rsidRPr="004D7EAE">
        <w:rPr>
          <w:rFonts w:asciiTheme="majorHAnsi" w:hAnsiTheme="majorHAnsi"/>
          <w:i/>
          <w:sz w:val="20"/>
          <w:szCs w:val="20"/>
          <w:lang w:val="es-CR"/>
        </w:rPr>
        <w:t xml:space="preserve">Emitido el seguro contra los riesgos del trabajo, el ente asegurador responderá ante el trabajador por el </w:t>
      </w:r>
      <w:r w:rsidRPr="004D7EAE">
        <w:rPr>
          <w:rFonts w:asciiTheme="majorHAnsi" w:hAnsiTheme="majorHAnsi"/>
          <w:b/>
          <w:i/>
          <w:sz w:val="20"/>
          <w:szCs w:val="20"/>
          <w:u w:val="single"/>
          <w:lang w:val="es-CR"/>
        </w:rPr>
        <w:t>suministro</w:t>
      </w:r>
      <w:r w:rsidRPr="004D7EAE">
        <w:rPr>
          <w:rFonts w:asciiTheme="majorHAnsi" w:hAnsiTheme="majorHAnsi"/>
          <w:i/>
          <w:sz w:val="20"/>
          <w:szCs w:val="20"/>
          <w:lang w:val="es-CR"/>
        </w:rPr>
        <w:t xml:space="preserve"> y pago de todas las prestaciones </w:t>
      </w:r>
      <w:r w:rsidRPr="004D7EAE">
        <w:rPr>
          <w:rFonts w:asciiTheme="majorHAnsi" w:hAnsiTheme="majorHAnsi"/>
          <w:b/>
          <w:i/>
          <w:sz w:val="20"/>
          <w:szCs w:val="20"/>
          <w:u w:val="single"/>
          <w:lang w:val="es-CR"/>
        </w:rPr>
        <w:t>médico - sanitarias, de rehabilitación</w:t>
      </w:r>
      <w:r w:rsidRPr="004D7EAE">
        <w:rPr>
          <w:rFonts w:asciiTheme="majorHAnsi" w:hAnsiTheme="majorHAnsi"/>
          <w:i/>
          <w:sz w:val="20"/>
          <w:szCs w:val="20"/>
          <w:lang w:val="es-CR"/>
        </w:rPr>
        <w:t xml:space="preserve"> y en dinero, que se establezcan en este Código, subrogando al patrono en los derechos y obligaciones que le corresponden…”</w:t>
      </w:r>
      <w:r>
        <w:rPr>
          <w:rFonts w:asciiTheme="majorHAnsi" w:hAnsiTheme="majorHAnsi"/>
          <w:sz w:val="20"/>
          <w:szCs w:val="20"/>
          <w:lang w:val="es-CR"/>
        </w:rPr>
        <w:t xml:space="preserve"> </w:t>
      </w:r>
      <w:r w:rsidRPr="004D7EAE">
        <w:rPr>
          <w:rFonts w:asciiTheme="majorHAnsi" w:hAnsiTheme="majorHAnsi"/>
          <w:b/>
          <w:sz w:val="20"/>
          <w:szCs w:val="20"/>
          <w:lang w:val="es-CR"/>
        </w:rPr>
        <w:t>Destacado no es del original.</w:t>
      </w:r>
    </w:p>
  </w:footnote>
  <w:footnote w:id="10">
    <w:p w:rsidR="008B1A79" w:rsidRDefault="008B1A79" w:rsidP="008B1A79">
      <w:pPr>
        <w:pStyle w:val="Textonotapie"/>
      </w:pPr>
      <w:r>
        <w:rPr>
          <w:rStyle w:val="Refdenotaalpie"/>
        </w:rPr>
        <w:footnoteRef/>
      </w:r>
      <w:r>
        <w:t xml:space="preserve"> </w:t>
      </w:r>
      <w:r w:rsidRPr="00F83E25">
        <w:rPr>
          <w:rFonts w:asciiTheme="majorHAnsi" w:hAnsiTheme="majorHAnsi"/>
        </w:rPr>
        <w:t>GARCÍA DE E</w:t>
      </w:r>
      <w:r>
        <w:rPr>
          <w:rFonts w:asciiTheme="majorHAnsi" w:hAnsiTheme="majorHAnsi"/>
        </w:rPr>
        <w:t xml:space="preserve">NTERRÍA y TOMÁS-RAMÓN FERNÁNDEZ. </w:t>
      </w:r>
      <w:r w:rsidRPr="00F83E25">
        <w:rPr>
          <w:rFonts w:asciiTheme="majorHAnsi" w:hAnsiTheme="majorHAnsi"/>
        </w:rPr>
        <w:t xml:space="preserve">Curso de Derecho Administrativo. Editorial </w:t>
      </w:r>
      <w:proofErr w:type="spellStart"/>
      <w:r w:rsidRPr="00F83E25">
        <w:rPr>
          <w:rFonts w:asciiTheme="majorHAnsi" w:hAnsiTheme="majorHAnsi"/>
        </w:rPr>
        <w:t>Civitas</w:t>
      </w:r>
      <w:proofErr w:type="spellEnd"/>
      <w:r w:rsidRPr="00F83E25">
        <w:rPr>
          <w:rFonts w:asciiTheme="majorHAnsi" w:hAnsiTheme="majorHAnsi"/>
        </w:rPr>
        <w:t>, Madrid, reimpresión a la 3° edición, 1980, tomo I, pp. 377 y 378</w:t>
      </w:r>
    </w:p>
  </w:footnote>
  <w:footnote w:id="11">
    <w:p w:rsidR="008B1A79" w:rsidRDefault="008B1A79" w:rsidP="008B1A79">
      <w:pPr>
        <w:pStyle w:val="Textonotapie"/>
      </w:pPr>
      <w:r>
        <w:rPr>
          <w:rStyle w:val="Refdenotaalpie"/>
        </w:rPr>
        <w:footnoteRef/>
      </w:r>
      <w:r>
        <w:t xml:space="preserve"> </w:t>
      </w:r>
      <w:r w:rsidRPr="00D65821">
        <w:rPr>
          <w:lang w:val="es-MX"/>
        </w:rPr>
        <w:t xml:space="preserve">ENCICLOPEDIA JURIDICA BASICA, II, Madrid: Editorial </w:t>
      </w:r>
      <w:proofErr w:type="spellStart"/>
      <w:r w:rsidRPr="00D65821">
        <w:rPr>
          <w:lang w:val="es-MX"/>
        </w:rPr>
        <w:t>Civitas</w:t>
      </w:r>
      <w:proofErr w:type="spellEnd"/>
      <w:r w:rsidRPr="00D65821">
        <w:rPr>
          <w:lang w:val="es-MX"/>
        </w:rPr>
        <w:t>, 1ra. ed., 1995, p. 1210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A79" w:rsidRDefault="008B1A79" w:rsidP="001A51DE">
    <w:pPr>
      <w:pStyle w:val="Encabezado"/>
      <w:jc w:val="center"/>
      <w:rPr>
        <w:lang w:val="es-MX"/>
      </w:rPr>
    </w:pPr>
    <w:r>
      <w:rPr>
        <w:noProof/>
        <w:lang w:val="es-CR" w:eastAsia="es-CR"/>
      </w:rPr>
      <w:drawing>
        <wp:inline distT="0" distB="0" distL="0" distR="0">
          <wp:extent cx="1343025" cy="1078735"/>
          <wp:effectExtent l="19050" t="0" r="9525" b="0"/>
          <wp:docPr id="1" name="2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343025" cy="1078735"/>
                  </a:xfrm>
                  <a:prstGeom prst="rect">
                    <a:avLst/>
                  </a:prstGeom>
                </pic:spPr>
              </pic:pic>
            </a:graphicData>
          </a:graphic>
        </wp:inline>
      </w:drawing>
    </w:r>
  </w:p>
  <w:p w:rsidR="008B1A79" w:rsidRPr="00D42D8D" w:rsidRDefault="008B1A79" w:rsidP="001A51DE">
    <w:pPr>
      <w:pStyle w:val="Encabezado"/>
      <w:rPr>
        <w:b/>
        <w:i/>
        <w:sz w:val="22"/>
        <w:lang w:val="es-MX"/>
      </w:rPr>
    </w:pPr>
    <w:r>
      <w:rPr>
        <w:b/>
        <w:i/>
        <w:sz w:val="22"/>
        <w:lang w:val="es-MX"/>
      </w:rPr>
      <w:t>PJD-</w:t>
    </w:r>
    <w:r w:rsidRPr="00D42D8D">
      <w:rPr>
        <w:b/>
        <w:i/>
        <w:sz w:val="22"/>
        <w:lang w:val="es-MX"/>
      </w:rPr>
      <w:t>SGS-</w:t>
    </w:r>
    <w:r>
      <w:rPr>
        <w:b/>
        <w:i/>
        <w:sz w:val="22"/>
        <w:lang w:val="es-MX"/>
      </w:rPr>
      <w:t>00</w:t>
    </w:r>
    <w:r w:rsidR="0023414D">
      <w:rPr>
        <w:b/>
        <w:i/>
        <w:sz w:val="22"/>
        <w:lang w:val="es-MX"/>
      </w:rPr>
      <w:t>9</w:t>
    </w:r>
    <w:r w:rsidRPr="00D42D8D">
      <w:rPr>
        <w:b/>
        <w:i/>
        <w:sz w:val="22"/>
        <w:lang w:val="es-MX"/>
      </w:rPr>
      <w:t>-2010</w:t>
    </w:r>
  </w:p>
  <w:p w:rsidR="008B1A79" w:rsidRDefault="008B1A79" w:rsidP="001A51DE">
    <w:pPr>
      <w:pStyle w:val="Encabezado"/>
      <w:rPr>
        <w:i/>
        <w:sz w:val="22"/>
        <w:lang w:val="es-MX"/>
      </w:rPr>
    </w:pPr>
    <w:r w:rsidRPr="00D42D8D">
      <w:rPr>
        <w:i/>
        <w:sz w:val="22"/>
        <w:lang w:val="es-MX"/>
      </w:rPr>
      <w:t xml:space="preserve">Página | </w:t>
    </w:r>
    <w:r w:rsidRPr="00D42D8D">
      <w:rPr>
        <w:i/>
        <w:sz w:val="22"/>
        <w:lang w:val="es-MX"/>
      </w:rPr>
      <w:fldChar w:fldCharType="begin"/>
    </w:r>
    <w:r w:rsidRPr="00D42D8D">
      <w:rPr>
        <w:i/>
        <w:sz w:val="22"/>
        <w:lang w:val="es-MX"/>
      </w:rPr>
      <w:instrText xml:space="preserve"> PAGE   \* MERGEFORMAT </w:instrText>
    </w:r>
    <w:r w:rsidRPr="00D42D8D">
      <w:rPr>
        <w:i/>
        <w:sz w:val="22"/>
        <w:lang w:val="es-MX"/>
      </w:rPr>
      <w:fldChar w:fldCharType="separate"/>
    </w:r>
    <w:r w:rsidR="009D18E9">
      <w:rPr>
        <w:i/>
        <w:noProof/>
        <w:sz w:val="22"/>
        <w:lang w:val="es-MX"/>
      </w:rPr>
      <w:t>15</w:t>
    </w:r>
    <w:r w:rsidRPr="00D42D8D">
      <w:rPr>
        <w:i/>
        <w:sz w:val="22"/>
        <w:lang w:val="es-MX"/>
      </w:rPr>
      <w:fldChar w:fldCharType="end"/>
    </w:r>
  </w:p>
  <w:p w:rsidR="008B1A79" w:rsidRDefault="008B1A7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A79" w:rsidRDefault="008B1A79" w:rsidP="001A51DE">
    <w:pPr>
      <w:pStyle w:val="Encabezado"/>
      <w:jc w:val="center"/>
    </w:pPr>
    <w:r>
      <w:rPr>
        <w:noProof/>
        <w:lang w:val="es-CR" w:eastAsia="es-CR"/>
      </w:rPr>
      <w:drawing>
        <wp:inline distT="0" distB="0" distL="0" distR="0">
          <wp:extent cx="1209580" cy="971550"/>
          <wp:effectExtent l="19050" t="0" r="0" b="0"/>
          <wp:docPr id="4"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rsidR="008B1A79" w:rsidRDefault="008B1A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2602"/>
    <w:multiLevelType w:val="hybridMultilevel"/>
    <w:tmpl w:val="635E9B7C"/>
    <w:lvl w:ilvl="0" w:tplc="9370BB92">
      <w:start w:val="1"/>
      <w:numFmt w:val="upperLetter"/>
      <w:lvlText w:val="%1."/>
      <w:lvlJc w:val="left"/>
      <w:pPr>
        <w:ind w:left="720" w:hanging="360"/>
      </w:pPr>
      <w:rPr>
        <w:rFonts w:hint="default"/>
        <w:b/>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7B30611"/>
    <w:multiLevelType w:val="hybridMultilevel"/>
    <w:tmpl w:val="381CF42E"/>
    <w:lvl w:ilvl="0" w:tplc="B62A1B2E">
      <w:numFmt w:val="bullet"/>
      <w:lvlText w:val="-"/>
      <w:lvlJc w:val="left"/>
      <w:pPr>
        <w:ind w:left="720" w:hanging="360"/>
      </w:pPr>
      <w:rPr>
        <w:rFonts w:ascii="Cambria" w:eastAsiaTheme="minorHAnsi" w:hAnsi="Cambri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BE335B3"/>
    <w:multiLevelType w:val="hybridMultilevel"/>
    <w:tmpl w:val="D7B83F24"/>
    <w:lvl w:ilvl="0" w:tplc="9CB085D0">
      <w:start w:val="1"/>
      <w:numFmt w:val="decimal"/>
      <w:lvlText w:val="%1)"/>
      <w:lvlJc w:val="left"/>
      <w:pPr>
        <w:ind w:left="720" w:hanging="360"/>
      </w:pPr>
      <w:rPr>
        <w:rFonts w:eastAsia="Calibri" w:cs="Times New Roman"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0E191374"/>
    <w:multiLevelType w:val="hybridMultilevel"/>
    <w:tmpl w:val="E6468AD6"/>
    <w:lvl w:ilvl="0" w:tplc="50B00246">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2D35FE4"/>
    <w:multiLevelType w:val="hybridMultilevel"/>
    <w:tmpl w:val="DC00A17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F123D4A"/>
    <w:multiLevelType w:val="hybridMultilevel"/>
    <w:tmpl w:val="25FC7F7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F577380"/>
    <w:multiLevelType w:val="hybridMultilevel"/>
    <w:tmpl w:val="DE74B2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2071F5A"/>
    <w:multiLevelType w:val="hybridMultilevel"/>
    <w:tmpl w:val="D7322D0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2B36D7A"/>
    <w:multiLevelType w:val="hybridMultilevel"/>
    <w:tmpl w:val="11E49E6C"/>
    <w:lvl w:ilvl="0" w:tplc="3CA85E1E">
      <w:start w:val="1"/>
      <w:numFmt w:val="decimal"/>
      <w:lvlText w:val="%1."/>
      <w:lvlJc w:val="left"/>
      <w:pPr>
        <w:ind w:left="720" w:hanging="360"/>
      </w:pPr>
      <w:rPr>
        <w:rFonts w:hint="default"/>
        <w:b/>
        <w:i/>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7BB5FC5"/>
    <w:multiLevelType w:val="hybridMultilevel"/>
    <w:tmpl w:val="AE5451F4"/>
    <w:lvl w:ilvl="0" w:tplc="82A0DBD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CDD44DC"/>
    <w:multiLevelType w:val="hybridMultilevel"/>
    <w:tmpl w:val="C24EBE2A"/>
    <w:lvl w:ilvl="0" w:tplc="C5002D8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0B66793"/>
    <w:multiLevelType w:val="hybridMultilevel"/>
    <w:tmpl w:val="E1DAFEA2"/>
    <w:lvl w:ilvl="0" w:tplc="3C865A4C">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46841B4"/>
    <w:multiLevelType w:val="hybridMultilevel"/>
    <w:tmpl w:val="21EA7C00"/>
    <w:lvl w:ilvl="0" w:tplc="6F3A8CCE">
      <w:start w:val="1"/>
      <w:numFmt w:val="lowerLetter"/>
      <w:lvlText w:val="%1."/>
      <w:lvlJc w:val="left"/>
      <w:pPr>
        <w:ind w:left="720" w:hanging="360"/>
      </w:pPr>
      <w:rPr>
        <w:rFonts w:hint="default"/>
        <w:b/>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7BD013F"/>
    <w:multiLevelType w:val="hybridMultilevel"/>
    <w:tmpl w:val="DB10A99E"/>
    <w:lvl w:ilvl="0" w:tplc="76865E0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CB4062F"/>
    <w:multiLevelType w:val="hybridMultilevel"/>
    <w:tmpl w:val="A3600C68"/>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nsid w:val="3F9742CF"/>
    <w:multiLevelType w:val="hybridMultilevel"/>
    <w:tmpl w:val="3B2A26B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6">
    <w:nsid w:val="4DD525E1"/>
    <w:multiLevelType w:val="hybridMultilevel"/>
    <w:tmpl w:val="08C84E62"/>
    <w:lvl w:ilvl="0" w:tplc="90AA49BC">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1012C37"/>
    <w:multiLevelType w:val="hybridMultilevel"/>
    <w:tmpl w:val="63400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21502A8"/>
    <w:multiLevelType w:val="hybridMultilevel"/>
    <w:tmpl w:val="660C6662"/>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nsid w:val="63602E20"/>
    <w:multiLevelType w:val="hybridMultilevel"/>
    <w:tmpl w:val="70C0D6DE"/>
    <w:lvl w:ilvl="0" w:tplc="7EE6D9A6">
      <w:start w:val="1"/>
      <w:numFmt w:val="lowerLetter"/>
      <w:lvlText w:val="%1."/>
      <w:lvlJc w:val="lef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58F60C9"/>
    <w:multiLevelType w:val="hybridMultilevel"/>
    <w:tmpl w:val="CE3425D8"/>
    <w:lvl w:ilvl="0" w:tplc="50B00246">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726136BF"/>
    <w:multiLevelType w:val="hybridMultilevel"/>
    <w:tmpl w:val="356024D0"/>
    <w:lvl w:ilvl="0" w:tplc="BCE2E2BC">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8AC1E6D"/>
    <w:multiLevelType w:val="hybridMultilevel"/>
    <w:tmpl w:val="EFB47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0"/>
  </w:num>
  <w:num w:numId="4">
    <w:abstractNumId w:val="9"/>
  </w:num>
  <w:num w:numId="5">
    <w:abstractNumId w:val="16"/>
  </w:num>
  <w:num w:numId="6">
    <w:abstractNumId w:val="18"/>
  </w:num>
  <w:num w:numId="7">
    <w:abstractNumId w:val="14"/>
  </w:num>
  <w:num w:numId="8">
    <w:abstractNumId w:val="2"/>
  </w:num>
  <w:num w:numId="9">
    <w:abstractNumId w:val="0"/>
  </w:num>
  <w:num w:numId="10">
    <w:abstractNumId w:val="1"/>
  </w:num>
  <w:num w:numId="11">
    <w:abstractNumId w:val="8"/>
  </w:num>
  <w:num w:numId="12">
    <w:abstractNumId w:val="20"/>
  </w:num>
  <w:num w:numId="13">
    <w:abstractNumId w:val="21"/>
  </w:num>
  <w:num w:numId="14">
    <w:abstractNumId w:val="17"/>
  </w:num>
  <w:num w:numId="15">
    <w:abstractNumId w:val="22"/>
  </w:num>
  <w:num w:numId="16">
    <w:abstractNumId w:val="6"/>
  </w:num>
  <w:num w:numId="17">
    <w:abstractNumId w:val="3"/>
  </w:num>
  <w:num w:numId="18">
    <w:abstractNumId w:val="7"/>
  </w:num>
  <w:num w:numId="19">
    <w:abstractNumId w:val="15"/>
  </w:num>
  <w:num w:numId="20">
    <w:abstractNumId w:val="5"/>
  </w:num>
  <w:num w:numId="21">
    <w:abstractNumId w:val="4"/>
  </w:num>
  <w:num w:numId="22">
    <w:abstractNumId w:val="12"/>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97E"/>
    <w:rsid w:val="00003F22"/>
    <w:rsid w:val="000052AE"/>
    <w:rsid w:val="00045590"/>
    <w:rsid w:val="0005056B"/>
    <w:rsid w:val="00053C96"/>
    <w:rsid w:val="00054AA3"/>
    <w:rsid w:val="00064538"/>
    <w:rsid w:val="00082EA0"/>
    <w:rsid w:val="00086939"/>
    <w:rsid w:val="000B170F"/>
    <w:rsid w:val="000B1838"/>
    <w:rsid w:val="000C2CC2"/>
    <w:rsid w:val="000D76EF"/>
    <w:rsid w:val="000E50CB"/>
    <w:rsid w:val="00105633"/>
    <w:rsid w:val="00107924"/>
    <w:rsid w:val="001229FB"/>
    <w:rsid w:val="00137056"/>
    <w:rsid w:val="0015207A"/>
    <w:rsid w:val="0015458C"/>
    <w:rsid w:val="00160B96"/>
    <w:rsid w:val="00172AFF"/>
    <w:rsid w:val="00180308"/>
    <w:rsid w:val="00186346"/>
    <w:rsid w:val="001919EC"/>
    <w:rsid w:val="001A3B33"/>
    <w:rsid w:val="001A51DE"/>
    <w:rsid w:val="001B34DA"/>
    <w:rsid w:val="001D0B88"/>
    <w:rsid w:val="001E30C3"/>
    <w:rsid w:val="002114EB"/>
    <w:rsid w:val="00230786"/>
    <w:rsid w:val="0023414D"/>
    <w:rsid w:val="00247A4C"/>
    <w:rsid w:val="00247DB0"/>
    <w:rsid w:val="00272BC4"/>
    <w:rsid w:val="00280895"/>
    <w:rsid w:val="00290649"/>
    <w:rsid w:val="00294FF4"/>
    <w:rsid w:val="002A1E9F"/>
    <w:rsid w:val="002A6E95"/>
    <w:rsid w:val="002D1334"/>
    <w:rsid w:val="00304DE7"/>
    <w:rsid w:val="003278F9"/>
    <w:rsid w:val="00332E0B"/>
    <w:rsid w:val="0034144D"/>
    <w:rsid w:val="00380627"/>
    <w:rsid w:val="00386799"/>
    <w:rsid w:val="0039144A"/>
    <w:rsid w:val="003A23C8"/>
    <w:rsid w:val="003A661C"/>
    <w:rsid w:val="003B3FA0"/>
    <w:rsid w:val="003E7E3C"/>
    <w:rsid w:val="003F2FAB"/>
    <w:rsid w:val="003F3E30"/>
    <w:rsid w:val="003F514C"/>
    <w:rsid w:val="003F570A"/>
    <w:rsid w:val="00422EF1"/>
    <w:rsid w:val="0044374A"/>
    <w:rsid w:val="00452C2A"/>
    <w:rsid w:val="00473269"/>
    <w:rsid w:val="00490721"/>
    <w:rsid w:val="004A4619"/>
    <w:rsid w:val="004B65BD"/>
    <w:rsid w:val="004C6637"/>
    <w:rsid w:val="004C66D2"/>
    <w:rsid w:val="004E0E96"/>
    <w:rsid w:val="004E2E3B"/>
    <w:rsid w:val="004F020F"/>
    <w:rsid w:val="004F18CC"/>
    <w:rsid w:val="005039AB"/>
    <w:rsid w:val="005147D1"/>
    <w:rsid w:val="00515EC3"/>
    <w:rsid w:val="005263FE"/>
    <w:rsid w:val="00531FB0"/>
    <w:rsid w:val="005342CE"/>
    <w:rsid w:val="00541565"/>
    <w:rsid w:val="00541F5E"/>
    <w:rsid w:val="005514EC"/>
    <w:rsid w:val="00563841"/>
    <w:rsid w:val="00566C8F"/>
    <w:rsid w:val="005832FB"/>
    <w:rsid w:val="005A5A4F"/>
    <w:rsid w:val="005B2223"/>
    <w:rsid w:val="005D5C01"/>
    <w:rsid w:val="005F454B"/>
    <w:rsid w:val="006057BC"/>
    <w:rsid w:val="00627167"/>
    <w:rsid w:val="00636154"/>
    <w:rsid w:val="00664F1D"/>
    <w:rsid w:val="00676279"/>
    <w:rsid w:val="0068008A"/>
    <w:rsid w:val="00684374"/>
    <w:rsid w:val="006963FD"/>
    <w:rsid w:val="006C00BB"/>
    <w:rsid w:val="006D0F43"/>
    <w:rsid w:val="006D4573"/>
    <w:rsid w:val="006E10B5"/>
    <w:rsid w:val="006E3ABF"/>
    <w:rsid w:val="006E598D"/>
    <w:rsid w:val="00702984"/>
    <w:rsid w:val="00734382"/>
    <w:rsid w:val="00741B39"/>
    <w:rsid w:val="00743E0D"/>
    <w:rsid w:val="00745F3F"/>
    <w:rsid w:val="00747895"/>
    <w:rsid w:val="007544B2"/>
    <w:rsid w:val="0076581E"/>
    <w:rsid w:val="00766AD5"/>
    <w:rsid w:val="007B7405"/>
    <w:rsid w:val="007F7C41"/>
    <w:rsid w:val="0080514A"/>
    <w:rsid w:val="0083110C"/>
    <w:rsid w:val="008479A6"/>
    <w:rsid w:val="008560FD"/>
    <w:rsid w:val="00875EA8"/>
    <w:rsid w:val="00876BBE"/>
    <w:rsid w:val="00896EF4"/>
    <w:rsid w:val="008A2E22"/>
    <w:rsid w:val="008A4B06"/>
    <w:rsid w:val="008B1A79"/>
    <w:rsid w:val="008B6215"/>
    <w:rsid w:val="008D15C1"/>
    <w:rsid w:val="0090204C"/>
    <w:rsid w:val="00906C33"/>
    <w:rsid w:val="00906C9F"/>
    <w:rsid w:val="00907507"/>
    <w:rsid w:val="00923986"/>
    <w:rsid w:val="00942E49"/>
    <w:rsid w:val="00965CBB"/>
    <w:rsid w:val="009834B3"/>
    <w:rsid w:val="00992A1A"/>
    <w:rsid w:val="0099489B"/>
    <w:rsid w:val="00995A66"/>
    <w:rsid w:val="009A340F"/>
    <w:rsid w:val="009A5D58"/>
    <w:rsid w:val="009D18E9"/>
    <w:rsid w:val="009D2E72"/>
    <w:rsid w:val="00A0110F"/>
    <w:rsid w:val="00A41805"/>
    <w:rsid w:val="00A51090"/>
    <w:rsid w:val="00A5159C"/>
    <w:rsid w:val="00A8084A"/>
    <w:rsid w:val="00A812C2"/>
    <w:rsid w:val="00AB2041"/>
    <w:rsid w:val="00AC5249"/>
    <w:rsid w:val="00AD50C2"/>
    <w:rsid w:val="00AD579A"/>
    <w:rsid w:val="00AD79BF"/>
    <w:rsid w:val="00AE2D94"/>
    <w:rsid w:val="00AE6D01"/>
    <w:rsid w:val="00B1532E"/>
    <w:rsid w:val="00B232E1"/>
    <w:rsid w:val="00B55905"/>
    <w:rsid w:val="00B95ECF"/>
    <w:rsid w:val="00BA05C2"/>
    <w:rsid w:val="00BA15C5"/>
    <w:rsid w:val="00BB67D4"/>
    <w:rsid w:val="00BD57C4"/>
    <w:rsid w:val="00BD7E34"/>
    <w:rsid w:val="00BE737E"/>
    <w:rsid w:val="00BF2113"/>
    <w:rsid w:val="00BF393A"/>
    <w:rsid w:val="00C07709"/>
    <w:rsid w:val="00C10B20"/>
    <w:rsid w:val="00C12EC3"/>
    <w:rsid w:val="00C1550C"/>
    <w:rsid w:val="00C210A4"/>
    <w:rsid w:val="00C40BF6"/>
    <w:rsid w:val="00C421BB"/>
    <w:rsid w:val="00C438BC"/>
    <w:rsid w:val="00C47EE4"/>
    <w:rsid w:val="00C51D5C"/>
    <w:rsid w:val="00C72957"/>
    <w:rsid w:val="00CB0D5D"/>
    <w:rsid w:val="00CB1CB9"/>
    <w:rsid w:val="00CB300E"/>
    <w:rsid w:val="00CC1C26"/>
    <w:rsid w:val="00CC5D36"/>
    <w:rsid w:val="00CC5FF0"/>
    <w:rsid w:val="00CD5CFA"/>
    <w:rsid w:val="00CE29D3"/>
    <w:rsid w:val="00CF14A5"/>
    <w:rsid w:val="00CF4684"/>
    <w:rsid w:val="00D3022B"/>
    <w:rsid w:val="00D33668"/>
    <w:rsid w:val="00D3447F"/>
    <w:rsid w:val="00D7244E"/>
    <w:rsid w:val="00DB0048"/>
    <w:rsid w:val="00DB094D"/>
    <w:rsid w:val="00DB10E3"/>
    <w:rsid w:val="00DB6E6A"/>
    <w:rsid w:val="00DC753C"/>
    <w:rsid w:val="00DD5895"/>
    <w:rsid w:val="00DD6A95"/>
    <w:rsid w:val="00DE34F0"/>
    <w:rsid w:val="00DE578B"/>
    <w:rsid w:val="00DE74EB"/>
    <w:rsid w:val="00E04B6E"/>
    <w:rsid w:val="00E1282D"/>
    <w:rsid w:val="00E15A8E"/>
    <w:rsid w:val="00E33F6F"/>
    <w:rsid w:val="00E47B61"/>
    <w:rsid w:val="00E578B2"/>
    <w:rsid w:val="00E9058C"/>
    <w:rsid w:val="00E96E2D"/>
    <w:rsid w:val="00EB1D60"/>
    <w:rsid w:val="00EE6EC4"/>
    <w:rsid w:val="00F1533B"/>
    <w:rsid w:val="00F2497E"/>
    <w:rsid w:val="00F24A6A"/>
    <w:rsid w:val="00F265BA"/>
    <w:rsid w:val="00F5300C"/>
    <w:rsid w:val="00F77621"/>
    <w:rsid w:val="00F84B3B"/>
    <w:rsid w:val="00F95CDF"/>
    <w:rsid w:val="00F9640C"/>
    <w:rsid w:val="00FB3338"/>
    <w:rsid w:val="00FC5BF9"/>
    <w:rsid w:val="00FD708A"/>
    <w:rsid w:val="00FE39DC"/>
    <w:rsid w:val="00FE605C"/>
    <w:rsid w:val="00FF348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imes New Roman"/>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048"/>
    <w:pPr>
      <w:jc w:val="both"/>
    </w:pPr>
    <w:rPr>
      <w:rFonts w:cstheme="minorBidi"/>
      <w:szCs w:val="22"/>
      <w:lang w:eastAsia="en-US"/>
    </w:rPr>
  </w:style>
  <w:style w:type="paragraph" w:styleId="Ttulo3">
    <w:name w:val="heading 3"/>
    <w:basedOn w:val="Normal"/>
    <w:next w:val="Normal"/>
    <w:link w:val="Ttulo3Car"/>
    <w:uiPriority w:val="9"/>
    <w:semiHidden/>
    <w:unhideWhenUsed/>
    <w:qFormat/>
    <w:rsid w:val="006E10B5"/>
    <w:pPr>
      <w:keepNext/>
      <w:keepLines/>
      <w:spacing w:before="200"/>
      <w:outlineLvl w:val="2"/>
    </w:pPr>
    <w:rPr>
      <w:rFonts w:eastAsia="Times New Roman"/>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E29D3"/>
    <w:pPr>
      <w:spacing w:after="200" w:line="276" w:lineRule="auto"/>
      <w:ind w:left="720"/>
      <w:contextualSpacing/>
      <w:jc w:val="left"/>
    </w:pPr>
  </w:style>
  <w:style w:type="paragraph" w:styleId="Sinespaciado">
    <w:name w:val="No Spacing"/>
    <w:uiPriority w:val="1"/>
    <w:qFormat/>
    <w:rsid w:val="006E10B5"/>
    <w:rPr>
      <w:sz w:val="22"/>
      <w:szCs w:val="22"/>
      <w:lang w:eastAsia="en-US"/>
    </w:rPr>
  </w:style>
  <w:style w:type="paragraph" w:customStyle="1" w:styleId="Estilo1">
    <w:name w:val="Estilo1"/>
    <w:next w:val="NmerodeReferencia"/>
    <w:rsid w:val="009A5D58"/>
    <w:rPr>
      <w:sz w:val="20"/>
      <w:szCs w:val="20"/>
    </w:rPr>
  </w:style>
  <w:style w:type="paragraph" w:styleId="Textonotapie">
    <w:name w:val="footnote text"/>
    <w:basedOn w:val="Normal"/>
    <w:link w:val="TextonotapieCar"/>
    <w:uiPriority w:val="99"/>
    <w:unhideWhenUsed/>
    <w:rsid w:val="006E10B5"/>
    <w:rPr>
      <w:sz w:val="20"/>
      <w:szCs w:val="20"/>
    </w:rPr>
  </w:style>
  <w:style w:type="character" w:customStyle="1" w:styleId="TextonotapieCar">
    <w:name w:val="Texto nota pie Car"/>
    <w:basedOn w:val="Fuentedeprrafopredeter"/>
    <w:link w:val="Textonotapie"/>
    <w:uiPriority w:val="99"/>
    <w:rsid w:val="006E10B5"/>
    <w:rPr>
      <w:lang w:eastAsia="en-US"/>
    </w:rPr>
  </w:style>
  <w:style w:type="character" w:styleId="Textoennegrita">
    <w:name w:val="Strong"/>
    <w:basedOn w:val="Fuentedeprrafopredeter"/>
    <w:uiPriority w:val="22"/>
    <w:qFormat/>
    <w:rsid w:val="006E10B5"/>
    <w:rPr>
      <w:b/>
      <w:bCs/>
    </w:rPr>
  </w:style>
  <w:style w:type="paragraph" w:customStyle="1" w:styleId="NmerodeReferencia">
    <w:name w:val="Número de Referencia"/>
    <w:rsid w:val="00627167"/>
    <w:rPr>
      <w:sz w:val="20"/>
      <w:szCs w:val="20"/>
    </w:rPr>
  </w:style>
  <w:style w:type="character" w:customStyle="1" w:styleId="Ttulo3Car">
    <w:name w:val="Título 3 Car"/>
    <w:basedOn w:val="Fuentedeprrafopredeter"/>
    <w:link w:val="Ttulo3"/>
    <w:uiPriority w:val="9"/>
    <w:semiHidden/>
    <w:rsid w:val="006E10B5"/>
    <w:rPr>
      <w:rFonts w:ascii="Cambria" w:eastAsia="Times New Roman" w:hAnsi="Cambria"/>
      <w:b/>
      <w:bCs/>
      <w:color w:val="4F81BD"/>
      <w:sz w:val="22"/>
      <w:szCs w:val="22"/>
      <w:lang w:eastAsia="en-US"/>
    </w:rPr>
  </w:style>
  <w:style w:type="paragraph" w:styleId="Textocomentario">
    <w:name w:val="annotation text"/>
    <w:basedOn w:val="Normal"/>
    <w:link w:val="TextocomentarioCar"/>
    <w:uiPriority w:val="99"/>
    <w:semiHidden/>
    <w:unhideWhenUsed/>
    <w:rsid w:val="006E10B5"/>
    <w:rPr>
      <w:sz w:val="20"/>
      <w:szCs w:val="20"/>
    </w:rPr>
  </w:style>
  <w:style w:type="character" w:customStyle="1" w:styleId="TextocomentarioCar">
    <w:name w:val="Texto comentario Car"/>
    <w:basedOn w:val="Fuentedeprrafopredeter"/>
    <w:link w:val="Textocomentario"/>
    <w:uiPriority w:val="99"/>
    <w:semiHidden/>
    <w:rsid w:val="006E10B5"/>
    <w:rPr>
      <w:lang w:eastAsia="en-US"/>
    </w:rPr>
  </w:style>
  <w:style w:type="paragraph" w:styleId="Encabezado">
    <w:name w:val="header"/>
    <w:basedOn w:val="Normal"/>
    <w:link w:val="EncabezadoCar"/>
    <w:unhideWhenUsed/>
    <w:rsid w:val="006E10B5"/>
    <w:pPr>
      <w:tabs>
        <w:tab w:val="center" w:pos="4252"/>
        <w:tab w:val="right" w:pos="8504"/>
      </w:tabs>
    </w:pPr>
  </w:style>
  <w:style w:type="character" w:customStyle="1" w:styleId="EncabezadoCar">
    <w:name w:val="Encabezado Car"/>
    <w:basedOn w:val="Fuentedeprrafopredeter"/>
    <w:link w:val="Encabezado"/>
    <w:rsid w:val="006E10B5"/>
    <w:rPr>
      <w:sz w:val="22"/>
      <w:szCs w:val="22"/>
      <w:lang w:eastAsia="en-US"/>
    </w:rPr>
  </w:style>
  <w:style w:type="paragraph" w:styleId="Piedepgina">
    <w:name w:val="footer"/>
    <w:basedOn w:val="Normal"/>
    <w:link w:val="PiedepginaCar"/>
    <w:unhideWhenUsed/>
    <w:rsid w:val="006E10B5"/>
    <w:pPr>
      <w:tabs>
        <w:tab w:val="center" w:pos="4252"/>
        <w:tab w:val="right" w:pos="8504"/>
      </w:tabs>
    </w:pPr>
  </w:style>
  <w:style w:type="character" w:customStyle="1" w:styleId="PiedepginaCar">
    <w:name w:val="Pie de página Car"/>
    <w:basedOn w:val="Fuentedeprrafopredeter"/>
    <w:link w:val="Piedepgina"/>
    <w:rsid w:val="006E10B5"/>
    <w:rPr>
      <w:sz w:val="22"/>
      <w:szCs w:val="22"/>
      <w:lang w:eastAsia="en-US"/>
    </w:rPr>
  </w:style>
  <w:style w:type="character" w:styleId="Refdenotaalpie">
    <w:name w:val="footnote reference"/>
    <w:basedOn w:val="Fuentedeprrafopredeter"/>
    <w:uiPriority w:val="99"/>
    <w:unhideWhenUsed/>
    <w:rsid w:val="00BA15C5"/>
    <w:rPr>
      <w:rFonts w:ascii="Cambria" w:hAnsi="Cambria"/>
      <w:sz w:val="20"/>
      <w:vertAlign w:val="superscript"/>
    </w:rPr>
  </w:style>
  <w:style w:type="character" w:styleId="Refdecomentario">
    <w:name w:val="annotation reference"/>
    <w:basedOn w:val="Fuentedeprrafopredeter"/>
    <w:uiPriority w:val="99"/>
    <w:semiHidden/>
    <w:unhideWhenUsed/>
    <w:rsid w:val="006E10B5"/>
    <w:rPr>
      <w:sz w:val="16"/>
      <w:szCs w:val="16"/>
    </w:rPr>
  </w:style>
  <w:style w:type="character" w:styleId="Hipervnculo">
    <w:name w:val="Hyperlink"/>
    <w:basedOn w:val="Fuentedeprrafopredeter"/>
    <w:unhideWhenUsed/>
    <w:rsid w:val="006E10B5"/>
    <w:rPr>
      <w:color w:val="0000FF"/>
      <w:u w:val="single"/>
    </w:rPr>
  </w:style>
  <w:style w:type="paragraph" w:styleId="Asuntodelcomentario">
    <w:name w:val="annotation subject"/>
    <w:basedOn w:val="Textocomentario"/>
    <w:next w:val="Textocomentario"/>
    <w:link w:val="AsuntodelcomentarioCar"/>
    <w:uiPriority w:val="99"/>
    <w:semiHidden/>
    <w:unhideWhenUsed/>
    <w:rsid w:val="006E10B5"/>
    <w:rPr>
      <w:b/>
      <w:bCs/>
    </w:rPr>
  </w:style>
  <w:style w:type="character" w:customStyle="1" w:styleId="AsuntodelcomentarioCar">
    <w:name w:val="Asunto del comentario Car"/>
    <w:basedOn w:val="TextocomentarioCar"/>
    <w:link w:val="Asuntodelcomentario"/>
    <w:uiPriority w:val="99"/>
    <w:semiHidden/>
    <w:rsid w:val="006E10B5"/>
    <w:rPr>
      <w:b/>
      <w:bCs/>
      <w:lang w:eastAsia="en-US"/>
    </w:rPr>
  </w:style>
  <w:style w:type="paragraph" w:styleId="Textodeglobo">
    <w:name w:val="Balloon Text"/>
    <w:basedOn w:val="Normal"/>
    <w:link w:val="TextodegloboCar"/>
    <w:uiPriority w:val="99"/>
    <w:semiHidden/>
    <w:unhideWhenUsed/>
    <w:rsid w:val="006E10B5"/>
    <w:rPr>
      <w:rFonts w:ascii="Tahoma" w:hAnsi="Tahoma" w:cs="Tahoma"/>
      <w:sz w:val="16"/>
      <w:szCs w:val="16"/>
    </w:rPr>
  </w:style>
  <w:style w:type="character" w:customStyle="1" w:styleId="TextodegloboCar">
    <w:name w:val="Texto de globo Car"/>
    <w:basedOn w:val="Fuentedeprrafopredeter"/>
    <w:link w:val="Textodeglobo"/>
    <w:uiPriority w:val="99"/>
    <w:semiHidden/>
    <w:rsid w:val="006E10B5"/>
    <w:rPr>
      <w:rFonts w:ascii="Tahoma" w:hAnsi="Tahoma" w:cs="Tahoma"/>
      <w:sz w:val="16"/>
      <w:szCs w:val="16"/>
      <w:lang w:eastAsia="en-US"/>
    </w:rPr>
  </w:style>
  <w:style w:type="paragraph" w:styleId="NormalWeb">
    <w:name w:val="Normal (Web)"/>
    <w:basedOn w:val="Normal"/>
    <w:uiPriority w:val="99"/>
    <w:unhideWhenUsed/>
    <w:rsid w:val="00992A1A"/>
    <w:pPr>
      <w:spacing w:before="100" w:beforeAutospacing="1" w:after="100" w:afterAutospacing="1"/>
      <w:jc w:val="left"/>
    </w:pPr>
    <w:rPr>
      <w:rFonts w:ascii="Times New Roman" w:eastAsia="Times New Roman" w:hAnsi="Times New Roman" w:cs="Times New Roman"/>
      <w:szCs w:val="24"/>
      <w:lang w:eastAsia="es-ES"/>
    </w:rPr>
  </w:style>
  <w:style w:type="paragraph" w:styleId="Textoindependiente">
    <w:name w:val="Body Text"/>
    <w:basedOn w:val="Normal"/>
    <w:link w:val="TextoindependienteCar"/>
    <w:rsid w:val="00D3022B"/>
    <w:rPr>
      <w:rFonts w:ascii="Arial" w:eastAsia="Times New Roman" w:hAnsi="Arial" w:cs="Times New Roman"/>
      <w:szCs w:val="24"/>
      <w:lang w:val="es-CR" w:eastAsia="es-ES"/>
    </w:rPr>
  </w:style>
  <w:style w:type="character" w:customStyle="1" w:styleId="TextoindependienteCar">
    <w:name w:val="Texto independiente Car"/>
    <w:basedOn w:val="Fuentedeprrafopredeter"/>
    <w:link w:val="Textoindependiente"/>
    <w:rsid w:val="00D3022B"/>
    <w:rPr>
      <w:rFonts w:ascii="Arial" w:eastAsia="Times New Roman" w:hAnsi="Arial"/>
      <w:lang w:val="es-C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imes New Roman"/>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048"/>
    <w:pPr>
      <w:jc w:val="both"/>
    </w:pPr>
    <w:rPr>
      <w:rFonts w:cstheme="minorBidi"/>
      <w:szCs w:val="22"/>
      <w:lang w:eastAsia="en-US"/>
    </w:rPr>
  </w:style>
  <w:style w:type="paragraph" w:styleId="Ttulo3">
    <w:name w:val="heading 3"/>
    <w:basedOn w:val="Normal"/>
    <w:next w:val="Normal"/>
    <w:link w:val="Ttulo3Car"/>
    <w:uiPriority w:val="9"/>
    <w:semiHidden/>
    <w:unhideWhenUsed/>
    <w:qFormat/>
    <w:rsid w:val="006E10B5"/>
    <w:pPr>
      <w:keepNext/>
      <w:keepLines/>
      <w:spacing w:before="200"/>
      <w:outlineLvl w:val="2"/>
    </w:pPr>
    <w:rPr>
      <w:rFonts w:eastAsia="Times New Roman"/>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E29D3"/>
    <w:pPr>
      <w:spacing w:after="200" w:line="276" w:lineRule="auto"/>
      <w:ind w:left="720"/>
      <w:contextualSpacing/>
      <w:jc w:val="left"/>
    </w:pPr>
  </w:style>
  <w:style w:type="paragraph" w:styleId="Sinespaciado">
    <w:name w:val="No Spacing"/>
    <w:uiPriority w:val="1"/>
    <w:qFormat/>
    <w:rsid w:val="006E10B5"/>
    <w:rPr>
      <w:sz w:val="22"/>
      <w:szCs w:val="22"/>
      <w:lang w:eastAsia="en-US"/>
    </w:rPr>
  </w:style>
  <w:style w:type="paragraph" w:customStyle="1" w:styleId="Estilo1">
    <w:name w:val="Estilo1"/>
    <w:next w:val="NmerodeReferencia"/>
    <w:rsid w:val="009A5D58"/>
    <w:rPr>
      <w:sz w:val="20"/>
      <w:szCs w:val="20"/>
    </w:rPr>
  </w:style>
  <w:style w:type="paragraph" w:styleId="Textonotapie">
    <w:name w:val="footnote text"/>
    <w:basedOn w:val="Normal"/>
    <w:link w:val="TextonotapieCar"/>
    <w:uiPriority w:val="99"/>
    <w:unhideWhenUsed/>
    <w:rsid w:val="006E10B5"/>
    <w:rPr>
      <w:sz w:val="20"/>
      <w:szCs w:val="20"/>
    </w:rPr>
  </w:style>
  <w:style w:type="character" w:customStyle="1" w:styleId="TextonotapieCar">
    <w:name w:val="Texto nota pie Car"/>
    <w:basedOn w:val="Fuentedeprrafopredeter"/>
    <w:link w:val="Textonotapie"/>
    <w:uiPriority w:val="99"/>
    <w:rsid w:val="006E10B5"/>
    <w:rPr>
      <w:lang w:eastAsia="en-US"/>
    </w:rPr>
  </w:style>
  <w:style w:type="character" w:styleId="Textoennegrita">
    <w:name w:val="Strong"/>
    <w:basedOn w:val="Fuentedeprrafopredeter"/>
    <w:uiPriority w:val="22"/>
    <w:qFormat/>
    <w:rsid w:val="006E10B5"/>
    <w:rPr>
      <w:b/>
      <w:bCs/>
    </w:rPr>
  </w:style>
  <w:style w:type="paragraph" w:customStyle="1" w:styleId="NmerodeReferencia">
    <w:name w:val="Número de Referencia"/>
    <w:rsid w:val="00627167"/>
    <w:rPr>
      <w:sz w:val="20"/>
      <w:szCs w:val="20"/>
    </w:rPr>
  </w:style>
  <w:style w:type="character" w:customStyle="1" w:styleId="Ttulo3Car">
    <w:name w:val="Título 3 Car"/>
    <w:basedOn w:val="Fuentedeprrafopredeter"/>
    <w:link w:val="Ttulo3"/>
    <w:uiPriority w:val="9"/>
    <w:semiHidden/>
    <w:rsid w:val="006E10B5"/>
    <w:rPr>
      <w:rFonts w:ascii="Cambria" w:eastAsia="Times New Roman" w:hAnsi="Cambria"/>
      <w:b/>
      <w:bCs/>
      <w:color w:val="4F81BD"/>
      <w:sz w:val="22"/>
      <w:szCs w:val="22"/>
      <w:lang w:eastAsia="en-US"/>
    </w:rPr>
  </w:style>
  <w:style w:type="paragraph" w:styleId="Textocomentario">
    <w:name w:val="annotation text"/>
    <w:basedOn w:val="Normal"/>
    <w:link w:val="TextocomentarioCar"/>
    <w:uiPriority w:val="99"/>
    <w:semiHidden/>
    <w:unhideWhenUsed/>
    <w:rsid w:val="006E10B5"/>
    <w:rPr>
      <w:sz w:val="20"/>
      <w:szCs w:val="20"/>
    </w:rPr>
  </w:style>
  <w:style w:type="character" w:customStyle="1" w:styleId="TextocomentarioCar">
    <w:name w:val="Texto comentario Car"/>
    <w:basedOn w:val="Fuentedeprrafopredeter"/>
    <w:link w:val="Textocomentario"/>
    <w:uiPriority w:val="99"/>
    <w:semiHidden/>
    <w:rsid w:val="006E10B5"/>
    <w:rPr>
      <w:lang w:eastAsia="en-US"/>
    </w:rPr>
  </w:style>
  <w:style w:type="paragraph" w:styleId="Encabezado">
    <w:name w:val="header"/>
    <w:basedOn w:val="Normal"/>
    <w:link w:val="EncabezadoCar"/>
    <w:unhideWhenUsed/>
    <w:rsid w:val="006E10B5"/>
    <w:pPr>
      <w:tabs>
        <w:tab w:val="center" w:pos="4252"/>
        <w:tab w:val="right" w:pos="8504"/>
      </w:tabs>
    </w:pPr>
  </w:style>
  <w:style w:type="character" w:customStyle="1" w:styleId="EncabezadoCar">
    <w:name w:val="Encabezado Car"/>
    <w:basedOn w:val="Fuentedeprrafopredeter"/>
    <w:link w:val="Encabezado"/>
    <w:rsid w:val="006E10B5"/>
    <w:rPr>
      <w:sz w:val="22"/>
      <w:szCs w:val="22"/>
      <w:lang w:eastAsia="en-US"/>
    </w:rPr>
  </w:style>
  <w:style w:type="paragraph" w:styleId="Piedepgina">
    <w:name w:val="footer"/>
    <w:basedOn w:val="Normal"/>
    <w:link w:val="PiedepginaCar"/>
    <w:unhideWhenUsed/>
    <w:rsid w:val="006E10B5"/>
    <w:pPr>
      <w:tabs>
        <w:tab w:val="center" w:pos="4252"/>
        <w:tab w:val="right" w:pos="8504"/>
      </w:tabs>
    </w:pPr>
  </w:style>
  <w:style w:type="character" w:customStyle="1" w:styleId="PiedepginaCar">
    <w:name w:val="Pie de página Car"/>
    <w:basedOn w:val="Fuentedeprrafopredeter"/>
    <w:link w:val="Piedepgina"/>
    <w:rsid w:val="006E10B5"/>
    <w:rPr>
      <w:sz w:val="22"/>
      <w:szCs w:val="22"/>
      <w:lang w:eastAsia="en-US"/>
    </w:rPr>
  </w:style>
  <w:style w:type="character" w:styleId="Refdenotaalpie">
    <w:name w:val="footnote reference"/>
    <w:basedOn w:val="Fuentedeprrafopredeter"/>
    <w:uiPriority w:val="99"/>
    <w:unhideWhenUsed/>
    <w:rsid w:val="00BA15C5"/>
    <w:rPr>
      <w:rFonts w:ascii="Cambria" w:hAnsi="Cambria"/>
      <w:sz w:val="20"/>
      <w:vertAlign w:val="superscript"/>
    </w:rPr>
  </w:style>
  <w:style w:type="character" w:styleId="Refdecomentario">
    <w:name w:val="annotation reference"/>
    <w:basedOn w:val="Fuentedeprrafopredeter"/>
    <w:uiPriority w:val="99"/>
    <w:semiHidden/>
    <w:unhideWhenUsed/>
    <w:rsid w:val="006E10B5"/>
    <w:rPr>
      <w:sz w:val="16"/>
      <w:szCs w:val="16"/>
    </w:rPr>
  </w:style>
  <w:style w:type="character" w:styleId="Hipervnculo">
    <w:name w:val="Hyperlink"/>
    <w:basedOn w:val="Fuentedeprrafopredeter"/>
    <w:unhideWhenUsed/>
    <w:rsid w:val="006E10B5"/>
    <w:rPr>
      <w:color w:val="0000FF"/>
      <w:u w:val="single"/>
    </w:rPr>
  </w:style>
  <w:style w:type="paragraph" w:styleId="Asuntodelcomentario">
    <w:name w:val="annotation subject"/>
    <w:basedOn w:val="Textocomentario"/>
    <w:next w:val="Textocomentario"/>
    <w:link w:val="AsuntodelcomentarioCar"/>
    <w:uiPriority w:val="99"/>
    <w:semiHidden/>
    <w:unhideWhenUsed/>
    <w:rsid w:val="006E10B5"/>
    <w:rPr>
      <w:b/>
      <w:bCs/>
    </w:rPr>
  </w:style>
  <w:style w:type="character" w:customStyle="1" w:styleId="AsuntodelcomentarioCar">
    <w:name w:val="Asunto del comentario Car"/>
    <w:basedOn w:val="TextocomentarioCar"/>
    <w:link w:val="Asuntodelcomentario"/>
    <w:uiPriority w:val="99"/>
    <w:semiHidden/>
    <w:rsid w:val="006E10B5"/>
    <w:rPr>
      <w:b/>
      <w:bCs/>
      <w:lang w:eastAsia="en-US"/>
    </w:rPr>
  </w:style>
  <w:style w:type="paragraph" w:styleId="Textodeglobo">
    <w:name w:val="Balloon Text"/>
    <w:basedOn w:val="Normal"/>
    <w:link w:val="TextodegloboCar"/>
    <w:uiPriority w:val="99"/>
    <w:semiHidden/>
    <w:unhideWhenUsed/>
    <w:rsid w:val="006E10B5"/>
    <w:rPr>
      <w:rFonts w:ascii="Tahoma" w:hAnsi="Tahoma" w:cs="Tahoma"/>
      <w:sz w:val="16"/>
      <w:szCs w:val="16"/>
    </w:rPr>
  </w:style>
  <w:style w:type="character" w:customStyle="1" w:styleId="TextodegloboCar">
    <w:name w:val="Texto de globo Car"/>
    <w:basedOn w:val="Fuentedeprrafopredeter"/>
    <w:link w:val="Textodeglobo"/>
    <w:uiPriority w:val="99"/>
    <w:semiHidden/>
    <w:rsid w:val="006E10B5"/>
    <w:rPr>
      <w:rFonts w:ascii="Tahoma" w:hAnsi="Tahoma" w:cs="Tahoma"/>
      <w:sz w:val="16"/>
      <w:szCs w:val="16"/>
      <w:lang w:eastAsia="en-US"/>
    </w:rPr>
  </w:style>
  <w:style w:type="paragraph" w:styleId="NormalWeb">
    <w:name w:val="Normal (Web)"/>
    <w:basedOn w:val="Normal"/>
    <w:uiPriority w:val="99"/>
    <w:unhideWhenUsed/>
    <w:rsid w:val="00992A1A"/>
    <w:pPr>
      <w:spacing w:before="100" w:beforeAutospacing="1" w:after="100" w:afterAutospacing="1"/>
      <w:jc w:val="left"/>
    </w:pPr>
    <w:rPr>
      <w:rFonts w:ascii="Times New Roman" w:eastAsia="Times New Roman" w:hAnsi="Times New Roman" w:cs="Times New Roman"/>
      <w:szCs w:val="24"/>
      <w:lang w:eastAsia="es-ES"/>
    </w:rPr>
  </w:style>
  <w:style w:type="paragraph" w:styleId="Textoindependiente">
    <w:name w:val="Body Text"/>
    <w:basedOn w:val="Normal"/>
    <w:link w:val="TextoindependienteCar"/>
    <w:rsid w:val="00D3022B"/>
    <w:rPr>
      <w:rFonts w:ascii="Arial" w:eastAsia="Times New Roman" w:hAnsi="Arial" w:cs="Times New Roman"/>
      <w:szCs w:val="24"/>
      <w:lang w:val="es-CR" w:eastAsia="es-ES"/>
    </w:rPr>
  </w:style>
  <w:style w:type="character" w:customStyle="1" w:styleId="TextoindependienteCar">
    <w:name w:val="Texto independiente Car"/>
    <w:basedOn w:val="Fuentedeprrafopredeter"/>
    <w:link w:val="Textoindependiente"/>
    <w:rsid w:val="00D3022B"/>
    <w:rPr>
      <w:rFonts w:ascii="Arial" w:eastAsia="Times New Roman" w:hAnsi="Arial"/>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FC69AC-4109-4F27-B934-F42953B662A0}"/>
</file>

<file path=customXml/itemProps2.xml><?xml version="1.0" encoding="utf-8"?>
<ds:datastoreItem xmlns:ds="http://schemas.openxmlformats.org/officeDocument/2006/customXml" ds:itemID="{9C4D8F25-B034-4CC8-86FE-9C8F023AD9DA}"/>
</file>

<file path=customXml/itemProps3.xml><?xml version="1.0" encoding="utf-8"?>
<ds:datastoreItem xmlns:ds="http://schemas.openxmlformats.org/officeDocument/2006/customXml" ds:itemID="{CF1F5D1E-B8CF-49F4-953B-D438793D858A}"/>
</file>

<file path=customXml/itemProps4.xml><?xml version="1.0" encoding="utf-8"?>
<ds:datastoreItem xmlns:ds="http://schemas.openxmlformats.org/officeDocument/2006/customXml" ds:itemID="{2268A286-FE0E-4ADD-80BF-61CE0CB0D5AD}"/>
</file>

<file path=docProps/app.xml><?xml version="1.0" encoding="utf-8"?>
<Properties xmlns="http://schemas.openxmlformats.org/officeDocument/2006/extended-properties" xmlns:vt="http://schemas.openxmlformats.org/officeDocument/2006/docPropsVTypes">
  <Template>Normal</Template>
  <TotalTime>0</TotalTime>
  <Pages>1</Pages>
  <Words>5322</Words>
  <Characters>29273</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Componentes ahorro intermediación limitada</vt:lpstr>
    </vt:vector>
  </TitlesOfParts>
  <Company>Supen</Company>
  <LinksUpToDate>false</LinksUpToDate>
  <CharactersWithSpaces>34526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PJD-SGS-009-2010 </dc:title>
  <dc:creator>rojasgg</dc:creator>
  <cp:lastModifiedBy>canalescs</cp:lastModifiedBy>
  <cp:revision>1</cp:revision>
  <dcterms:created xsi:type="dcterms:W3CDTF">2011-03-24T19:54:00Z</dcterms:created>
  <dcterms:modified xsi:type="dcterms:W3CDTF">2011-03-24T19:54:00Z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4" name="Asignar a">
    <vt:lpwstr>Canales Coto Silvia60</vt:lpwstr>
  </property>
  <property fmtid="{D5CDD505-2E9C-101B-9397-08002B2CF9AE}" pid="5" name="Despachado?">
    <vt:lpwstr>false</vt:lpwstr>
  </property>
  <property fmtid="{D5CDD505-2E9C-101B-9397-08002B2CF9AE}" pid="6" name="Order">
    <vt:r8>367000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DocumentSet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ies>
</file>