
<file path=[Content_Types].xml><?xml version="1.0" encoding="utf-8"?>
<Types xmlns="http://schemas.openxmlformats.org/package/2006/content-types">
  <Default Extension="png" ContentType="image/png"/>
  <Default Extension="xlsm" ContentType="application/vnd.ms-excel.sheet.macroEnabled.12"/>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89033" w14:textId="3AEF10E9" w:rsidR="00330909" w:rsidRPr="00AA4BFF" w:rsidRDefault="00330909" w:rsidP="004306A3">
      <w:pPr>
        <w:contextualSpacing/>
        <w:jc w:val="center"/>
        <w:rPr>
          <w:rFonts w:asciiTheme="majorHAnsi" w:hAnsiTheme="majorHAnsi"/>
          <w:b/>
          <w:sz w:val="16"/>
          <w:szCs w:val="16"/>
        </w:rPr>
      </w:pPr>
      <w:r w:rsidRPr="00AA4BFF">
        <w:rPr>
          <w:rFonts w:asciiTheme="majorHAnsi" w:hAnsiTheme="majorHAnsi"/>
          <w:noProof/>
          <w:sz w:val="16"/>
          <w:szCs w:val="16"/>
          <w:lang w:val="es-CR" w:eastAsia="es-CR"/>
        </w:rPr>
        <w:drawing>
          <wp:anchor distT="0" distB="0" distL="114300" distR="114300" simplePos="0" relativeHeight="251658240" behindDoc="0" locked="0" layoutInCell="1" allowOverlap="1" wp14:anchorId="4F284955" wp14:editId="5CA654C8">
            <wp:simplePos x="0" y="0"/>
            <wp:positionH relativeFrom="margin">
              <wp:align>center</wp:align>
            </wp:positionH>
            <wp:positionV relativeFrom="paragraph">
              <wp:posOffset>-525007</wp:posOffset>
            </wp:positionV>
            <wp:extent cx="850265" cy="682625"/>
            <wp:effectExtent l="0" t="0" r="6985" b="3175"/>
            <wp:wrapNone/>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0265" cy="682625"/>
                    </a:xfrm>
                    <a:prstGeom prst="rect">
                      <a:avLst/>
                    </a:prstGeom>
                  </pic:spPr>
                </pic:pic>
              </a:graphicData>
            </a:graphic>
            <wp14:sizeRelH relativeFrom="page">
              <wp14:pctWidth>0</wp14:pctWidth>
            </wp14:sizeRelH>
            <wp14:sizeRelV relativeFrom="page">
              <wp14:pctHeight>0</wp14:pctHeight>
            </wp14:sizeRelV>
          </wp:anchor>
        </w:drawing>
      </w:r>
    </w:p>
    <w:p w14:paraId="1DE96CF4" w14:textId="77777777" w:rsidR="00330909" w:rsidRPr="00AA4BFF" w:rsidRDefault="00330909" w:rsidP="004306A3">
      <w:pPr>
        <w:contextualSpacing/>
        <w:jc w:val="center"/>
        <w:rPr>
          <w:rFonts w:asciiTheme="majorHAnsi" w:hAnsiTheme="majorHAnsi"/>
          <w:b/>
          <w:sz w:val="16"/>
          <w:szCs w:val="16"/>
        </w:rPr>
      </w:pPr>
    </w:p>
    <w:p w14:paraId="06CB15C9" w14:textId="33206472" w:rsidR="00330909" w:rsidRPr="00AA4BFF" w:rsidRDefault="00330909" w:rsidP="004306A3">
      <w:pPr>
        <w:contextualSpacing/>
        <w:jc w:val="center"/>
        <w:rPr>
          <w:rFonts w:asciiTheme="majorHAnsi" w:hAnsiTheme="majorHAnsi" w:cs="Arial"/>
          <w:b/>
          <w:sz w:val="16"/>
          <w:szCs w:val="16"/>
        </w:rPr>
      </w:pPr>
      <w:r w:rsidRPr="00AA4BFF">
        <w:rPr>
          <w:rFonts w:asciiTheme="majorHAnsi" w:hAnsiTheme="majorHAnsi" w:cs="Arial"/>
          <w:b/>
          <w:sz w:val="16"/>
          <w:szCs w:val="16"/>
        </w:rPr>
        <w:t xml:space="preserve">MATRIZ DE OBSERVACIONES </w:t>
      </w:r>
      <w:r w:rsidRPr="00AA4BFF">
        <w:rPr>
          <w:rStyle w:val="Refdenotaalpie"/>
          <w:rFonts w:asciiTheme="majorHAnsi" w:hAnsiTheme="majorHAnsi" w:cs="Arial"/>
          <w:b/>
          <w:sz w:val="16"/>
          <w:szCs w:val="16"/>
        </w:rPr>
        <w:footnoteReference w:id="1"/>
      </w:r>
    </w:p>
    <w:p w14:paraId="2355F0DD" w14:textId="0072C75C" w:rsidR="00791D2C" w:rsidRPr="00AA4BFF" w:rsidRDefault="004306A3" w:rsidP="004306A3">
      <w:pPr>
        <w:contextualSpacing/>
        <w:jc w:val="center"/>
        <w:rPr>
          <w:rFonts w:asciiTheme="majorHAnsi" w:hAnsiTheme="majorHAnsi" w:cs="Arial"/>
          <w:b/>
          <w:sz w:val="16"/>
          <w:szCs w:val="16"/>
        </w:rPr>
      </w:pPr>
      <w:r w:rsidRPr="00AA4BFF">
        <w:rPr>
          <w:rFonts w:asciiTheme="majorHAnsi" w:hAnsiTheme="majorHAnsi" w:cs="Arial"/>
          <w:b/>
          <w:sz w:val="16"/>
          <w:szCs w:val="16"/>
        </w:rPr>
        <w:t>PROPUESTA DE ACUERDO</w:t>
      </w:r>
      <w:r w:rsidR="00330909" w:rsidRPr="00AA4BFF">
        <w:rPr>
          <w:rFonts w:asciiTheme="majorHAnsi" w:hAnsiTheme="majorHAnsi" w:cs="Arial"/>
          <w:b/>
          <w:sz w:val="16"/>
          <w:szCs w:val="16"/>
        </w:rPr>
        <w:t xml:space="preserve"> DE SUPERINTENDENTE</w:t>
      </w:r>
    </w:p>
    <w:p w14:paraId="2297B739" w14:textId="32574F10" w:rsidR="004306A3" w:rsidRPr="00AA4BFF" w:rsidRDefault="004306A3" w:rsidP="004306A3">
      <w:pPr>
        <w:contextualSpacing/>
        <w:jc w:val="center"/>
        <w:rPr>
          <w:rFonts w:asciiTheme="majorHAnsi" w:hAnsiTheme="majorHAnsi" w:cs="Arial"/>
          <w:b/>
          <w:sz w:val="16"/>
          <w:szCs w:val="16"/>
        </w:rPr>
      </w:pPr>
      <w:r w:rsidRPr="00AA4BFF">
        <w:rPr>
          <w:rFonts w:asciiTheme="majorHAnsi" w:hAnsiTheme="majorHAnsi" w:cs="Arial"/>
          <w:b/>
          <w:sz w:val="16"/>
          <w:szCs w:val="16"/>
        </w:rPr>
        <w:t xml:space="preserve"> </w:t>
      </w:r>
      <w:r w:rsidR="00421F17" w:rsidRPr="00AA4BFF">
        <w:rPr>
          <w:rFonts w:asciiTheme="majorHAnsi" w:hAnsiTheme="majorHAnsi" w:cs="Arial"/>
          <w:b/>
          <w:sz w:val="16"/>
          <w:szCs w:val="16"/>
        </w:rPr>
        <w:t>MODIFICACION DE ACUERDOS DEL SUPERINTENDENTE RELACIONADOS CON LA APLICACIÓN DEL REGLAMENTO DE INFORMACIÓN FINANCIERA QUE REGIRÁ A PARTIR DEL 1° DE ENERO DE 2020 PARA EL MEJOR CUMPLIMIENTO DE LAS NIFF</w:t>
      </w:r>
    </w:p>
    <w:p w14:paraId="315CD56F" w14:textId="77777777" w:rsidR="004306A3" w:rsidRPr="00AA4BFF" w:rsidRDefault="004306A3" w:rsidP="004306A3">
      <w:pPr>
        <w:jc w:val="center"/>
        <w:rPr>
          <w:rFonts w:asciiTheme="majorHAnsi" w:hAnsiTheme="majorHAnsi" w:cs="Arial"/>
          <w:b/>
          <w:sz w:val="16"/>
          <w:szCs w:val="16"/>
        </w:rPr>
      </w:pPr>
    </w:p>
    <w:p w14:paraId="262E47A3" w14:textId="1E5B4504" w:rsidR="009227B6" w:rsidRPr="00AA4BFF" w:rsidRDefault="009227B6" w:rsidP="009227B6">
      <w:pPr>
        <w:contextualSpacing/>
        <w:rPr>
          <w:rFonts w:asciiTheme="majorHAnsi" w:hAnsiTheme="majorHAnsi" w:cs="Arial"/>
          <w:b/>
          <w:sz w:val="16"/>
          <w:szCs w:val="16"/>
        </w:rPr>
      </w:pPr>
    </w:p>
    <w:p w14:paraId="665557FC" w14:textId="1788AECD" w:rsidR="00330909" w:rsidRPr="00AA4BFF" w:rsidRDefault="00330909" w:rsidP="00FB2B3C">
      <w:pPr>
        <w:pStyle w:val="Prrafodelista"/>
        <w:numPr>
          <w:ilvl w:val="0"/>
          <w:numId w:val="10"/>
        </w:numPr>
        <w:ind w:left="567" w:hanging="567"/>
        <w:rPr>
          <w:rFonts w:asciiTheme="majorHAnsi" w:hAnsiTheme="majorHAnsi" w:cs="Arial"/>
          <w:b/>
          <w:sz w:val="16"/>
          <w:szCs w:val="16"/>
        </w:rPr>
      </w:pPr>
      <w:r w:rsidRPr="00AA4BFF">
        <w:rPr>
          <w:rFonts w:asciiTheme="majorHAnsi" w:hAnsiTheme="majorHAnsi" w:cs="Arial"/>
          <w:b/>
          <w:sz w:val="16"/>
          <w:szCs w:val="16"/>
        </w:rPr>
        <w:t xml:space="preserve">ENTIDADES QUE ATENDIERON LA CONSULTA </w:t>
      </w:r>
    </w:p>
    <w:tbl>
      <w:tblPr>
        <w:tblStyle w:val="Tablaconcuadrcula"/>
        <w:tblW w:w="14390" w:type="dxa"/>
        <w:jc w:val="center"/>
        <w:tblLook w:val="04A0" w:firstRow="1" w:lastRow="0" w:firstColumn="1" w:lastColumn="0" w:noHBand="0" w:noVBand="1"/>
      </w:tblPr>
      <w:tblGrid>
        <w:gridCol w:w="2399"/>
        <w:gridCol w:w="2399"/>
        <w:gridCol w:w="2398"/>
        <w:gridCol w:w="2398"/>
        <w:gridCol w:w="2398"/>
        <w:gridCol w:w="2398"/>
      </w:tblGrid>
      <w:tr w:rsidR="007108C3" w:rsidRPr="005B4B81" w14:paraId="51EAB2A3" w14:textId="77777777" w:rsidTr="00CC3C11">
        <w:trPr>
          <w:trHeight w:val="20"/>
          <w:tblHeader/>
          <w:jc w:val="center"/>
        </w:trPr>
        <w:tc>
          <w:tcPr>
            <w:tcW w:w="2399" w:type="dxa"/>
            <w:shd w:val="clear" w:color="auto" w:fill="4F81BD" w:themeFill="accent1"/>
          </w:tcPr>
          <w:p w14:paraId="731D43BC" w14:textId="77777777" w:rsidR="00330909" w:rsidRPr="005B4B81" w:rsidRDefault="00330909" w:rsidP="004526FD">
            <w:pPr>
              <w:pStyle w:val="Prrafodelista"/>
              <w:ind w:left="0"/>
              <w:jc w:val="center"/>
              <w:rPr>
                <w:rFonts w:ascii="Arial Narrow" w:hAnsi="Arial Narrow" w:cs="Arial"/>
                <w:b/>
                <w:color w:val="FFFFFF" w:themeColor="background1"/>
                <w:sz w:val="16"/>
                <w:szCs w:val="16"/>
              </w:rPr>
            </w:pPr>
            <w:r w:rsidRPr="005B4B81">
              <w:rPr>
                <w:rFonts w:ascii="Arial Narrow" w:hAnsi="Arial Narrow" w:cs="Arial"/>
                <w:b/>
                <w:color w:val="FFFFFF" w:themeColor="background1"/>
                <w:sz w:val="16"/>
                <w:szCs w:val="16"/>
              </w:rPr>
              <w:t>ENTIDAD</w:t>
            </w:r>
          </w:p>
        </w:tc>
        <w:tc>
          <w:tcPr>
            <w:tcW w:w="2399" w:type="dxa"/>
            <w:shd w:val="clear" w:color="auto" w:fill="4F81BD" w:themeFill="accent1"/>
          </w:tcPr>
          <w:p w14:paraId="44BC7C15" w14:textId="77777777" w:rsidR="00330909" w:rsidRPr="005B4B81" w:rsidRDefault="00330909" w:rsidP="004526FD">
            <w:pPr>
              <w:pStyle w:val="Prrafodelista"/>
              <w:ind w:left="0"/>
              <w:jc w:val="center"/>
              <w:rPr>
                <w:rFonts w:ascii="Arial Narrow" w:hAnsi="Arial Narrow" w:cs="Arial"/>
                <w:b/>
                <w:color w:val="FFFFFF" w:themeColor="background1"/>
                <w:sz w:val="16"/>
                <w:szCs w:val="16"/>
              </w:rPr>
            </w:pPr>
            <w:r w:rsidRPr="005B4B81">
              <w:rPr>
                <w:rFonts w:ascii="Arial Narrow" w:hAnsi="Arial Narrow" w:cs="Arial"/>
                <w:b/>
                <w:color w:val="FFFFFF" w:themeColor="background1"/>
                <w:sz w:val="16"/>
                <w:szCs w:val="16"/>
              </w:rPr>
              <w:t>REMITENTE</w:t>
            </w:r>
          </w:p>
        </w:tc>
        <w:tc>
          <w:tcPr>
            <w:tcW w:w="2398" w:type="dxa"/>
            <w:shd w:val="clear" w:color="auto" w:fill="4F81BD" w:themeFill="accent1"/>
          </w:tcPr>
          <w:p w14:paraId="0DF103FA" w14:textId="77777777" w:rsidR="00330909" w:rsidRPr="005B4B81" w:rsidRDefault="00330909" w:rsidP="004526FD">
            <w:pPr>
              <w:pStyle w:val="Prrafodelista"/>
              <w:ind w:left="0"/>
              <w:jc w:val="center"/>
              <w:rPr>
                <w:rFonts w:ascii="Arial Narrow" w:hAnsi="Arial Narrow" w:cs="Arial"/>
                <w:b/>
                <w:color w:val="FFFFFF" w:themeColor="background1"/>
                <w:sz w:val="16"/>
                <w:szCs w:val="16"/>
              </w:rPr>
            </w:pPr>
            <w:r w:rsidRPr="005B4B81">
              <w:rPr>
                <w:rFonts w:ascii="Arial Narrow" w:hAnsi="Arial Narrow" w:cs="Arial"/>
                <w:b/>
                <w:color w:val="FFFFFF" w:themeColor="background1"/>
                <w:sz w:val="16"/>
                <w:szCs w:val="16"/>
              </w:rPr>
              <w:t>REFERENCIA DEL OFICIO</w:t>
            </w:r>
          </w:p>
        </w:tc>
        <w:tc>
          <w:tcPr>
            <w:tcW w:w="2398" w:type="dxa"/>
            <w:shd w:val="clear" w:color="auto" w:fill="4F81BD" w:themeFill="accent1"/>
          </w:tcPr>
          <w:p w14:paraId="72325932" w14:textId="77777777" w:rsidR="00330909" w:rsidRPr="005B4B81" w:rsidRDefault="00330909" w:rsidP="004526FD">
            <w:pPr>
              <w:pStyle w:val="Prrafodelista"/>
              <w:ind w:left="0"/>
              <w:jc w:val="center"/>
              <w:rPr>
                <w:rFonts w:ascii="Arial Narrow" w:hAnsi="Arial Narrow" w:cs="Arial"/>
                <w:b/>
                <w:color w:val="FFFFFF" w:themeColor="background1"/>
                <w:sz w:val="16"/>
                <w:szCs w:val="16"/>
              </w:rPr>
            </w:pPr>
            <w:r w:rsidRPr="005B4B81">
              <w:rPr>
                <w:rFonts w:ascii="Arial Narrow" w:hAnsi="Arial Narrow" w:cs="Arial"/>
                <w:b/>
                <w:color w:val="FFFFFF" w:themeColor="background1"/>
                <w:sz w:val="16"/>
                <w:szCs w:val="16"/>
              </w:rPr>
              <w:t>FECHA DEL OFICIO</w:t>
            </w:r>
          </w:p>
        </w:tc>
        <w:tc>
          <w:tcPr>
            <w:tcW w:w="2398" w:type="dxa"/>
            <w:shd w:val="clear" w:color="auto" w:fill="4F81BD" w:themeFill="accent1"/>
          </w:tcPr>
          <w:p w14:paraId="1094C908" w14:textId="77777777" w:rsidR="00330909" w:rsidRPr="005B4B81" w:rsidRDefault="00330909" w:rsidP="004526FD">
            <w:pPr>
              <w:pStyle w:val="Prrafodelista"/>
              <w:ind w:left="0"/>
              <w:jc w:val="center"/>
              <w:rPr>
                <w:rFonts w:ascii="Arial Narrow" w:hAnsi="Arial Narrow" w:cs="Arial"/>
                <w:b/>
                <w:color w:val="FFFFFF" w:themeColor="background1"/>
                <w:sz w:val="16"/>
                <w:szCs w:val="16"/>
              </w:rPr>
            </w:pPr>
            <w:r w:rsidRPr="005B4B81">
              <w:rPr>
                <w:rFonts w:ascii="Arial Narrow" w:hAnsi="Arial Narrow" w:cs="Arial"/>
                <w:b/>
                <w:color w:val="FFFFFF" w:themeColor="background1"/>
                <w:sz w:val="16"/>
                <w:szCs w:val="16"/>
              </w:rPr>
              <w:t>REFERENCIA DEL INGRESO A SUGESE</w:t>
            </w:r>
          </w:p>
        </w:tc>
        <w:tc>
          <w:tcPr>
            <w:tcW w:w="2398" w:type="dxa"/>
            <w:shd w:val="clear" w:color="auto" w:fill="4F81BD" w:themeFill="accent1"/>
          </w:tcPr>
          <w:p w14:paraId="36F0E0BE" w14:textId="77777777" w:rsidR="00330909" w:rsidRPr="005B4B81" w:rsidRDefault="00330909" w:rsidP="004526FD">
            <w:pPr>
              <w:pStyle w:val="Prrafodelista"/>
              <w:ind w:left="0"/>
              <w:jc w:val="center"/>
              <w:rPr>
                <w:rFonts w:ascii="Arial Narrow" w:hAnsi="Arial Narrow" w:cs="Arial"/>
                <w:b/>
                <w:color w:val="FFFFFF" w:themeColor="background1"/>
                <w:sz w:val="16"/>
                <w:szCs w:val="16"/>
              </w:rPr>
            </w:pPr>
            <w:r w:rsidRPr="005B4B81">
              <w:rPr>
                <w:rFonts w:ascii="Arial Narrow" w:hAnsi="Arial Narrow" w:cs="Arial"/>
                <w:b/>
                <w:color w:val="FFFFFF" w:themeColor="background1"/>
                <w:sz w:val="16"/>
                <w:szCs w:val="16"/>
              </w:rPr>
              <w:t>COMENTARIOS</w:t>
            </w:r>
          </w:p>
        </w:tc>
      </w:tr>
      <w:tr w:rsidR="00241108" w:rsidRPr="005B4B81" w14:paraId="1533E647" w14:textId="77777777" w:rsidTr="00385751">
        <w:trPr>
          <w:trHeight w:val="20"/>
          <w:tblHeader/>
          <w:jc w:val="center"/>
        </w:trPr>
        <w:tc>
          <w:tcPr>
            <w:tcW w:w="2399" w:type="dxa"/>
          </w:tcPr>
          <w:p w14:paraId="35DC007E" w14:textId="77777777" w:rsidR="00241108" w:rsidRPr="005B4B81" w:rsidRDefault="00241108" w:rsidP="00385751">
            <w:pPr>
              <w:widowControl w:val="0"/>
              <w:jc w:val="both"/>
              <w:rPr>
                <w:rFonts w:ascii="Arial Narrow" w:hAnsi="Arial Narrow" w:cs="Arial"/>
                <w:spacing w:val="20"/>
                <w:sz w:val="16"/>
                <w:szCs w:val="16"/>
              </w:rPr>
            </w:pPr>
            <w:r w:rsidRPr="005B4B81">
              <w:rPr>
                <w:rFonts w:ascii="Arial Narrow" w:hAnsi="Arial Narrow" w:cs="Arial"/>
                <w:spacing w:val="20"/>
                <w:sz w:val="16"/>
                <w:szCs w:val="16"/>
              </w:rPr>
              <w:t>Instituto Nacional de Seguros</w:t>
            </w:r>
          </w:p>
        </w:tc>
        <w:tc>
          <w:tcPr>
            <w:tcW w:w="2399" w:type="dxa"/>
          </w:tcPr>
          <w:p w14:paraId="540BBD43" w14:textId="77777777" w:rsidR="00241108" w:rsidRPr="005B4B81" w:rsidRDefault="00241108" w:rsidP="00385751">
            <w:pPr>
              <w:jc w:val="both"/>
              <w:rPr>
                <w:rFonts w:ascii="Arial Narrow" w:eastAsia="Calibri" w:hAnsi="Arial Narrow" w:cs="Arial"/>
                <w:spacing w:val="20"/>
                <w:sz w:val="16"/>
                <w:szCs w:val="16"/>
              </w:rPr>
            </w:pPr>
            <w:r w:rsidRPr="005B4B81">
              <w:rPr>
                <w:rFonts w:ascii="Arial Narrow" w:eastAsia="Calibri" w:hAnsi="Arial Narrow" w:cs="Arial"/>
                <w:spacing w:val="20"/>
                <w:sz w:val="16"/>
                <w:szCs w:val="16"/>
              </w:rPr>
              <w:t>Luis Fernando Campos Montes</w:t>
            </w:r>
          </w:p>
        </w:tc>
        <w:tc>
          <w:tcPr>
            <w:tcW w:w="2398" w:type="dxa"/>
          </w:tcPr>
          <w:p w14:paraId="616884DC" w14:textId="77777777" w:rsidR="00241108" w:rsidRPr="005B4B81" w:rsidRDefault="00241108" w:rsidP="00385751">
            <w:pPr>
              <w:pStyle w:val="Prrafodelista"/>
              <w:ind w:left="0"/>
              <w:rPr>
                <w:rFonts w:ascii="Arial Narrow" w:hAnsi="Arial Narrow" w:cs="Arial"/>
                <w:sz w:val="16"/>
                <w:szCs w:val="16"/>
              </w:rPr>
            </w:pPr>
            <w:r w:rsidRPr="005B4B81">
              <w:rPr>
                <w:rFonts w:ascii="Arial Narrow" w:hAnsi="Arial Narrow" w:cs="Arial"/>
                <w:sz w:val="16"/>
                <w:szCs w:val="16"/>
              </w:rPr>
              <w:t>G-02269-2019</w:t>
            </w:r>
          </w:p>
        </w:tc>
        <w:tc>
          <w:tcPr>
            <w:tcW w:w="2398" w:type="dxa"/>
          </w:tcPr>
          <w:p w14:paraId="01BDDDBE" w14:textId="77777777" w:rsidR="00241108" w:rsidRPr="005B4B81" w:rsidRDefault="00241108" w:rsidP="00385751">
            <w:pPr>
              <w:pStyle w:val="Prrafodelista"/>
              <w:ind w:left="0"/>
              <w:jc w:val="center"/>
              <w:rPr>
                <w:rFonts w:ascii="Arial Narrow" w:hAnsi="Arial Narrow" w:cs="Arial"/>
                <w:spacing w:val="20"/>
                <w:sz w:val="16"/>
                <w:szCs w:val="16"/>
              </w:rPr>
            </w:pPr>
            <w:r w:rsidRPr="005B4B81">
              <w:rPr>
                <w:rFonts w:ascii="Arial Narrow" w:hAnsi="Arial Narrow" w:cs="Arial"/>
                <w:spacing w:val="20"/>
                <w:sz w:val="16"/>
                <w:szCs w:val="16"/>
              </w:rPr>
              <w:t>04/06/2019</w:t>
            </w:r>
          </w:p>
        </w:tc>
        <w:tc>
          <w:tcPr>
            <w:tcW w:w="2398" w:type="dxa"/>
          </w:tcPr>
          <w:p w14:paraId="6BF07220" w14:textId="77777777" w:rsidR="00241108" w:rsidRPr="005B4B81" w:rsidRDefault="006075A6" w:rsidP="00385751">
            <w:pPr>
              <w:pStyle w:val="Prrafodelista"/>
              <w:ind w:left="0"/>
              <w:rPr>
                <w:rFonts w:ascii="Arial Narrow" w:hAnsi="Arial Narrow" w:cs="Arial"/>
                <w:spacing w:val="20"/>
                <w:sz w:val="16"/>
                <w:szCs w:val="16"/>
              </w:rPr>
            </w:pPr>
            <w:hyperlink r:id="rId12" w:history="1">
              <w:r w:rsidR="00241108" w:rsidRPr="005B4B81">
                <w:rPr>
                  <w:rStyle w:val="Hipervnculo"/>
                  <w:rFonts w:ascii="Arial Narrow" w:hAnsi="Arial Narrow" w:cs="Arial"/>
                  <w:spacing w:val="20"/>
                  <w:sz w:val="16"/>
                  <w:szCs w:val="16"/>
                </w:rPr>
                <w:t>SGS-ENT-1805-2019</w:t>
              </w:r>
            </w:hyperlink>
          </w:p>
          <w:p w14:paraId="025726FF" w14:textId="77777777" w:rsidR="00241108" w:rsidRPr="005B4B81" w:rsidRDefault="00241108" w:rsidP="00385751">
            <w:pPr>
              <w:pStyle w:val="Prrafodelista"/>
              <w:ind w:left="0"/>
              <w:rPr>
                <w:rFonts w:ascii="Arial Narrow" w:hAnsi="Arial Narrow" w:cs="Arial"/>
                <w:spacing w:val="20"/>
                <w:sz w:val="16"/>
                <w:szCs w:val="16"/>
              </w:rPr>
            </w:pPr>
            <w:r w:rsidRPr="005B4B81">
              <w:rPr>
                <w:rFonts w:ascii="Arial Narrow" w:hAnsi="Arial Narrow" w:cs="Arial"/>
                <w:spacing w:val="20"/>
                <w:sz w:val="16"/>
                <w:szCs w:val="16"/>
              </w:rPr>
              <w:t>(04/06/2019)</w:t>
            </w:r>
          </w:p>
        </w:tc>
        <w:tc>
          <w:tcPr>
            <w:tcW w:w="2398" w:type="dxa"/>
          </w:tcPr>
          <w:p w14:paraId="647FC84C" w14:textId="77777777" w:rsidR="00241108" w:rsidRPr="005B4B81" w:rsidRDefault="00241108" w:rsidP="00385751">
            <w:pPr>
              <w:pStyle w:val="Prrafodelista"/>
              <w:ind w:left="0"/>
              <w:rPr>
                <w:rFonts w:ascii="Arial Narrow" w:hAnsi="Arial Narrow" w:cs="Arial"/>
                <w:spacing w:val="20"/>
                <w:sz w:val="16"/>
                <w:szCs w:val="16"/>
              </w:rPr>
            </w:pPr>
          </w:p>
        </w:tc>
      </w:tr>
      <w:tr w:rsidR="007108C3" w:rsidRPr="005B4B81" w14:paraId="71B405C3" w14:textId="77777777" w:rsidTr="00CC3C11">
        <w:trPr>
          <w:trHeight w:val="20"/>
          <w:tblHeader/>
          <w:jc w:val="center"/>
        </w:trPr>
        <w:tc>
          <w:tcPr>
            <w:tcW w:w="2399" w:type="dxa"/>
          </w:tcPr>
          <w:p w14:paraId="33D3FA59" w14:textId="24E5681C" w:rsidR="00330909" w:rsidRPr="005B4B81" w:rsidRDefault="00CF6AD2" w:rsidP="004526FD">
            <w:pPr>
              <w:widowControl w:val="0"/>
              <w:jc w:val="both"/>
              <w:rPr>
                <w:rFonts w:ascii="Arial Narrow" w:hAnsi="Arial Narrow" w:cs="Arial"/>
                <w:spacing w:val="20"/>
                <w:sz w:val="16"/>
                <w:szCs w:val="16"/>
              </w:rPr>
            </w:pPr>
            <w:r w:rsidRPr="005B4B81">
              <w:rPr>
                <w:rFonts w:ascii="Arial Narrow" w:hAnsi="Arial Narrow" w:cs="Arial"/>
                <w:spacing w:val="20"/>
                <w:sz w:val="16"/>
                <w:szCs w:val="16"/>
              </w:rPr>
              <w:t>Asociación de Aseguradoras Privadas de Costa Rica</w:t>
            </w:r>
            <w:r w:rsidR="007928EC" w:rsidRPr="005B4B81">
              <w:rPr>
                <w:rFonts w:ascii="Arial Narrow" w:hAnsi="Arial Narrow" w:cs="Arial"/>
                <w:spacing w:val="20"/>
                <w:sz w:val="16"/>
                <w:szCs w:val="16"/>
              </w:rPr>
              <w:t xml:space="preserve"> (AAP)</w:t>
            </w:r>
          </w:p>
        </w:tc>
        <w:tc>
          <w:tcPr>
            <w:tcW w:w="2399" w:type="dxa"/>
          </w:tcPr>
          <w:p w14:paraId="6637E7B8" w14:textId="1514BE4A" w:rsidR="00330909" w:rsidRPr="005B4B81" w:rsidRDefault="00CF6AD2" w:rsidP="0048396B">
            <w:pPr>
              <w:widowControl w:val="0"/>
              <w:jc w:val="both"/>
              <w:rPr>
                <w:rFonts w:ascii="Arial Narrow" w:hAnsi="Arial Narrow" w:cs="Arial"/>
                <w:spacing w:val="20"/>
                <w:sz w:val="16"/>
                <w:szCs w:val="16"/>
              </w:rPr>
            </w:pPr>
            <w:r w:rsidRPr="005B4B81">
              <w:rPr>
                <w:rFonts w:ascii="Arial Narrow" w:hAnsi="Arial Narrow" w:cs="Arial"/>
                <w:spacing w:val="20"/>
                <w:sz w:val="16"/>
                <w:szCs w:val="16"/>
              </w:rPr>
              <w:t>Norma Montero Guzmán</w:t>
            </w:r>
          </w:p>
        </w:tc>
        <w:tc>
          <w:tcPr>
            <w:tcW w:w="2398" w:type="dxa"/>
          </w:tcPr>
          <w:p w14:paraId="09C17150" w14:textId="113C9E74" w:rsidR="00330909" w:rsidRPr="005B4B81" w:rsidRDefault="00CF6AD2" w:rsidP="0048396B">
            <w:pPr>
              <w:autoSpaceDE w:val="0"/>
              <w:autoSpaceDN w:val="0"/>
              <w:adjustRightInd w:val="0"/>
              <w:rPr>
                <w:rFonts w:ascii="Arial Narrow" w:eastAsiaTheme="minorHAnsi" w:hAnsi="Arial Narrow" w:cs="Calibri"/>
                <w:color w:val="244061" w:themeColor="accent1" w:themeShade="80"/>
                <w:sz w:val="16"/>
                <w:szCs w:val="16"/>
                <w:lang w:val="es-CR" w:eastAsia="en-US"/>
              </w:rPr>
            </w:pPr>
            <w:r w:rsidRPr="005B4B81">
              <w:rPr>
                <w:rFonts w:ascii="Arial Narrow" w:eastAsiaTheme="minorHAnsi" w:hAnsi="Arial Narrow" w:cs="Calibri"/>
                <w:sz w:val="16"/>
                <w:szCs w:val="16"/>
                <w:lang w:val="es-CR" w:eastAsia="en-US"/>
              </w:rPr>
              <w:t>AAP-E-139-030619</w:t>
            </w:r>
          </w:p>
        </w:tc>
        <w:tc>
          <w:tcPr>
            <w:tcW w:w="2398" w:type="dxa"/>
          </w:tcPr>
          <w:p w14:paraId="5D24BA04" w14:textId="0D4C37D6" w:rsidR="00330909" w:rsidRPr="005B4B81" w:rsidRDefault="00CF6AD2" w:rsidP="0054716C">
            <w:pPr>
              <w:pStyle w:val="Prrafodelista"/>
              <w:ind w:left="0"/>
              <w:jc w:val="center"/>
              <w:rPr>
                <w:rFonts w:ascii="Arial Narrow" w:hAnsi="Arial Narrow" w:cs="Arial"/>
                <w:spacing w:val="20"/>
                <w:sz w:val="16"/>
                <w:szCs w:val="16"/>
              </w:rPr>
            </w:pPr>
            <w:r w:rsidRPr="005B4B81">
              <w:rPr>
                <w:rFonts w:ascii="Arial Narrow" w:hAnsi="Arial Narrow" w:cs="Arial"/>
                <w:spacing w:val="20"/>
                <w:sz w:val="16"/>
                <w:szCs w:val="16"/>
              </w:rPr>
              <w:t>03/06/2019</w:t>
            </w:r>
          </w:p>
        </w:tc>
        <w:tc>
          <w:tcPr>
            <w:tcW w:w="2398" w:type="dxa"/>
          </w:tcPr>
          <w:p w14:paraId="58BBB114" w14:textId="22F2AFEE" w:rsidR="00CF6AD2" w:rsidRPr="005B4B81" w:rsidRDefault="006075A6" w:rsidP="004526FD">
            <w:pPr>
              <w:pStyle w:val="Prrafodelista"/>
              <w:ind w:left="0"/>
              <w:rPr>
                <w:rFonts w:ascii="Arial Narrow" w:hAnsi="Arial Narrow" w:cs="Arial"/>
                <w:spacing w:val="20"/>
                <w:sz w:val="16"/>
                <w:szCs w:val="16"/>
                <w:lang w:val="en-US"/>
              </w:rPr>
            </w:pPr>
            <w:hyperlink r:id="rId13" w:history="1">
              <w:r w:rsidR="00CF6AD2" w:rsidRPr="005B4B81">
                <w:rPr>
                  <w:rStyle w:val="Hipervnculo"/>
                  <w:rFonts w:ascii="Arial Narrow" w:hAnsi="Arial Narrow" w:cs="Arial"/>
                  <w:spacing w:val="20"/>
                  <w:sz w:val="16"/>
                  <w:szCs w:val="16"/>
                  <w:lang w:val="en-US"/>
                </w:rPr>
                <w:t>SGS-ENT-1869-2019</w:t>
              </w:r>
            </w:hyperlink>
          </w:p>
          <w:p w14:paraId="65010EE2" w14:textId="4006D69F" w:rsidR="00987A67" w:rsidRPr="005B4B81" w:rsidRDefault="00CF6AD2" w:rsidP="004526FD">
            <w:pPr>
              <w:pStyle w:val="Prrafodelista"/>
              <w:ind w:left="0"/>
              <w:rPr>
                <w:rFonts w:ascii="Arial Narrow" w:hAnsi="Arial Narrow" w:cs="Arial"/>
                <w:spacing w:val="20"/>
                <w:sz w:val="16"/>
                <w:szCs w:val="16"/>
                <w:lang w:val="en-US"/>
              </w:rPr>
            </w:pPr>
            <w:r w:rsidRPr="005B4B81">
              <w:rPr>
                <w:rFonts w:ascii="Arial Narrow" w:hAnsi="Arial Narrow" w:cs="Arial"/>
                <w:spacing w:val="20"/>
                <w:sz w:val="16"/>
                <w:szCs w:val="16"/>
                <w:lang w:val="en-US"/>
              </w:rPr>
              <w:t>(03/06/2019)</w:t>
            </w:r>
          </w:p>
        </w:tc>
        <w:tc>
          <w:tcPr>
            <w:tcW w:w="2398" w:type="dxa"/>
          </w:tcPr>
          <w:p w14:paraId="74A4CF5D" w14:textId="371B68A4" w:rsidR="00330909" w:rsidRPr="005B4B81" w:rsidRDefault="00330909" w:rsidP="00C41AF3">
            <w:pPr>
              <w:pStyle w:val="Prrafodelista"/>
              <w:ind w:left="0"/>
              <w:rPr>
                <w:rFonts w:ascii="Arial Narrow" w:hAnsi="Arial Narrow" w:cs="Arial"/>
                <w:spacing w:val="20"/>
                <w:sz w:val="16"/>
                <w:szCs w:val="16"/>
                <w:lang w:val="en-US"/>
              </w:rPr>
            </w:pPr>
          </w:p>
        </w:tc>
      </w:tr>
      <w:tr w:rsidR="007108C3" w:rsidRPr="005B4B81" w14:paraId="319CB236" w14:textId="77777777" w:rsidTr="00CC3C11">
        <w:trPr>
          <w:trHeight w:val="20"/>
          <w:tblHeader/>
          <w:jc w:val="center"/>
        </w:trPr>
        <w:tc>
          <w:tcPr>
            <w:tcW w:w="2399" w:type="dxa"/>
          </w:tcPr>
          <w:p w14:paraId="224E0819" w14:textId="0BCEB809" w:rsidR="00330909" w:rsidRPr="005B4B81" w:rsidRDefault="007928EC" w:rsidP="004526FD">
            <w:pPr>
              <w:widowControl w:val="0"/>
              <w:jc w:val="both"/>
              <w:rPr>
                <w:rFonts w:ascii="Arial Narrow" w:hAnsi="Arial Narrow" w:cs="Arial"/>
                <w:spacing w:val="20"/>
                <w:sz w:val="16"/>
                <w:szCs w:val="16"/>
              </w:rPr>
            </w:pPr>
            <w:r w:rsidRPr="005B4B81">
              <w:rPr>
                <w:rFonts w:ascii="Arial Narrow" w:hAnsi="Arial Narrow" w:cs="Arial"/>
                <w:spacing w:val="20"/>
                <w:sz w:val="16"/>
                <w:szCs w:val="16"/>
              </w:rPr>
              <w:t>Seguros Lafise Costa Rica S.A.</w:t>
            </w:r>
          </w:p>
        </w:tc>
        <w:tc>
          <w:tcPr>
            <w:tcW w:w="2399" w:type="dxa"/>
          </w:tcPr>
          <w:p w14:paraId="26995D1B" w14:textId="1E3FA257" w:rsidR="00330909" w:rsidRPr="005B4B81" w:rsidRDefault="007928EC" w:rsidP="004526FD">
            <w:pPr>
              <w:jc w:val="both"/>
              <w:rPr>
                <w:rFonts w:ascii="Arial Narrow" w:hAnsi="Arial Narrow" w:cs="Arial"/>
                <w:spacing w:val="20"/>
                <w:sz w:val="16"/>
                <w:szCs w:val="16"/>
              </w:rPr>
            </w:pPr>
            <w:r w:rsidRPr="005B4B81">
              <w:rPr>
                <w:rFonts w:ascii="Arial Narrow" w:hAnsi="Arial Narrow" w:cs="Arial"/>
                <w:spacing w:val="20"/>
                <w:sz w:val="16"/>
                <w:szCs w:val="16"/>
              </w:rPr>
              <w:t>Giovanny Mora Molina</w:t>
            </w:r>
          </w:p>
        </w:tc>
        <w:tc>
          <w:tcPr>
            <w:tcW w:w="2398" w:type="dxa"/>
          </w:tcPr>
          <w:p w14:paraId="6495AD39" w14:textId="0AE84AD8" w:rsidR="00330909" w:rsidRPr="005B4B81" w:rsidRDefault="007928EC" w:rsidP="004526FD">
            <w:pPr>
              <w:pStyle w:val="Prrafodelista"/>
              <w:ind w:left="0"/>
              <w:rPr>
                <w:rFonts w:ascii="Arial Narrow" w:hAnsi="Arial Narrow" w:cs="Arial"/>
                <w:spacing w:val="20"/>
                <w:sz w:val="16"/>
                <w:szCs w:val="16"/>
              </w:rPr>
            </w:pPr>
            <w:r w:rsidRPr="005B4B81">
              <w:rPr>
                <w:rFonts w:ascii="Arial Narrow" w:hAnsi="Arial Narrow" w:cs="Arial"/>
                <w:spacing w:val="20"/>
                <w:sz w:val="16"/>
                <w:szCs w:val="16"/>
              </w:rPr>
              <w:t>SLCR-GG-SS-030-2019</w:t>
            </w:r>
          </w:p>
        </w:tc>
        <w:tc>
          <w:tcPr>
            <w:tcW w:w="2398" w:type="dxa"/>
          </w:tcPr>
          <w:p w14:paraId="5D234A6F" w14:textId="3710AE26" w:rsidR="00330909" w:rsidRPr="005B4B81" w:rsidRDefault="007928EC" w:rsidP="0054716C">
            <w:pPr>
              <w:pStyle w:val="Prrafodelista"/>
              <w:ind w:left="0"/>
              <w:jc w:val="center"/>
              <w:rPr>
                <w:rFonts w:ascii="Arial Narrow" w:hAnsi="Arial Narrow" w:cs="Arial"/>
                <w:spacing w:val="20"/>
                <w:sz w:val="16"/>
                <w:szCs w:val="16"/>
              </w:rPr>
            </w:pPr>
            <w:r w:rsidRPr="005B4B81">
              <w:rPr>
                <w:rFonts w:ascii="Arial Narrow" w:hAnsi="Arial Narrow" w:cs="Arial"/>
                <w:spacing w:val="20"/>
                <w:sz w:val="16"/>
                <w:szCs w:val="16"/>
              </w:rPr>
              <w:t>03/06/2019</w:t>
            </w:r>
          </w:p>
        </w:tc>
        <w:tc>
          <w:tcPr>
            <w:tcW w:w="2398" w:type="dxa"/>
          </w:tcPr>
          <w:p w14:paraId="4FC70B1A" w14:textId="56504550" w:rsidR="007928EC" w:rsidRPr="005B4B81" w:rsidRDefault="006075A6" w:rsidP="004526FD">
            <w:pPr>
              <w:pStyle w:val="Prrafodelista"/>
              <w:ind w:left="0"/>
              <w:rPr>
                <w:rFonts w:ascii="Arial Narrow" w:hAnsi="Arial Narrow" w:cs="Arial"/>
                <w:spacing w:val="20"/>
                <w:sz w:val="16"/>
                <w:szCs w:val="16"/>
              </w:rPr>
            </w:pPr>
            <w:hyperlink r:id="rId14" w:history="1">
              <w:r w:rsidR="007928EC" w:rsidRPr="005B4B81">
                <w:rPr>
                  <w:rStyle w:val="Hipervnculo"/>
                  <w:rFonts w:ascii="Arial Narrow" w:hAnsi="Arial Narrow" w:cs="Arial"/>
                  <w:spacing w:val="20"/>
                  <w:sz w:val="16"/>
                  <w:szCs w:val="16"/>
                </w:rPr>
                <w:t>SGS-ENT-1813-2019</w:t>
              </w:r>
            </w:hyperlink>
          </w:p>
          <w:p w14:paraId="2DEB5F4A" w14:textId="36D414DE" w:rsidR="00987A67" w:rsidRPr="005B4B81" w:rsidRDefault="007928EC" w:rsidP="004526FD">
            <w:pPr>
              <w:pStyle w:val="Prrafodelista"/>
              <w:ind w:left="0"/>
              <w:rPr>
                <w:rFonts w:ascii="Arial Narrow" w:hAnsi="Arial Narrow" w:cs="Arial"/>
                <w:spacing w:val="20"/>
                <w:sz w:val="16"/>
                <w:szCs w:val="16"/>
              </w:rPr>
            </w:pPr>
            <w:r w:rsidRPr="005B4B81">
              <w:rPr>
                <w:rFonts w:ascii="Arial Narrow" w:hAnsi="Arial Narrow" w:cs="Arial"/>
                <w:spacing w:val="20"/>
                <w:sz w:val="16"/>
                <w:szCs w:val="16"/>
              </w:rPr>
              <w:t>(05/06/2019)</w:t>
            </w:r>
          </w:p>
        </w:tc>
        <w:tc>
          <w:tcPr>
            <w:tcW w:w="2398" w:type="dxa"/>
          </w:tcPr>
          <w:p w14:paraId="39B360FE" w14:textId="674FD40B" w:rsidR="00330909" w:rsidRPr="005B4B81" w:rsidRDefault="007928EC" w:rsidP="00C41AF3">
            <w:pPr>
              <w:pStyle w:val="Prrafodelista"/>
              <w:ind w:left="0"/>
              <w:rPr>
                <w:rFonts w:ascii="Arial Narrow" w:hAnsi="Arial Narrow" w:cs="Arial"/>
                <w:spacing w:val="20"/>
                <w:sz w:val="16"/>
                <w:szCs w:val="16"/>
              </w:rPr>
            </w:pPr>
            <w:r w:rsidRPr="005B4B81">
              <w:rPr>
                <w:rFonts w:ascii="Arial Narrow" w:hAnsi="Arial Narrow" w:cs="Arial"/>
                <w:spacing w:val="20"/>
                <w:sz w:val="16"/>
                <w:szCs w:val="16"/>
              </w:rPr>
              <w:t>Se hace referencia a las observaciones descritas por la AAP.</w:t>
            </w:r>
          </w:p>
        </w:tc>
      </w:tr>
      <w:tr w:rsidR="007108C3" w:rsidRPr="005B4B81" w14:paraId="7C6F8A97" w14:textId="77777777" w:rsidTr="00CC3C11">
        <w:trPr>
          <w:trHeight w:val="20"/>
          <w:tblHeader/>
          <w:jc w:val="center"/>
        </w:trPr>
        <w:tc>
          <w:tcPr>
            <w:tcW w:w="2399" w:type="dxa"/>
          </w:tcPr>
          <w:p w14:paraId="636D9576" w14:textId="3A646E75" w:rsidR="00330909" w:rsidRPr="005B4B81" w:rsidRDefault="00FE641E" w:rsidP="004526FD">
            <w:pPr>
              <w:widowControl w:val="0"/>
              <w:jc w:val="both"/>
              <w:rPr>
                <w:rFonts w:ascii="Arial Narrow" w:hAnsi="Arial Narrow" w:cs="Arial"/>
                <w:spacing w:val="20"/>
                <w:sz w:val="16"/>
                <w:szCs w:val="16"/>
              </w:rPr>
            </w:pPr>
            <w:r w:rsidRPr="005B4B81">
              <w:rPr>
                <w:rFonts w:ascii="Arial Narrow" w:hAnsi="Arial Narrow" w:cs="Arial"/>
                <w:spacing w:val="20"/>
                <w:sz w:val="16"/>
                <w:szCs w:val="16"/>
              </w:rPr>
              <w:t>Oceánica de Seguros S.A.</w:t>
            </w:r>
          </w:p>
        </w:tc>
        <w:tc>
          <w:tcPr>
            <w:tcW w:w="2399" w:type="dxa"/>
          </w:tcPr>
          <w:p w14:paraId="7E0BB385" w14:textId="6D12CD12" w:rsidR="00330909" w:rsidRPr="005B4B81" w:rsidRDefault="00FE641E" w:rsidP="00F55085">
            <w:pPr>
              <w:jc w:val="both"/>
              <w:rPr>
                <w:rFonts w:ascii="Arial Narrow" w:eastAsia="Calibri" w:hAnsi="Arial Narrow" w:cs="Arial"/>
                <w:spacing w:val="20"/>
                <w:sz w:val="16"/>
                <w:szCs w:val="16"/>
              </w:rPr>
            </w:pPr>
            <w:r w:rsidRPr="005B4B81">
              <w:rPr>
                <w:rFonts w:ascii="Arial Narrow" w:eastAsia="Calibri" w:hAnsi="Arial Narrow" w:cs="Arial"/>
                <w:spacing w:val="20"/>
                <w:sz w:val="16"/>
                <w:szCs w:val="16"/>
              </w:rPr>
              <w:t>Daniel Hernández Golding</w:t>
            </w:r>
          </w:p>
        </w:tc>
        <w:tc>
          <w:tcPr>
            <w:tcW w:w="2398" w:type="dxa"/>
          </w:tcPr>
          <w:p w14:paraId="21F2E57C" w14:textId="204C910F" w:rsidR="00330909" w:rsidRPr="005B4B81" w:rsidRDefault="00FE641E" w:rsidP="00533766">
            <w:pPr>
              <w:rPr>
                <w:rFonts w:ascii="Arial Narrow" w:hAnsi="Arial Narrow"/>
                <w:sz w:val="16"/>
                <w:szCs w:val="16"/>
              </w:rPr>
            </w:pPr>
            <w:r w:rsidRPr="005B4B81">
              <w:rPr>
                <w:rFonts w:ascii="Arial Narrow" w:hAnsi="Arial Narrow"/>
                <w:sz w:val="16"/>
                <w:szCs w:val="16"/>
              </w:rPr>
              <w:t>OS-SGS-2019-0097</w:t>
            </w:r>
          </w:p>
        </w:tc>
        <w:tc>
          <w:tcPr>
            <w:tcW w:w="2398" w:type="dxa"/>
          </w:tcPr>
          <w:p w14:paraId="7E5A9CBC" w14:textId="54046B79" w:rsidR="00330909" w:rsidRPr="005B4B81" w:rsidRDefault="00FE641E" w:rsidP="0054716C">
            <w:pPr>
              <w:pStyle w:val="Prrafodelista"/>
              <w:ind w:left="0"/>
              <w:jc w:val="center"/>
              <w:rPr>
                <w:rFonts w:ascii="Arial Narrow" w:hAnsi="Arial Narrow" w:cs="Arial"/>
                <w:spacing w:val="20"/>
                <w:sz w:val="16"/>
                <w:szCs w:val="16"/>
              </w:rPr>
            </w:pPr>
            <w:r w:rsidRPr="005B4B81">
              <w:rPr>
                <w:rFonts w:ascii="Arial Narrow" w:hAnsi="Arial Narrow" w:cs="Arial"/>
                <w:spacing w:val="20"/>
                <w:sz w:val="16"/>
                <w:szCs w:val="16"/>
              </w:rPr>
              <w:t>04/06/2019</w:t>
            </w:r>
          </w:p>
        </w:tc>
        <w:tc>
          <w:tcPr>
            <w:tcW w:w="2398" w:type="dxa"/>
          </w:tcPr>
          <w:p w14:paraId="41B10A27" w14:textId="1EEE6107" w:rsidR="00FE641E" w:rsidRPr="005B4B81" w:rsidRDefault="006075A6" w:rsidP="00C9042C">
            <w:pPr>
              <w:pStyle w:val="Prrafodelista"/>
              <w:ind w:left="0"/>
              <w:rPr>
                <w:rFonts w:ascii="Arial Narrow" w:hAnsi="Arial Narrow"/>
                <w:sz w:val="16"/>
                <w:szCs w:val="16"/>
              </w:rPr>
            </w:pPr>
            <w:hyperlink r:id="rId15" w:history="1">
              <w:r w:rsidR="00FE641E" w:rsidRPr="005B4B81">
                <w:rPr>
                  <w:rStyle w:val="Hipervnculo"/>
                  <w:rFonts w:ascii="Arial Narrow" w:hAnsi="Arial Narrow" w:cs="Arial"/>
                  <w:spacing w:val="20"/>
                  <w:sz w:val="16"/>
                  <w:szCs w:val="16"/>
                </w:rPr>
                <w:t>SGS-ENT-1810-2019</w:t>
              </w:r>
            </w:hyperlink>
          </w:p>
          <w:p w14:paraId="753BDE91" w14:textId="489BDB3F" w:rsidR="00987A67" w:rsidRPr="005B4B81" w:rsidRDefault="00FE641E" w:rsidP="00C9042C">
            <w:pPr>
              <w:pStyle w:val="Prrafodelista"/>
              <w:ind w:left="0"/>
              <w:rPr>
                <w:rFonts w:ascii="Arial Narrow" w:hAnsi="Arial Narrow"/>
                <w:sz w:val="16"/>
                <w:szCs w:val="16"/>
              </w:rPr>
            </w:pPr>
            <w:r w:rsidRPr="005B4B81">
              <w:rPr>
                <w:rFonts w:ascii="Arial Narrow" w:hAnsi="Arial Narrow" w:cs="Arial"/>
                <w:spacing w:val="20"/>
                <w:sz w:val="16"/>
                <w:szCs w:val="16"/>
              </w:rPr>
              <w:t>(04/06/2019)</w:t>
            </w:r>
          </w:p>
        </w:tc>
        <w:tc>
          <w:tcPr>
            <w:tcW w:w="2398" w:type="dxa"/>
          </w:tcPr>
          <w:p w14:paraId="14D64DB3" w14:textId="75AD0382" w:rsidR="00330909" w:rsidRPr="005B4B81" w:rsidRDefault="001423DE" w:rsidP="00C41AF3">
            <w:pPr>
              <w:pStyle w:val="Prrafodelista"/>
              <w:ind w:left="0"/>
              <w:rPr>
                <w:rFonts w:ascii="Arial Narrow" w:hAnsi="Arial Narrow" w:cs="Arial"/>
                <w:spacing w:val="20"/>
                <w:sz w:val="16"/>
                <w:szCs w:val="16"/>
              </w:rPr>
            </w:pPr>
            <w:r w:rsidRPr="005B4B81">
              <w:rPr>
                <w:rFonts w:ascii="Arial Narrow" w:hAnsi="Arial Narrow" w:cs="Arial"/>
                <w:spacing w:val="20"/>
                <w:sz w:val="16"/>
                <w:szCs w:val="16"/>
              </w:rPr>
              <w:t>Las observaciones son las mismas que las descritas en el oficio de la AAP</w:t>
            </w:r>
          </w:p>
        </w:tc>
      </w:tr>
      <w:tr w:rsidR="007108C3" w:rsidRPr="005B4B81" w14:paraId="4CDB3246" w14:textId="77777777" w:rsidTr="00CC3C11">
        <w:trPr>
          <w:trHeight w:val="20"/>
          <w:tblHeader/>
          <w:jc w:val="center"/>
        </w:trPr>
        <w:tc>
          <w:tcPr>
            <w:tcW w:w="2399" w:type="dxa"/>
          </w:tcPr>
          <w:p w14:paraId="45C27725" w14:textId="7F36DD20" w:rsidR="00330909" w:rsidRPr="005B4B81" w:rsidRDefault="00847C0E" w:rsidP="004526FD">
            <w:pPr>
              <w:widowControl w:val="0"/>
              <w:jc w:val="both"/>
              <w:rPr>
                <w:rFonts w:ascii="Arial Narrow" w:hAnsi="Arial Narrow" w:cs="Arial"/>
                <w:spacing w:val="20"/>
                <w:sz w:val="16"/>
                <w:szCs w:val="16"/>
              </w:rPr>
            </w:pPr>
            <w:r w:rsidRPr="005B4B81">
              <w:rPr>
                <w:rFonts w:ascii="Arial Narrow" w:hAnsi="Arial Narrow" w:cs="Arial"/>
                <w:spacing w:val="20"/>
                <w:sz w:val="16"/>
                <w:szCs w:val="16"/>
              </w:rPr>
              <w:t>Sagicor Costa Rica S.A.</w:t>
            </w:r>
          </w:p>
        </w:tc>
        <w:tc>
          <w:tcPr>
            <w:tcW w:w="2399" w:type="dxa"/>
          </w:tcPr>
          <w:p w14:paraId="5061963D" w14:textId="036C604C" w:rsidR="00330909" w:rsidRPr="005B4B81" w:rsidRDefault="00847C0E" w:rsidP="004526FD">
            <w:pPr>
              <w:jc w:val="both"/>
              <w:rPr>
                <w:rFonts w:ascii="Arial Narrow" w:eastAsia="Calibri" w:hAnsi="Arial Narrow" w:cs="Arial"/>
                <w:spacing w:val="20"/>
                <w:sz w:val="16"/>
                <w:szCs w:val="16"/>
              </w:rPr>
            </w:pPr>
            <w:r w:rsidRPr="005B4B81">
              <w:rPr>
                <w:rFonts w:ascii="Arial Narrow" w:eastAsia="Calibri" w:hAnsi="Arial Narrow" w:cs="Arial"/>
                <w:spacing w:val="20"/>
                <w:sz w:val="16"/>
                <w:szCs w:val="16"/>
              </w:rPr>
              <w:t>Fernando José Víquez Pacheco</w:t>
            </w:r>
          </w:p>
        </w:tc>
        <w:tc>
          <w:tcPr>
            <w:tcW w:w="2398" w:type="dxa"/>
          </w:tcPr>
          <w:p w14:paraId="4ACD8D28" w14:textId="5E9D312D" w:rsidR="00330909" w:rsidRPr="005B4B81" w:rsidRDefault="00847C0E" w:rsidP="004526FD">
            <w:pPr>
              <w:pStyle w:val="Prrafodelista"/>
              <w:ind w:left="0"/>
              <w:rPr>
                <w:rFonts w:ascii="Arial Narrow" w:hAnsi="Arial Narrow" w:cs="Arial"/>
                <w:sz w:val="16"/>
                <w:szCs w:val="16"/>
              </w:rPr>
            </w:pPr>
            <w:r w:rsidRPr="005B4B81">
              <w:rPr>
                <w:rFonts w:ascii="Arial Narrow" w:hAnsi="Arial Narrow" w:cs="Arial"/>
                <w:sz w:val="16"/>
                <w:szCs w:val="16"/>
              </w:rPr>
              <w:t>SGR-GN-022-2019</w:t>
            </w:r>
          </w:p>
        </w:tc>
        <w:tc>
          <w:tcPr>
            <w:tcW w:w="2398" w:type="dxa"/>
          </w:tcPr>
          <w:p w14:paraId="4AAD200E" w14:textId="5A49BB36" w:rsidR="00330909" w:rsidRPr="005B4B81" w:rsidRDefault="00847C0E" w:rsidP="0054716C">
            <w:pPr>
              <w:pStyle w:val="Prrafodelista"/>
              <w:ind w:left="0"/>
              <w:jc w:val="center"/>
              <w:rPr>
                <w:rFonts w:ascii="Arial Narrow" w:hAnsi="Arial Narrow" w:cs="Arial"/>
                <w:spacing w:val="20"/>
                <w:sz w:val="16"/>
                <w:szCs w:val="16"/>
              </w:rPr>
            </w:pPr>
            <w:r w:rsidRPr="005B4B81">
              <w:rPr>
                <w:rFonts w:ascii="Arial Narrow" w:hAnsi="Arial Narrow" w:cs="Arial"/>
                <w:spacing w:val="20"/>
                <w:sz w:val="16"/>
                <w:szCs w:val="16"/>
              </w:rPr>
              <w:t>03/06/2019</w:t>
            </w:r>
          </w:p>
        </w:tc>
        <w:tc>
          <w:tcPr>
            <w:tcW w:w="2398" w:type="dxa"/>
          </w:tcPr>
          <w:p w14:paraId="3165F31C" w14:textId="521F5544" w:rsidR="00847C0E" w:rsidRPr="005B4B81" w:rsidRDefault="006075A6" w:rsidP="004526FD">
            <w:pPr>
              <w:pStyle w:val="Prrafodelista"/>
              <w:ind w:left="0"/>
              <w:rPr>
                <w:rFonts w:ascii="Arial Narrow" w:hAnsi="Arial Narrow" w:cs="Arial"/>
                <w:spacing w:val="20"/>
                <w:sz w:val="16"/>
                <w:szCs w:val="16"/>
              </w:rPr>
            </w:pPr>
            <w:hyperlink r:id="rId16" w:history="1">
              <w:r w:rsidR="00847C0E" w:rsidRPr="005B4B81">
                <w:rPr>
                  <w:rStyle w:val="Hipervnculo"/>
                  <w:rFonts w:ascii="Arial Narrow" w:hAnsi="Arial Narrow" w:cs="Arial"/>
                  <w:spacing w:val="20"/>
                  <w:sz w:val="16"/>
                  <w:szCs w:val="16"/>
                </w:rPr>
                <w:t>SGS-ENT-1783-2019</w:t>
              </w:r>
            </w:hyperlink>
          </w:p>
          <w:p w14:paraId="6EB3A1D5" w14:textId="51263B05" w:rsidR="007108C3" w:rsidRPr="005B4B81" w:rsidRDefault="00847C0E" w:rsidP="004526FD">
            <w:pPr>
              <w:pStyle w:val="Prrafodelista"/>
              <w:ind w:left="0"/>
              <w:rPr>
                <w:rFonts w:ascii="Arial Narrow" w:hAnsi="Arial Narrow" w:cs="Arial"/>
                <w:spacing w:val="20"/>
                <w:sz w:val="16"/>
                <w:szCs w:val="16"/>
              </w:rPr>
            </w:pPr>
            <w:r w:rsidRPr="005B4B81">
              <w:rPr>
                <w:rFonts w:ascii="Arial Narrow" w:hAnsi="Arial Narrow" w:cs="Arial"/>
                <w:spacing w:val="20"/>
                <w:sz w:val="16"/>
                <w:szCs w:val="16"/>
              </w:rPr>
              <w:t>(03/06/2019)</w:t>
            </w:r>
          </w:p>
        </w:tc>
        <w:tc>
          <w:tcPr>
            <w:tcW w:w="2398" w:type="dxa"/>
          </w:tcPr>
          <w:p w14:paraId="7C546608" w14:textId="66422BE5" w:rsidR="00330909" w:rsidRPr="005B4B81" w:rsidRDefault="00847C0E" w:rsidP="00C41AF3">
            <w:pPr>
              <w:pStyle w:val="Prrafodelista"/>
              <w:ind w:left="0"/>
              <w:rPr>
                <w:rFonts w:ascii="Arial Narrow" w:hAnsi="Arial Narrow" w:cs="Arial"/>
                <w:spacing w:val="20"/>
                <w:sz w:val="16"/>
                <w:szCs w:val="16"/>
              </w:rPr>
            </w:pPr>
            <w:r w:rsidRPr="005B4B81">
              <w:rPr>
                <w:rFonts w:ascii="Arial Narrow" w:hAnsi="Arial Narrow" w:cs="Arial"/>
                <w:spacing w:val="20"/>
                <w:sz w:val="16"/>
                <w:szCs w:val="16"/>
              </w:rPr>
              <w:t>Se hace referencia a las observaciones descritas por la AAP.</w:t>
            </w:r>
          </w:p>
        </w:tc>
      </w:tr>
      <w:tr w:rsidR="00847C0E" w:rsidRPr="005B4B81" w14:paraId="002DF4F6" w14:textId="77777777" w:rsidTr="00CC3C11">
        <w:trPr>
          <w:trHeight w:val="20"/>
          <w:tblHeader/>
          <w:jc w:val="center"/>
        </w:trPr>
        <w:tc>
          <w:tcPr>
            <w:tcW w:w="2399" w:type="dxa"/>
          </w:tcPr>
          <w:p w14:paraId="21639385" w14:textId="2B74918C" w:rsidR="00847C0E" w:rsidRPr="005B4B81" w:rsidRDefault="00AD604E" w:rsidP="004526FD">
            <w:pPr>
              <w:widowControl w:val="0"/>
              <w:jc w:val="both"/>
              <w:rPr>
                <w:rFonts w:ascii="Arial Narrow" w:hAnsi="Arial Narrow" w:cs="Arial"/>
                <w:spacing w:val="20"/>
                <w:sz w:val="16"/>
                <w:szCs w:val="16"/>
              </w:rPr>
            </w:pPr>
            <w:r w:rsidRPr="005B4B81">
              <w:rPr>
                <w:rFonts w:ascii="Arial Narrow" w:hAnsi="Arial Narrow" w:cs="Arial"/>
                <w:spacing w:val="20"/>
                <w:sz w:val="16"/>
                <w:szCs w:val="16"/>
              </w:rPr>
              <w:t>ASSA Compañía de Seguros S.A.</w:t>
            </w:r>
          </w:p>
        </w:tc>
        <w:tc>
          <w:tcPr>
            <w:tcW w:w="2399" w:type="dxa"/>
          </w:tcPr>
          <w:p w14:paraId="041F1CCD" w14:textId="52AAB1B1" w:rsidR="00847C0E" w:rsidRPr="005B4B81" w:rsidRDefault="00CC3C11" w:rsidP="004526FD">
            <w:pPr>
              <w:jc w:val="both"/>
              <w:rPr>
                <w:rFonts w:ascii="Arial Narrow" w:eastAsia="Calibri" w:hAnsi="Arial Narrow" w:cs="Arial"/>
                <w:spacing w:val="20"/>
                <w:sz w:val="16"/>
                <w:szCs w:val="16"/>
              </w:rPr>
            </w:pPr>
            <w:r w:rsidRPr="005B4B81">
              <w:rPr>
                <w:rFonts w:ascii="Arial Narrow" w:eastAsia="Calibri" w:hAnsi="Arial Narrow" w:cs="Arial"/>
                <w:spacing w:val="20"/>
                <w:sz w:val="16"/>
                <w:szCs w:val="16"/>
              </w:rPr>
              <w:t>Rudolf Peters Solorzano</w:t>
            </w:r>
          </w:p>
        </w:tc>
        <w:tc>
          <w:tcPr>
            <w:tcW w:w="2398" w:type="dxa"/>
          </w:tcPr>
          <w:p w14:paraId="38A0A2E4" w14:textId="0A0DC1DC" w:rsidR="00847C0E" w:rsidRPr="005B4B81" w:rsidRDefault="00CC3C11" w:rsidP="004526FD">
            <w:pPr>
              <w:pStyle w:val="Prrafodelista"/>
              <w:ind w:left="0"/>
              <w:rPr>
                <w:rFonts w:ascii="Arial Narrow" w:hAnsi="Arial Narrow" w:cs="Arial"/>
                <w:sz w:val="16"/>
                <w:szCs w:val="16"/>
              </w:rPr>
            </w:pPr>
            <w:r w:rsidRPr="005B4B81">
              <w:rPr>
                <w:rFonts w:ascii="Arial Narrow" w:hAnsi="Arial Narrow" w:cs="Arial"/>
                <w:sz w:val="16"/>
                <w:szCs w:val="16"/>
              </w:rPr>
              <w:t>GG-SGS-051-030619</w:t>
            </w:r>
          </w:p>
        </w:tc>
        <w:tc>
          <w:tcPr>
            <w:tcW w:w="2398" w:type="dxa"/>
          </w:tcPr>
          <w:p w14:paraId="0595C412" w14:textId="1DE61417" w:rsidR="00847C0E" w:rsidRPr="005B4B81" w:rsidRDefault="00CC3C11" w:rsidP="0054716C">
            <w:pPr>
              <w:pStyle w:val="Prrafodelista"/>
              <w:ind w:left="0"/>
              <w:jc w:val="center"/>
              <w:rPr>
                <w:rFonts w:ascii="Arial Narrow" w:hAnsi="Arial Narrow" w:cs="Arial"/>
                <w:spacing w:val="20"/>
                <w:sz w:val="16"/>
                <w:szCs w:val="16"/>
              </w:rPr>
            </w:pPr>
            <w:r w:rsidRPr="005B4B81">
              <w:rPr>
                <w:rFonts w:ascii="Arial Narrow" w:hAnsi="Arial Narrow" w:cs="Arial"/>
                <w:spacing w:val="20"/>
                <w:sz w:val="16"/>
                <w:szCs w:val="16"/>
              </w:rPr>
              <w:t>03/06/2019</w:t>
            </w:r>
          </w:p>
        </w:tc>
        <w:tc>
          <w:tcPr>
            <w:tcW w:w="2398" w:type="dxa"/>
          </w:tcPr>
          <w:p w14:paraId="33D00187" w14:textId="694020ED" w:rsidR="008D2D48" w:rsidRPr="005B4B81" w:rsidRDefault="006075A6" w:rsidP="004526FD">
            <w:pPr>
              <w:pStyle w:val="Prrafodelista"/>
              <w:ind w:left="0"/>
              <w:rPr>
                <w:rFonts w:ascii="Arial Narrow" w:hAnsi="Arial Narrow" w:cs="Arial"/>
                <w:spacing w:val="20"/>
                <w:sz w:val="16"/>
                <w:szCs w:val="16"/>
              </w:rPr>
            </w:pPr>
            <w:hyperlink r:id="rId17" w:history="1">
              <w:r w:rsidR="008D2D48" w:rsidRPr="005B4B81">
                <w:rPr>
                  <w:rStyle w:val="Hipervnculo"/>
                  <w:rFonts w:ascii="Arial Narrow" w:hAnsi="Arial Narrow" w:cs="Arial"/>
                  <w:spacing w:val="20"/>
                  <w:sz w:val="16"/>
                  <w:szCs w:val="16"/>
                </w:rPr>
                <w:t>SGS-ENT-1781-2019</w:t>
              </w:r>
            </w:hyperlink>
          </w:p>
          <w:p w14:paraId="5D8FA5B4" w14:textId="61085056" w:rsidR="00847C0E" w:rsidRPr="005B4B81" w:rsidRDefault="00CC3C11" w:rsidP="004526FD">
            <w:pPr>
              <w:pStyle w:val="Prrafodelista"/>
              <w:ind w:left="0"/>
              <w:rPr>
                <w:rFonts w:ascii="Arial Narrow" w:hAnsi="Arial Narrow" w:cs="Arial"/>
                <w:spacing w:val="20"/>
                <w:sz w:val="16"/>
                <w:szCs w:val="16"/>
              </w:rPr>
            </w:pPr>
            <w:r w:rsidRPr="005B4B81">
              <w:rPr>
                <w:rFonts w:ascii="Arial Narrow" w:hAnsi="Arial Narrow" w:cs="Arial"/>
                <w:spacing w:val="20"/>
                <w:sz w:val="16"/>
                <w:szCs w:val="16"/>
              </w:rPr>
              <w:t>(03/06/2019)</w:t>
            </w:r>
          </w:p>
        </w:tc>
        <w:tc>
          <w:tcPr>
            <w:tcW w:w="2398" w:type="dxa"/>
          </w:tcPr>
          <w:p w14:paraId="6AD4C8F3" w14:textId="5856746B" w:rsidR="00847C0E" w:rsidRPr="005B4B81" w:rsidRDefault="00CC3C11" w:rsidP="00C41AF3">
            <w:pPr>
              <w:pStyle w:val="Prrafodelista"/>
              <w:ind w:left="0"/>
              <w:rPr>
                <w:rFonts w:ascii="Arial Narrow" w:hAnsi="Arial Narrow" w:cs="Arial"/>
                <w:spacing w:val="20"/>
                <w:sz w:val="16"/>
                <w:szCs w:val="16"/>
              </w:rPr>
            </w:pPr>
            <w:r w:rsidRPr="005B4B81">
              <w:rPr>
                <w:rFonts w:ascii="Arial Narrow" w:hAnsi="Arial Narrow" w:cs="Arial"/>
                <w:spacing w:val="20"/>
                <w:sz w:val="16"/>
                <w:szCs w:val="16"/>
              </w:rPr>
              <w:t>Se hace referencia a las observaciones descritas por la AAP.</w:t>
            </w:r>
          </w:p>
        </w:tc>
      </w:tr>
      <w:tr w:rsidR="00CC3C11" w:rsidRPr="005B4B81" w14:paraId="09CF5D5B" w14:textId="77777777" w:rsidTr="00CC3C11">
        <w:trPr>
          <w:trHeight w:val="20"/>
          <w:tblHeader/>
          <w:jc w:val="center"/>
        </w:trPr>
        <w:tc>
          <w:tcPr>
            <w:tcW w:w="2399" w:type="dxa"/>
          </w:tcPr>
          <w:p w14:paraId="576F53F6" w14:textId="16692009" w:rsidR="00CC3C11" w:rsidRPr="005B4B81" w:rsidRDefault="00D95817" w:rsidP="004526FD">
            <w:pPr>
              <w:widowControl w:val="0"/>
              <w:jc w:val="both"/>
              <w:rPr>
                <w:rFonts w:ascii="Arial Narrow" w:hAnsi="Arial Narrow" w:cs="Arial"/>
                <w:spacing w:val="20"/>
                <w:sz w:val="16"/>
                <w:szCs w:val="16"/>
              </w:rPr>
            </w:pPr>
            <w:r w:rsidRPr="005B4B81">
              <w:rPr>
                <w:rFonts w:ascii="Arial Narrow" w:hAnsi="Arial Narrow" w:cs="Arial"/>
                <w:spacing w:val="20"/>
                <w:sz w:val="16"/>
                <w:szCs w:val="16"/>
              </w:rPr>
              <w:t>Best Meridian Insurance Company – Sucursal en Costa Rica</w:t>
            </w:r>
          </w:p>
        </w:tc>
        <w:tc>
          <w:tcPr>
            <w:tcW w:w="2399" w:type="dxa"/>
          </w:tcPr>
          <w:p w14:paraId="64F4E83F" w14:textId="6050CF33" w:rsidR="00CC3C11" w:rsidRPr="005B4B81" w:rsidRDefault="00D95817" w:rsidP="004526FD">
            <w:pPr>
              <w:jc w:val="both"/>
              <w:rPr>
                <w:rFonts w:ascii="Arial Narrow" w:eastAsia="Calibri" w:hAnsi="Arial Narrow" w:cs="Arial"/>
                <w:spacing w:val="20"/>
                <w:sz w:val="16"/>
                <w:szCs w:val="16"/>
              </w:rPr>
            </w:pPr>
            <w:r w:rsidRPr="005B4B81">
              <w:rPr>
                <w:rFonts w:ascii="Arial Narrow" w:eastAsia="Calibri" w:hAnsi="Arial Narrow" w:cs="Arial"/>
                <w:spacing w:val="20"/>
                <w:sz w:val="16"/>
                <w:szCs w:val="16"/>
              </w:rPr>
              <w:t>Ricardo Otto Loew Sandoval</w:t>
            </w:r>
          </w:p>
        </w:tc>
        <w:tc>
          <w:tcPr>
            <w:tcW w:w="2398" w:type="dxa"/>
          </w:tcPr>
          <w:p w14:paraId="227E9799" w14:textId="1194ACE8" w:rsidR="00CC3C11" w:rsidRPr="005B4B81" w:rsidRDefault="00D95817" w:rsidP="004526FD">
            <w:pPr>
              <w:pStyle w:val="Prrafodelista"/>
              <w:ind w:left="0"/>
              <w:rPr>
                <w:rFonts w:ascii="Arial Narrow" w:hAnsi="Arial Narrow" w:cs="Arial"/>
                <w:sz w:val="16"/>
                <w:szCs w:val="16"/>
              </w:rPr>
            </w:pPr>
            <w:r w:rsidRPr="005B4B81">
              <w:rPr>
                <w:rFonts w:ascii="Arial Narrow" w:hAnsi="Arial Narrow" w:cs="Arial"/>
                <w:sz w:val="16"/>
                <w:szCs w:val="16"/>
              </w:rPr>
              <w:t>BMI-114-2019</w:t>
            </w:r>
          </w:p>
        </w:tc>
        <w:tc>
          <w:tcPr>
            <w:tcW w:w="2398" w:type="dxa"/>
          </w:tcPr>
          <w:p w14:paraId="6D8A92D5" w14:textId="22FAD4B4" w:rsidR="00CC3C11" w:rsidRPr="005B4B81" w:rsidRDefault="00D95817" w:rsidP="0054716C">
            <w:pPr>
              <w:pStyle w:val="Prrafodelista"/>
              <w:ind w:left="0"/>
              <w:jc w:val="center"/>
              <w:rPr>
                <w:rFonts w:ascii="Arial Narrow" w:hAnsi="Arial Narrow" w:cs="Arial"/>
                <w:spacing w:val="20"/>
                <w:sz w:val="16"/>
                <w:szCs w:val="16"/>
              </w:rPr>
            </w:pPr>
            <w:r w:rsidRPr="005B4B81">
              <w:rPr>
                <w:rFonts w:ascii="Arial Narrow" w:hAnsi="Arial Narrow" w:cs="Arial"/>
                <w:spacing w:val="20"/>
                <w:sz w:val="16"/>
                <w:szCs w:val="16"/>
              </w:rPr>
              <w:t>03/06/2019</w:t>
            </w:r>
          </w:p>
        </w:tc>
        <w:tc>
          <w:tcPr>
            <w:tcW w:w="2398" w:type="dxa"/>
          </w:tcPr>
          <w:p w14:paraId="1D9FBDEE" w14:textId="21FCFC87" w:rsidR="00D95817" w:rsidRPr="005B4B81" w:rsidRDefault="006075A6" w:rsidP="004526FD">
            <w:pPr>
              <w:pStyle w:val="Prrafodelista"/>
              <w:ind w:left="0"/>
              <w:rPr>
                <w:rStyle w:val="Hipervnculo"/>
                <w:rFonts w:ascii="Arial Narrow" w:hAnsi="Arial Narrow" w:cs="Arial"/>
                <w:spacing w:val="20"/>
                <w:sz w:val="16"/>
                <w:szCs w:val="16"/>
              </w:rPr>
            </w:pPr>
            <w:hyperlink r:id="rId18" w:history="1">
              <w:r w:rsidR="00D95817" w:rsidRPr="005B4B81">
                <w:rPr>
                  <w:rStyle w:val="Hipervnculo"/>
                  <w:rFonts w:ascii="Arial Narrow" w:hAnsi="Arial Narrow" w:cs="Arial"/>
                  <w:spacing w:val="20"/>
                  <w:sz w:val="16"/>
                  <w:szCs w:val="16"/>
                </w:rPr>
                <w:t>SGS-ENT-1780-2019</w:t>
              </w:r>
            </w:hyperlink>
          </w:p>
          <w:p w14:paraId="782FF5CE" w14:textId="39147895" w:rsidR="00CC3C11" w:rsidRPr="005B4B81" w:rsidRDefault="00D95817" w:rsidP="004526FD">
            <w:pPr>
              <w:pStyle w:val="Prrafodelista"/>
              <w:ind w:left="0"/>
              <w:rPr>
                <w:rStyle w:val="Hipervnculo"/>
                <w:rFonts w:ascii="Arial Narrow" w:hAnsi="Arial Narrow" w:cs="Arial"/>
                <w:spacing w:val="20"/>
                <w:sz w:val="16"/>
                <w:szCs w:val="16"/>
                <w:u w:val="none"/>
              </w:rPr>
            </w:pPr>
            <w:r w:rsidRPr="005B4B81">
              <w:rPr>
                <w:rStyle w:val="Hipervnculo"/>
                <w:rFonts w:ascii="Arial Narrow" w:hAnsi="Arial Narrow" w:cs="Arial"/>
                <w:color w:val="auto"/>
                <w:spacing w:val="20"/>
                <w:sz w:val="16"/>
                <w:szCs w:val="16"/>
                <w:u w:val="none"/>
              </w:rPr>
              <w:t>(03/06/2019)</w:t>
            </w:r>
          </w:p>
        </w:tc>
        <w:tc>
          <w:tcPr>
            <w:tcW w:w="2398" w:type="dxa"/>
          </w:tcPr>
          <w:p w14:paraId="62F5C690" w14:textId="76638D50" w:rsidR="00CC3C11" w:rsidRPr="005B4B81" w:rsidRDefault="00D95817" w:rsidP="00C41AF3">
            <w:pPr>
              <w:pStyle w:val="Prrafodelista"/>
              <w:ind w:left="0"/>
              <w:rPr>
                <w:rFonts w:ascii="Arial Narrow" w:hAnsi="Arial Narrow" w:cs="Arial"/>
                <w:spacing w:val="20"/>
                <w:sz w:val="16"/>
                <w:szCs w:val="16"/>
              </w:rPr>
            </w:pPr>
            <w:r w:rsidRPr="005B4B81">
              <w:rPr>
                <w:rFonts w:ascii="Arial Narrow" w:hAnsi="Arial Narrow" w:cs="Arial"/>
                <w:spacing w:val="20"/>
                <w:sz w:val="16"/>
                <w:szCs w:val="16"/>
              </w:rPr>
              <w:t>Se hace referencia a las observaciones descritas por la AAP.</w:t>
            </w:r>
          </w:p>
        </w:tc>
      </w:tr>
      <w:tr w:rsidR="00C822A4" w:rsidRPr="005B4B81" w14:paraId="56C78FE1" w14:textId="77777777" w:rsidTr="00CC3C11">
        <w:trPr>
          <w:trHeight w:val="20"/>
          <w:tblHeader/>
          <w:jc w:val="center"/>
        </w:trPr>
        <w:tc>
          <w:tcPr>
            <w:tcW w:w="2399" w:type="dxa"/>
          </w:tcPr>
          <w:p w14:paraId="32FD5787" w14:textId="203E0F72" w:rsidR="00C822A4" w:rsidRPr="005B4B81" w:rsidRDefault="00C822A4" w:rsidP="00385751">
            <w:pPr>
              <w:widowControl w:val="0"/>
              <w:jc w:val="both"/>
              <w:rPr>
                <w:rFonts w:ascii="Arial Narrow" w:hAnsi="Arial Narrow" w:cs="Arial"/>
                <w:spacing w:val="20"/>
                <w:sz w:val="16"/>
                <w:szCs w:val="16"/>
              </w:rPr>
            </w:pPr>
            <w:r w:rsidRPr="005B4B81">
              <w:rPr>
                <w:rFonts w:ascii="Arial Narrow" w:hAnsi="Arial Narrow" w:cs="Arial"/>
                <w:spacing w:val="20"/>
                <w:sz w:val="16"/>
                <w:szCs w:val="16"/>
              </w:rPr>
              <w:t>Prisma Corredora de Seguros S.A.</w:t>
            </w:r>
          </w:p>
        </w:tc>
        <w:tc>
          <w:tcPr>
            <w:tcW w:w="2399" w:type="dxa"/>
          </w:tcPr>
          <w:p w14:paraId="3C13ACF6" w14:textId="730528EC" w:rsidR="00C822A4" w:rsidRPr="005B4B81" w:rsidRDefault="00C822A4" w:rsidP="00385751">
            <w:pPr>
              <w:jc w:val="both"/>
              <w:rPr>
                <w:rFonts w:ascii="Arial Narrow" w:eastAsia="Calibri" w:hAnsi="Arial Narrow" w:cs="Arial"/>
                <w:spacing w:val="20"/>
                <w:sz w:val="16"/>
                <w:szCs w:val="16"/>
              </w:rPr>
            </w:pPr>
            <w:r w:rsidRPr="005B4B81">
              <w:rPr>
                <w:rFonts w:ascii="Arial Narrow" w:eastAsia="Calibri" w:hAnsi="Arial Narrow" w:cs="Arial"/>
                <w:spacing w:val="20"/>
                <w:sz w:val="16"/>
                <w:szCs w:val="16"/>
              </w:rPr>
              <w:t>Juan Carlos Quesada Vargas</w:t>
            </w:r>
          </w:p>
        </w:tc>
        <w:tc>
          <w:tcPr>
            <w:tcW w:w="2398" w:type="dxa"/>
          </w:tcPr>
          <w:p w14:paraId="59DF27D1" w14:textId="056ECAD1" w:rsidR="00C822A4" w:rsidRPr="005B4B81" w:rsidRDefault="00C822A4" w:rsidP="00385751">
            <w:pPr>
              <w:pStyle w:val="Prrafodelista"/>
              <w:ind w:left="0"/>
              <w:rPr>
                <w:rFonts w:ascii="Arial Narrow" w:hAnsi="Arial Narrow" w:cs="Arial"/>
                <w:sz w:val="16"/>
                <w:szCs w:val="16"/>
              </w:rPr>
            </w:pPr>
            <w:r w:rsidRPr="005B4B81">
              <w:rPr>
                <w:rFonts w:ascii="Arial Narrow" w:hAnsi="Arial Narrow" w:cs="Arial"/>
                <w:sz w:val="16"/>
                <w:szCs w:val="16"/>
              </w:rPr>
              <w:t>PCS-017-2019</w:t>
            </w:r>
          </w:p>
        </w:tc>
        <w:tc>
          <w:tcPr>
            <w:tcW w:w="2398" w:type="dxa"/>
          </w:tcPr>
          <w:p w14:paraId="61075D95" w14:textId="06676409" w:rsidR="00C822A4" w:rsidRPr="005B4B81" w:rsidRDefault="00C822A4" w:rsidP="0054716C">
            <w:pPr>
              <w:pStyle w:val="Prrafodelista"/>
              <w:ind w:left="0"/>
              <w:jc w:val="center"/>
              <w:rPr>
                <w:rFonts w:ascii="Arial Narrow" w:hAnsi="Arial Narrow" w:cs="Arial"/>
                <w:spacing w:val="20"/>
                <w:sz w:val="16"/>
                <w:szCs w:val="16"/>
              </w:rPr>
            </w:pPr>
            <w:r w:rsidRPr="005B4B81">
              <w:rPr>
                <w:rFonts w:ascii="Arial Narrow" w:hAnsi="Arial Narrow" w:cs="Arial"/>
                <w:spacing w:val="20"/>
                <w:sz w:val="16"/>
                <w:szCs w:val="16"/>
              </w:rPr>
              <w:t>31/05/2019</w:t>
            </w:r>
          </w:p>
        </w:tc>
        <w:tc>
          <w:tcPr>
            <w:tcW w:w="2398" w:type="dxa"/>
          </w:tcPr>
          <w:p w14:paraId="7AD42AA9" w14:textId="581E3146" w:rsidR="00C822A4" w:rsidRPr="005B4B81" w:rsidRDefault="006075A6" w:rsidP="00385751">
            <w:pPr>
              <w:pStyle w:val="Prrafodelista"/>
              <w:ind w:left="0"/>
              <w:rPr>
                <w:rStyle w:val="Hipervnculo"/>
                <w:rFonts w:ascii="Arial Narrow" w:hAnsi="Arial Narrow" w:cs="Arial"/>
                <w:spacing w:val="20"/>
                <w:sz w:val="16"/>
                <w:szCs w:val="16"/>
              </w:rPr>
            </w:pPr>
            <w:hyperlink r:id="rId19" w:history="1">
              <w:r w:rsidR="00C822A4" w:rsidRPr="005B4B81">
                <w:rPr>
                  <w:rStyle w:val="Hipervnculo"/>
                  <w:rFonts w:ascii="Arial Narrow" w:hAnsi="Arial Narrow" w:cs="Arial"/>
                  <w:spacing w:val="20"/>
                  <w:sz w:val="16"/>
                  <w:szCs w:val="16"/>
                </w:rPr>
                <w:t>SGS-ENT-1759-2019</w:t>
              </w:r>
            </w:hyperlink>
          </w:p>
          <w:p w14:paraId="729E031B" w14:textId="114FD7BF" w:rsidR="00C822A4" w:rsidRPr="005B4B81" w:rsidRDefault="00C822A4" w:rsidP="00385751">
            <w:pPr>
              <w:pStyle w:val="Prrafodelista"/>
              <w:ind w:left="0"/>
              <w:rPr>
                <w:rStyle w:val="Hipervnculo"/>
                <w:rFonts w:ascii="Arial Narrow" w:hAnsi="Arial Narrow" w:cs="Arial"/>
                <w:spacing w:val="20"/>
                <w:sz w:val="16"/>
                <w:szCs w:val="16"/>
                <w:u w:val="none"/>
              </w:rPr>
            </w:pPr>
            <w:r w:rsidRPr="005B4B81">
              <w:rPr>
                <w:rStyle w:val="Hipervnculo"/>
                <w:rFonts w:ascii="Arial Narrow" w:hAnsi="Arial Narrow" w:cs="Arial"/>
                <w:color w:val="auto"/>
                <w:spacing w:val="20"/>
                <w:sz w:val="16"/>
                <w:szCs w:val="16"/>
                <w:u w:val="none"/>
              </w:rPr>
              <w:t>(</w:t>
            </w:r>
            <w:r w:rsidR="00654D95" w:rsidRPr="005B4B81">
              <w:rPr>
                <w:rStyle w:val="Hipervnculo"/>
                <w:rFonts w:ascii="Arial Narrow" w:hAnsi="Arial Narrow" w:cs="Arial"/>
                <w:color w:val="auto"/>
                <w:spacing w:val="20"/>
                <w:sz w:val="16"/>
                <w:szCs w:val="16"/>
                <w:u w:val="none"/>
              </w:rPr>
              <w:t>31/06/2019)</w:t>
            </w:r>
          </w:p>
        </w:tc>
        <w:tc>
          <w:tcPr>
            <w:tcW w:w="2398" w:type="dxa"/>
          </w:tcPr>
          <w:p w14:paraId="32EA04D1" w14:textId="77A5EAB0" w:rsidR="00C822A4" w:rsidRPr="005B4B81" w:rsidRDefault="00C822A4" w:rsidP="00385751">
            <w:pPr>
              <w:pStyle w:val="Prrafodelista"/>
              <w:ind w:left="0"/>
              <w:rPr>
                <w:rFonts w:ascii="Arial Narrow" w:hAnsi="Arial Narrow" w:cs="Arial"/>
                <w:spacing w:val="20"/>
                <w:sz w:val="16"/>
                <w:szCs w:val="16"/>
              </w:rPr>
            </w:pPr>
            <w:r w:rsidRPr="005B4B81">
              <w:rPr>
                <w:rFonts w:ascii="Arial Narrow" w:hAnsi="Arial Narrow" w:cs="Arial"/>
                <w:spacing w:val="20"/>
                <w:sz w:val="16"/>
                <w:szCs w:val="16"/>
              </w:rPr>
              <w:t>No hay observaciones</w:t>
            </w:r>
          </w:p>
        </w:tc>
      </w:tr>
    </w:tbl>
    <w:p w14:paraId="68910435" w14:textId="38759F7D" w:rsidR="00330909" w:rsidRDefault="00330909" w:rsidP="009227B6">
      <w:pPr>
        <w:contextualSpacing/>
        <w:rPr>
          <w:rFonts w:asciiTheme="majorHAnsi" w:hAnsiTheme="majorHAnsi"/>
          <w:b/>
          <w:sz w:val="16"/>
          <w:szCs w:val="16"/>
        </w:rPr>
      </w:pPr>
    </w:p>
    <w:p w14:paraId="492C2324" w14:textId="77777777" w:rsidR="009861AF" w:rsidRPr="00AA4BFF" w:rsidRDefault="009861AF" w:rsidP="009227B6">
      <w:pPr>
        <w:contextualSpacing/>
        <w:rPr>
          <w:rFonts w:asciiTheme="majorHAnsi" w:hAnsiTheme="majorHAnsi"/>
          <w:b/>
          <w:sz w:val="16"/>
          <w:szCs w:val="16"/>
        </w:rPr>
      </w:pPr>
    </w:p>
    <w:p w14:paraId="558447B4" w14:textId="217FC4A0" w:rsidR="00330909" w:rsidRDefault="00330909" w:rsidP="00C41AF3">
      <w:pPr>
        <w:pStyle w:val="Prrafodelista"/>
        <w:numPr>
          <w:ilvl w:val="0"/>
          <w:numId w:val="11"/>
        </w:numPr>
        <w:ind w:left="567" w:hanging="567"/>
        <w:rPr>
          <w:rFonts w:asciiTheme="majorHAnsi" w:hAnsiTheme="majorHAnsi"/>
          <w:b/>
          <w:sz w:val="16"/>
          <w:szCs w:val="16"/>
        </w:rPr>
      </w:pPr>
      <w:r w:rsidRPr="00AA4BFF">
        <w:rPr>
          <w:rFonts w:asciiTheme="majorHAnsi" w:hAnsiTheme="majorHAnsi"/>
          <w:b/>
          <w:sz w:val="16"/>
          <w:szCs w:val="16"/>
        </w:rPr>
        <w:t>OBSERVACIONES ESPECÍFICAS-PROYECTO DE ACUERDO SUPERINTENDENTE</w:t>
      </w:r>
      <w:r w:rsidR="004B2620">
        <w:rPr>
          <w:rFonts w:asciiTheme="majorHAnsi" w:hAnsiTheme="majorHAnsi"/>
          <w:b/>
          <w:sz w:val="16"/>
          <w:szCs w:val="16"/>
        </w:rPr>
        <w:t>.</w:t>
      </w:r>
    </w:p>
    <w:tbl>
      <w:tblPr>
        <w:tblStyle w:val="Tablaconcuadrcula"/>
        <w:tblpPr w:leftFromText="141" w:rightFromText="141" w:vertAnchor="text" w:tblpXSpec="center" w:tblpY="1"/>
        <w:tblOverlap w:val="never"/>
        <w:tblW w:w="14596" w:type="dxa"/>
        <w:tblLayout w:type="fixed"/>
        <w:tblLook w:val="04A0" w:firstRow="1" w:lastRow="0" w:firstColumn="1" w:lastColumn="0" w:noHBand="0" w:noVBand="1"/>
      </w:tblPr>
      <w:tblGrid>
        <w:gridCol w:w="3964"/>
        <w:gridCol w:w="3334"/>
        <w:gridCol w:w="3329"/>
        <w:gridCol w:w="3969"/>
      </w:tblGrid>
      <w:tr w:rsidR="00330909" w:rsidRPr="00AA4BFF" w14:paraId="616F6CAA" w14:textId="34E45975" w:rsidTr="005B4B81">
        <w:trPr>
          <w:tblHeader/>
        </w:trPr>
        <w:tc>
          <w:tcPr>
            <w:tcW w:w="3964" w:type="dxa"/>
            <w:shd w:val="clear" w:color="auto" w:fill="4F81BD" w:themeFill="accent1"/>
          </w:tcPr>
          <w:p w14:paraId="41C298DF" w14:textId="4AF98458" w:rsidR="00330909" w:rsidRPr="00AA4BFF" w:rsidRDefault="00330909" w:rsidP="005B4B81">
            <w:pPr>
              <w:contextualSpacing/>
              <w:jc w:val="center"/>
              <w:rPr>
                <w:rFonts w:asciiTheme="majorHAnsi" w:hAnsiTheme="majorHAnsi" w:cstheme="minorHAnsi"/>
                <w:b/>
                <w:color w:val="FFFFFF" w:themeColor="background1"/>
                <w:sz w:val="16"/>
                <w:szCs w:val="16"/>
              </w:rPr>
            </w:pPr>
            <w:r w:rsidRPr="00AA4BFF">
              <w:rPr>
                <w:rFonts w:asciiTheme="majorHAnsi" w:hAnsiTheme="majorHAnsi" w:cstheme="minorHAnsi"/>
                <w:b/>
                <w:color w:val="FFFFFF" w:themeColor="background1"/>
                <w:sz w:val="16"/>
                <w:szCs w:val="16"/>
              </w:rPr>
              <w:lastRenderedPageBreak/>
              <w:t>TEXTO PROPUESTO</w:t>
            </w:r>
          </w:p>
        </w:tc>
        <w:tc>
          <w:tcPr>
            <w:tcW w:w="3334" w:type="dxa"/>
            <w:shd w:val="clear" w:color="auto" w:fill="4F81BD" w:themeFill="accent1"/>
          </w:tcPr>
          <w:p w14:paraId="6751DA09" w14:textId="4BB3EA3F" w:rsidR="00330909" w:rsidRPr="00AA4BFF" w:rsidRDefault="00330909" w:rsidP="005B4B81">
            <w:pPr>
              <w:contextualSpacing/>
              <w:jc w:val="center"/>
              <w:rPr>
                <w:rFonts w:asciiTheme="majorHAnsi" w:hAnsiTheme="majorHAnsi" w:cstheme="minorHAnsi"/>
                <w:b/>
                <w:color w:val="FFFFFF" w:themeColor="background1"/>
                <w:sz w:val="16"/>
                <w:szCs w:val="16"/>
              </w:rPr>
            </w:pPr>
            <w:r w:rsidRPr="00AA4BFF">
              <w:rPr>
                <w:rFonts w:asciiTheme="majorHAnsi" w:hAnsiTheme="majorHAnsi" w:cstheme="minorHAnsi"/>
                <w:b/>
                <w:color w:val="FFFFFF" w:themeColor="background1"/>
                <w:sz w:val="16"/>
                <w:szCs w:val="16"/>
              </w:rPr>
              <w:t>OBSERVACIONES Y COMENTARIOS</w:t>
            </w:r>
          </w:p>
        </w:tc>
        <w:tc>
          <w:tcPr>
            <w:tcW w:w="3329" w:type="dxa"/>
            <w:shd w:val="clear" w:color="auto" w:fill="4F81BD" w:themeFill="accent1"/>
          </w:tcPr>
          <w:p w14:paraId="3A40D2ED" w14:textId="53D8BA66" w:rsidR="00330909" w:rsidRPr="00AA4BFF" w:rsidRDefault="00330909" w:rsidP="005B4B81">
            <w:pPr>
              <w:contextualSpacing/>
              <w:jc w:val="center"/>
              <w:rPr>
                <w:rFonts w:asciiTheme="majorHAnsi" w:hAnsiTheme="majorHAnsi" w:cstheme="minorHAnsi"/>
                <w:b/>
                <w:color w:val="FFFFFF" w:themeColor="background1"/>
                <w:sz w:val="16"/>
                <w:szCs w:val="16"/>
              </w:rPr>
            </w:pPr>
            <w:r w:rsidRPr="00AA4BFF">
              <w:rPr>
                <w:rFonts w:asciiTheme="majorHAnsi" w:hAnsiTheme="majorHAnsi" w:cstheme="minorHAnsi"/>
                <w:b/>
                <w:color w:val="FFFFFF" w:themeColor="background1"/>
                <w:sz w:val="16"/>
                <w:szCs w:val="16"/>
              </w:rPr>
              <w:t>COMENTARIO SUGESE</w:t>
            </w:r>
          </w:p>
        </w:tc>
        <w:tc>
          <w:tcPr>
            <w:tcW w:w="3969" w:type="dxa"/>
            <w:shd w:val="clear" w:color="auto" w:fill="4F81BD" w:themeFill="accent1"/>
          </w:tcPr>
          <w:p w14:paraId="3748A0F1" w14:textId="3DFC6C8F" w:rsidR="00330909" w:rsidRPr="00AA4BFF" w:rsidRDefault="00330909" w:rsidP="005B4B81">
            <w:pPr>
              <w:contextualSpacing/>
              <w:jc w:val="center"/>
              <w:rPr>
                <w:rFonts w:asciiTheme="majorHAnsi" w:hAnsiTheme="majorHAnsi" w:cstheme="minorHAnsi"/>
                <w:b/>
                <w:color w:val="FFFFFF" w:themeColor="background1"/>
                <w:sz w:val="16"/>
                <w:szCs w:val="16"/>
              </w:rPr>
            </w:pPr>
            <w:r w:rsidRPr="00AA4BFF">
              <w:rPr>
                <w:rFonts w:asciiTheme="majorHAnsi" w:hAnsiTheme="majorHAnsi" w:cstheme="minorHAnsi"/>
                <w:b/>
                <w:color w:val="FFFFFF" w:themeColor="background1"/>
                <w:sz w:val="16"/>
                <w:szCs w:val="16"/>
              </w:rPr>
              <w:t>TEXTO DEFINITIVO</w:t>
            </w:r>
          </w:p>
        </w:tc>
      </w:tr>
      <w:tr w:rsidR="00DB2DE5" w:rsidRPr="00AA4BFF" w14:paraId="5D3433BF" w14:textId="1D3BE3D8" w:rsidTr="005B4B81">
        <w:trPr>
          <w:tblHeader/>
        </w:trPr>
        <w:tc>
          <w:tcPr>
            <w:tcW w:w="3964" w:type="dxa"/>
            <w:shd w:val="clear" w:color="auto" w:fill="FFFFFF" w:themeFill="background1"/>
          </w:tcPr>
          <w:p w14:paraId="3F19731A" w14:textId="77777777" w:rsidR="00DB2DE5" w:rsidRPr="00AA4BFF" w:rsidRDefault="00DB2DE5" w:rsidP="005B4B81">
            <w:pPr>
              <w:jc w:val="center"/>
              <w:rPr>
                <w:rFonts w:asciiTheme="majorHAnsi" w:hAnsiTheme="majorHAnsi" w:cs="Arial"/>
                <w:b/>
                <w:sz w:val="16"/>
                <w:szCs w:val="16"/>
              </w:rPr>
            </w:pPr>
            <w:r w:rsidRPr="00AA4BFF">
              <w:rPr>
                <w:rFonts w:asciiTheme="majorHAnsi" w:hAnsiTheme="majorHAnsi" w:cs="Arial"/>
                <w:b/>
                <w:sz w:val="16"/>
                <w:szCs w:val="16"/>
              </w:rPr>
              <w:t>SGS-A-XXX-2019</w:t>
            </w:r>
          </w:p>
          <w:p w14:paraId="1A0F6F79" w14:textId="5CD23D4D" w:rsidR="00DB2DE5" w:rsidRPr="00AA4BFF" w:rsidRDefault="00DB2DE5" w:rsidP="005B4B81">
            <w:pPr>
              <w:jc w:val="center"/>
              <w:rPr>
                <w:rFonts w:asciiTheme="majorHAnsi" w:hAnsiTheme="majorHAnsi" w:cs="Arial"/>
                <w:b/>
                <w:sz w:val="16"/>
                <w:szCs w:val="16"/>
              </w:rPr>
            </w:pPr>
            <w:r w:rsidRPr="00AA4BFF">
              <w:rPr>
                <w:rFonts w:asciiTheme="majorHAnsi" w:hAnsiTheme="majorHAnsi" w:cs="Arial"/>
                <w:b/>
                <w:sz w:val="16"/>
                <w:szCs w:val="16"/>
              </w:rPr>
              <w:t>MODIFICACION DE ACUERDOS DEL SUPERINTENDENTE RELACIONADOS CON LA APLICACIÓN DEL REGLAMENTO DE INFORMACIÓN FINANCIERA QUE REGIRÁ A PARTIR DEL 1° DE ENERO DE 2020 PARA EL MEJOR CUMPLIMIENTO DE LAS NIFF</w:t>
            </w:r>
          </w:p>
        </w:tc>
        <w:tc>
          <w:tcPr>
            <w:tcW w:w="3334" w:type="dxa"/>
            <w:shd w:val="clear" w:color="auto" w:fill="FFFFFF" w:themeFill="background1"/>
          </w:tcPr>
          <w:p w14:paraId="4AF812BB" w14:textId="77777777" w:rsidR="00DB2DE5" w:rsidRPr="00AA4BFF" w:rsidRDefault="00DB2DE5" w:rsidP="005B4B81">
            <w:pPr>
              <w:jc w:val="center"/>
              <w:rPr>
                <w:rFonts w:asciiTheme="majorHAnsi" w:hAnsiTheme="majorHAnsi"/>
                <w:b/>
                <w:bCs/>
                <w:iCs/>
                <w:sz w:val="16"/>
                <w:szCs w:val="16"/>
              </w:rPr>
            </w:pPr>
          </w:p>
        </w:tc>
        <w:tc>
          <w:tcPr>
            <w:tcW w:w="3329" w:type="dxa"/>
            <w:shd w:val="clear" w:color="auto" w:fill="FFFFFF" w:themeFill="background1"/>
          </w:tcPr>
          <w:p w14:paraId="16C0E156" w14:textId="77777777" w:rsidR="00DB2DE5" w:rsidRPr="00AA4BFF" w:rsidRDefault="00DB2DE5" w:rsidP="005B4B81">
            <w:pPr>
              <w:jc w:val="center"/>
              <w:rPr>
                <w:rFonts w:asciiTheme="majorHAnsi" w:hAnsiTheme="majorHAnsi"/>
                <w:b/>
                <w:bCs/>
                <w:iCs/>
                <w:sz w:val="16"/>
                <w:szCs w:val="16"/>
              </w:rPr>
            </w:pPr>
          </w:p>
        </w:tc>
        <w:tc>
          <w:tcPr>
            <w:tcW w:w="3969" w:type="dxa"/>
            <w:shd w:val="clear" w:color="auto" w:fill="FFFFFF" w:themeFill="background1"/>
          </w:tcPr>
          <w:p w14:paraId="52EAFC53" w14:textId="77777777" w:rsidR="00DB2DE5" w:rsidRPr="00AA4BFF" w:rsidRDefault="00DB2DE5" w:rsidP="005B4B81">
            <w:pPr>
              <w:jc w:val="center"/>
              <w:rPr>
                <w:rFonts w:asciiTheme="majorHAnsi" w:hAnsiTheme="majorHAnsi" w:cs="Arial"/>
                <w:b/>
                <w:sz w:val="16"/>
                <w:szCs w:val="16"/>
              </w:rPr>
            </w:pPr>
            <w:r w:rsidRPr="00AA4BFF">
              <w:rPr>
                <w:rFonts w:asciiTheme="majorHAnsi" w:hAnsiTheme="majorHAnsi" w:cs="Arial"/>
                <w:b/>
                <w:sz w:val="16"/>
                <w:szCs w:val="16"/>
              </w:rPr>
              <w:t>SGS-A-XXX-2019</w:t>
            </w:r>
          </w:p>
          <w:p w14:paraId="1DA099F5" w14:textId="1BDED339" w:rsidR="00DB2DE5" w:rsidRPr="00AA4BFF" w:rsidRDefault="00DB2DE5" w:rsidP="005B4B81">
            <w:pPr>
              <w:jc w:val="center"/>
              <w:rPr>
                <w:rFonts w:asciiTheme="majorHAnsi" w:hAnsiTheme="majorHAnsi"/>
                <w:b/>
                <w:bCs/>
                <w:iCs/>
                <w:sz w:val="16"/>
                <w:szCs w:val="16"/>
              </w:rPr>
            </w:pPr>
            <w:r w:rsidRPr="00AA4BFF">
              <w:rPr>
                <w:rFonts w:asciiTheme="majorHAnsi" w:hAnsiTheme="majorHAnsi" w:cs="Arial"/>
                <w:b/>
                <w:sz w:val="16"/>
                <w:szCs w:val="16"/>
              </w:rPr>
              <w:t>MODIFICACION DE ACUERDOS DEL SUPERINTENDENTE RELACIONADOS CON LA APLICACIÓN DEL REGLAMENTO DE INFORMACIÓN FINANCIERA QUE REGIRÁ A PARTIR DEL 1° DE ENERO DE 2020 PARA EL MEJOR CUMPLIMIENTO DE LAS NIFF</w:t>
            </w:r>
          </w:p>
        </w:tc>
      </w:tr>
      <w:tr w:rsidR="00DB2DE5" w:rsidRPr="00AA4BFF" w14:paraId="28BFCAE9" w14:textId="796E165A" w:rsidTr="005B4B81">
        <w:trPr>
          <w:tblHeader/>
        </w:trPr>
        <w:tc>
          <w:tcPr>
            <w:tcW w:w="3964" w:type="dxa"/>
            <w:shd w:val="clear" w:color="auto" w:fill="FFFFFF" w:themeFill="background1"/>
          </w:tcPr>
          <w:p w14:paraId="460AD5FB" w14:textId="764CE6B1" w:rsidR="00DB2DE5" w:rsidRPr="00AA4BFF" w:rsidRDefault="00DB2DE5" w:rsidP="005B4B81">
            <w:pPr>
              <w:jc w:val="both"/>
              <w:rPr>
                <w:rFonts w:asciiTheme="majorHAnsi" w:hAnsiTheme="majorHAnsi" w:cs="Arial"/>
                <w:sz w:val="16"/>
                <w:szCs w:val="16"/>
              </w:rPr>
            </w:pPr>
            <w:r w:rsidRPr="00AA4BFF">
              <w:rPr>
                <w:rFonts w:asciiTheme="majorHAnsi" w:hAnsiTheme="majorHAnsi" w:cs="Arial"/>
                <w:sz w:val="16"/>
                <w:szCs w:val="16"/>
              </w:rPr>
              <w:t>El Superintendente General de Seguros a las xx horas del xx de xx de 2019.</w:t>
            </w:r>
          </w:p>
        </w:tc>
        <w:tc>
          <w:tcPr>
            <w:tcW w:w="3334" w:type="dxa"/>
            <w:shd w:val="clear" w:color="auto" w:fill="FFFFFF" w:themeFill="background1"/>
          </w:tcPr>
          <w:p w14:paraId="77645E8C" w14:textId="77777777" w:rsidR="00DB2DE5" w:rsidRPr="00AA4BFF" w:rsidRDefault="00DB2DE5" w:rsidP="005B4B81">
            <w:pPr>
              <w:jc w:val="center"/>
              <w:rPr>
                <w:rFonts w:asciiTheme="majorHAnsi" w:hAnsiTheme="majorHAnsi"/>
                <w:b/>
                <w:bCs/>
                <w:sz w:val="16"/>
                <w:szCs w:val="16"/>
              </w:rPr>
            </w:pPr>
          </w:p>
        </w:tc>
        <w:tc>
          <w:tcPr>
            <w:tcW w:w="3329" w:type="dxa"/>
            <w:shd w:val="clear" w:color="auto" w:fill="FFFFFF" w:themeFill="background1"/>
          </w:tcPr>
          <w:p w14:paraId="57DD25B2" w14:textId="68A6AF59" w:rsidR="00DB2DE5" w:rsidRPr="00AA4BFF" w:rsidRDefault="00DB2DE5" w:rsidP="005B4B81">
            <w:pPr>
              <w:jc w:val="center"/>
              <w:rPr>
                <w:rFonts w:asciiTheme="majorHAnsi" w:hAnsiTheme="majorHAnsi"/>
                <w:b/>
                <w:bCs/>
                <w:sz w:val="16"/>
                <w:szCs w:val="16"/>
              </w:rPr>
            </w:pPr>
          </w:p>
        </w:tc>
        <w:tc>
          <w:tcPr>
            <w:tcW w:w="3969" w:type="dxa"/>
            <w:shd w:val="clear" w:color="auto" w:fill="FFFFFF" w:themeFill="background1"/>
          </w:tcPr>
          <w:p w14:paraId="0F5C7309" w14:textId="7F3B0584" w:rsidR="00DB2DE5" w:rsidRPr="00AA4BFF" w:rsidRDefault="00DB2DE5" w:rsidP="005B4B81">
            <w:pPr>
              <w:jc w:val="both"/>
              <w:rPr>
                <w:rFonts w:asciiTheme="majorHAnsi" w:hAnsiTheme="majorHAnsi" w:cs="Arial"/>
                <w:sz w:val="16"/>
                <w:szCs w:val="16"/>
              </w:rPr>
            </w:pPr>
            <w:r w:rsidRPr="00AA4BFF">
              <w:rPr>
                <w:rFonts w:asciiTheme="majorHAnsi" w:hAnsiTheme="majorHAnsi" w:cs="Arial"/>
                <w:sz w:val="16"/>
                <w:szCs w:val="16"/>
              </w:rPr>
              <w:t>El Superintendente General de Seguros a las xx horas del xx de xx de 2019.</w:t>
            </w:r>
          </w:p>
        </w:tc>
      </w:tr>
      <w:tr w:rsidR="00DB2DE5" w:rsidRPr="00AA4BFF" w14:paraId="03608AF1" w14:textId="78D14094" w:rsidTr="005B4B81">
        <w:trPr>
          <w:tblHeader/>
        </w:trPr>
        <w:tc>
          <w:tcPr>
            <w:tcW w:w="3964" w:type="dxa"/>
            <w:shd w:val="clear" w:color="auto" w:fill="FFFFFF" w:themeFill="background1"/>
          </w:tcPr>
          <w:p w14:paraId="3C938BA2" w14:textId="0D719A15" w:rsidR="00DB2DE5" w:rsidRPr="00AA4BFF" w:rsidRDefault="00DB2DE5" w:rsidP="005B4B81">
            <w:pPr>
              <w:rPr>
                <w:rFonts w:asciiTheme="majorHAnsi" w:hAnsiTheme="majorHAnsi" w:cstheme="minorHAnsi"/>
                <w:b/>
                <w:sz w:val="16"/>
                <w:szCs w:val="16"/>
              </w:rPr>
            </w:pPr>
            <w:r w:rsidRPr="00AA4BFF">
              <w:rPr>
                <w:rFonts w:asciiTheme="majorHAnsi" w:eastAsiaTheme="minorHAnsi" w:hAnsiTheme="majorHAnsi" w:cs="Cambria"/>
                <w:b/>
                <w:bCs/>
                <w:sz w:val="16"/>
                <w:szCs w:val="16"/>
                <w:lang w:val="es-CR" w:eastAsia="en-US"/>
              </w:rPr>
              <w:t>CONSIDERANDO QUE:</w:t>
            </w:r>
          </w:p>
        </w:tc>
        <w:tc>
          <w:tcPr>
            <w:tcW w:w="3334" w:type="dxa"/>
            <w:shd w:val="clear" w:color="auto" w:fill="FFFFFF" w:themeFill="background1"/>
          </w:tcPr>
          <w:p w14:paraId="4A38A096" w14:textId="77777777" w:rsidR="00DB2DE5" w:rsidRPr="00AA4BFF" w:rsidRDefault="00DB2DE5" w:rsidP="005B4B81">
            <w:pPr>
              <w:contextualSpacing/>
              <w:jc w:val="both"/>
              <w:rPr>
                <w:rFonts w:asciiTheme="majorHAnsi" w:hAnsiTheme="majorHAnsi"/>
                <w:b/>
                <w:sz w:val="16"/>
                <w:szCs w:val="16"/>
              </w:rPr>
            </w:pPr>
          </w:p>
        </w:tc>
        <w:tc>
          <w:tcPr>
            <w:tcW w:w="3329" w:type="dxa"/>
            <w:shd w:val="clear" w:color="auto" w:fill="FFFFFF" w:themeFill="background1"/>
          </w:tcPr>
          <w:p w14:paraId="7CC8D91E" w14:textId="77777777" w:rsidR="00DB2DE5" w:rsidRPr="00AA4BFF" w:rsidRDefault="00DB2DE5" w:rsidP="005B4B81">
            <w:pPr>
              <w:contextualSpacing/>
              <w:jc w:val="both"/>
              <w:rPr>
                <w:rFonts w:asciiTheme="majorHAnsi" w:hAnsiTheme="majorHAnsi"/>
                <w:b/>
                <w:sz w:val="16"/>
                <w:szCs w:val="16"/>
              </w:rPr>
            </w:pPr>
          </w:p>
        </w:tc>
        <w:tc>
          <w:tcPr>
            <w:tcW w:w="3969" w:type="dxa"/>
            <w:shd w:val="clear" w:color="auto" w:fill="FFFFFF" w:themeFill="background1"/>
          </w:tcPr>
          <w:p w14:paraId="0EA77923" w14:textId="5A30C050" w:rsidR="00DB2DE5" w:rsidRPr="00AA4BFF" w:rsidRDefault="00DB2DE5" w:rsidP="005B4B81">
            <w:pPr>
              <w:rPr>
                <w:rFonts w:asciiTheme="majorHAnsi" w:eastAsiaTheme="minorHAnsi" w:hAnsiTheme="majorHAnsi" w:cs="Cambria"/>
                <w:b/>
                <w:bCs/>
                <w:sz w:val="16"/>
                <w:szCs w:val="16"/>
                <w:lang w:val="es-CR" w:eastAsia="en-US"/>
              </w:rPr>
            </w:pPr>
            <w:r w:rsidRPr="00AA4BFF">
              <w:rPr>
                <w:rFonts w:asciiTheme="majorHAnsi" w:eastAsiaTheme="minorHAnsi" w:hAnsiTheme="majorHAnsi" w:cs="Cambria"/>
                <w:b/>
                <w:bCs/>
                <w:sz w:val="16"/>
                <w:szCs w:val="16"/>
                <w:lang w:val="es-CR" w:eastAsia="en-US"/>
              </w:rPr>
              <w:t>CONSIDERANDO QUE:</w:t>
            </w:r>
          </w:p>
        </w:tc>
      </w:tr>
      <w:tr w:rsidR="00DB2DE5" w:rsidRPr="00AA4BFF" w14:paraId="587E2374" w14:textId="1C2ECFA9" w:rsidTr="005B4B81">
        <w:trPr>
          <w:tblHeader/>
        </w:trPr>
        <w:tc>
          <w:tcPr>
            <w:tcW w:w="3964" w:type="dxa"/>
            <w:shd w:val="clear" w:color="auto" w:fill="FFFFFF" w:themeFill="background1"/>
          </w:tcPr>
          <w:p w14:paraId="3ECCF920" w14:textId="381B02BB" w:rsidR="00DB2DE5" w:rsidRPr="00AA4BFF" w:rsidRDefault="00DB2DE5" w:rsidP="005B4B81">
            <w:pPr>
              <w:pStyle w:val="Prrafodelista"/>
              <w:numPr>
                <w:ilvl w:val="0"/>
                <w:numId w:val="21"/>
              </w:numPr>
              <w:ind w:left="601" w:hanging="601"/>
              <w:jc w:val="both"/>
              <w:rPr>
                <w:rFonts w:asciiTheme="majorHAnsi" w:hAnsiTheme="majorHAnsi" w:cs="Arial"/>
                <w:sz w:val="16"/>
                <w:szCs w:val="16"/>
              </w:rPr>
            </w:pPr>
            <w:r w:rsidRPr="00AA4BFF">
              <w:rPr>
                <w:rFonts w:asciiTheme="majorHAnsi" w:hAnsiTheme="majorHAnsi"/>
                <w:sz w:val="16"/>
                <w:szCs w:val="16"/>
              </w:rPr>
              <w:t xml:space="preserve">Que el </w:t>
            </w:r>
            <w:r w:rsidRPr="00AA4BFF">
              <w:rPr>
                <w:rFonts w:asciiTheme="majorHAnsi" w:hAnsiTheme="majorHAnsi"/>
                <w:i/>
                <w:sz w:val="16"/>
                <w:szCs w:val="16"/>
              </w:rPr>
              <w:t>Consejo Nacional de Supervisión del Sistema Financiero</w:t>
            </w:r>
            <w:r w:rsidRPr="00AA4BFF">
              <w:rPr>
                <w:rFonts w:asciiTheme="majorHAnsi" w:hAnsiTheme="majorHAnsi"/>
                <w:sz w:val="16"/>
                <w:szCs w:val="16"/>
              </w:rPr>
              <w:t xml:space="preserve"> (CONASSIF), mediante artículos 6 y 5 de las actas de las sesiones 1442-2018 y 1443-2018, celebradas el 11 de setiembre de 2018, aprobó el </w:t>
            </w:r>
            <w:r w:rsidRPr="00AA4BFF">
              <w:rPr>
                <w:rFonts w:asciiTheme="majorHAnsi" w:hAnsiTheme="majorHAnsi"/>
                <w:i/>
                <w:sz w:val="16"/>
                <w:szCs w:val="16"/>
              </w:rPr>
              <w:t xml:space="preserve">Reglamento de Información Financiera </w:t>
            </w:r>
            <w:r w:rsidRPr="00AA4BFF">
              <w:rPr>
                <w:rFonts w:asciiTheme="majorHAnsi" w:hAnsiTheme="majorHAnsi"/>
                <w:sz w:val="16"/>
                <w:szCs w:val="16"/>
              </w:rPr>
              <w:t xml:space="preserve">(RIF) que aplica a todas las entidades supervisadas por las Superintendencias, el cual actualiza la base contable regulatoria con el propósito de avanzar en la adopción de las </w:t>
            </w:r>
            <w:r w:rsidRPr="00AA4BFF">
              <w:rPr>
                <w:rFonts w:asciiTheme="majorHAnsi" w:hAnsiTheme="majorHAnsi" w:cs="Arial"/>
                <w:i/>
                <w:sz w:val="16"/>
                <w:szCs w:val="16"/>
              </w:rPr>
              <w:t xml:space="preserve">Normas Internacionales de Información Financiera  </w:t>
            </w:r>
            <w:r w:rsidRPr="00AA4BFF">
              <w:rPr>
                <w:rFonts w:asciiTheme="majorHAnsi" w:hAnsiTheme="majorHAnsi" w:cs="Arial"/>
                <w:sz w:val="16"/>
                <w:szCs w:val="16"/>
              </w:rPr>
              <w:t>(NIIF)</w:t>
            </w:r>
            <w:r w:rsidRPr="00AA4BFF">
              <w:rPr>
                <w:rFonts w:asciiTheme="majorHAnsi" w:hAnsiTheme="majorHAnsi"/>
                <w:sz w:val="16"/>
                <w:szCs w:val="16"/>
              </w:rPr>
              <w:t xml:space="preserve"> con sus textos más recientes, y que entrará en vigor a partir del 1° de enero del 2020.</w:t>
            </w:r>
          </w:p>
        </w:tc>
        <w:tc>
          <w:tcPr>
            <w:tcW w:w="3334" w:type="dxa"/>
            <w:shd w:val="clear" w:color="auto" w:fill="FFFFFF" w:themeFill="background1"/>
          </w:tcPr>
          <w:p w14:paraId="76C7B33F" w14:textId="77777777" w:rsidR="00DB2DE5" w:rsidRPr="00AA4BFF" w:rsidRDefault="00DB2DE5" w:rsidP="005B4B81">
            <w:pPr>
              <w:contextualSpacing/>
              <w:jc w:val="both"/>
              <w:rPr>
                <w:rFonts w:asciiTheme="majorHAnsi" w:hAnsiTheme="majorHAnsi"/>
                <w:b/>
                <w:sz w:val="16"/>
                <w:szCs w:val="16"/>
              </w:rPr>
            </w:pPr>
          </w:p>
        </w:tc>
        <w:tc>
          <w:tcPr>
            <w:tcW w:w="3329" w:type="dxa"/>
            <w:shd w:val="clear" w:color="auto" w:fill="FFFFFF" w:themeFill="background1"/>
          </w:tcPr>
          <w:p w14:paraId="54C2B3E1" w14:textId="77777777" w:rsidR="00DB2DE5" w:rsidRPr="00AA4BFF" w:rsidRDefault="00DB2DE5" w:rsidP="005B4B81">
            <w:pPr>
              <w:contextualSpacing/>
              <w:jc w:val="both"/>
              <w:rPr>
                <w:rFonts w:asciiTheme="majorHAnsi" w:hAnsiTheme="majorHAnsi"/>
                <w:b/>
                <w:sz w:val="16"/>
                <w:szCs w:val="16"/>
              </w:rPr>
            </w:pPr>
          </w:p>
        </w:tc>
        <w:tc>
          <w:tcPr>
            <w:tcW w:w="3969" w:type="dxa"/>
            <w:shd w:val="clear" w:color="auto" w:fill="FFFFFF" w:themeFill="background1"/>
          </w:tcPr>
          <w:p w14:paraId="4AE13826" w14:textId="05A7E8E3" w:rsidR="00DB2DE5" w:rsidRPr="00AA4BFF" w:rsidRDefault="00DB2DE5" w:rsidP="005B4B81">
            <w:pPr>
              <w:pStyle w:val="Prrafodelista"/>
              <w:numPr>
                <w:ilvl w:val="0"/>
                <w:numId w:val="23"/>
              </w:numPr>
              <w:ind w:left="561" w:hanging="561"/>
              <w:jc w:val="both"/>
              <w:rPr>
                <w:rFonts w:asciiTheme="majorHAnsi" w:hAnsiTheme="majorHAnsi" w:cs="Arial"/>
                <w:sz w:val="16"/>
                <w:szCs w:val="16"/>
              </w:rPr>
            </w:pPr>
            <w:r w:rsidRPr="00AA4BFF">
              <w:rPr>
                <w:rFonts w:asciiTheme="majorHAnsi" w:hAnsiTheme="majorHAnsi"/>
                <w:sz w:val="16"/>
                <w:szCs w:val="16"/>
              </w:rPr>
              <w:t xml:space="preserve">Que el </w:t>
            </w:r>
            <w:r w:rsidRPr="00AA4BFF">
              <w:rPr>
                <w:rFonts w:asciiTheme="majorHAnsi" w:hAnsiTheme="majorHAnsi"/>
                <w:i/>
                <w:sz w:val="16"/>
                <w:szCs w:val="16"/>
              </w:rPr>
              <w:t>Consejo Nacional de Supervisión del Sistema Financiero</w:t>
            </w:r>
            <w:r w:rsidRPr="00AA4BFF">
              <w:rPr>
                <w:rFonts w:asciiTheme="majorHAnsi" w:hAnsiTheme="majorHAnsi"/>
                <w:sz w:val="16"/>
                <w:szCs w:val="16"/>
              </w:rPr>
              <w:t xml:space="preserve"> (CONASSIF), mediante artículos 6 y 5 de las actas de las sesiones 1442-2018 y 1443-2018, celebradas el 11 de setiembre de 2018, aprobó el </w:t>
            </w:r>
            <w:r w:rsidRPr="00AA4BFF">
              <w:rPr>
                <w:rFonts w:asciiTheme="majorHAnsi" w:hAnsiTheme="majorHAnsi"/>
                <w:i/>
                <w:sz w:val="16"/>
                <w:szCs w:val="16"/>
              </w:rPr>
              <w:t xml:space="preserve">Reglamento de Información Financiera </w:t>
            </w:r>
            <w:r w:rsidRPr="00AA4BFF">
              <w:rPr>
                <w:rFonts w:asciiTheme="majorHAnsi" w:hAnsiTheme="majorHAnsi"/>
                <w:sz w:val="16"/>
                <w:szCs w:val="16"/>
              </w:rPr>
              <w:t xml:space="preserve">(RIF) que aplica a todas las entidades supervisadas por las Superintendencias, el cual actualiza la base contable regulatoria con el propósito de avanzar en la adopción de las </w:t>
            </w:r>
            <w:r w:rsidRPr="00AA4BFF">
              <w:rPr>
                <w:rFonts w:asciiTheme="majorHAnsi" w:hAnsiTheme="majorHAnsi" w:cs="Arial"/>
                <w:i/>
                <w:sz w:val="16"/>
                <w:szCs w:val="16"/>
              </w:rPr>
              <w:t xml:space="preserve">Normas Internacionales de Información Financiera  </w:t>
            </w:r>
            <w:r w:rsidRPr="00AA4BFF">
              <w:rPr>
                <w:rFonts w:asciiTheme="majorHAnsi" w:hAnsiTheme="majorHAnsi" w:cs="Arial"/>
                <w:sz w:val="16"/>
                <w:szCs w:val="16"/>
              </w:rPr>
              <w:t>(NIIF)</w:t>
            </w:r>
            <w:r w:rsidRPr="00AA4BFF">
              <w:rPr>
                <w:rFonts w:asciiTheme="majorHAnsi" w:hAnsiTheme="majorHAnsi"/>
                <w:sz w:val="16"/>
                <w:szCs w:val="16"/>
              </w:rPr>
              <w:t xml:space="preserve"> con sus textos más recientes, y que entrará en vigor a partir del 1° de enero del 2020.</w:t>
            </w:r>
          </w:p>
        </w:tc>
      </w:tr>
      <w:tr w:rsidR="00DB2DE5" w:rsidRPr="00AA4BFF" w14:paraId="4310FB3C" w14:textId="675D3477" w:rsidTr="005B4B81">
        <w:trPr>
          <w:tblHeader/>
        </w:trPr>
        <w:tc>
          <w:tcPr>
            <w:tcW w:w="3964" w:type="dxa"/>
            <w:shd w:val="clear" w:color="auto" w:fill="FFFFFF" w:themeFill="background1"/>
          </w:tcPr>
          <w:p w14:paraId="4CDFDC3D" w14:textId="6A00AB53" w:rsidR="00DB2DE5" w:rsidRPr="00AA4BFF" w:rsidRDefault="00DB2DE5" w:rsidP="005B4B81">
            <w:pPr>
              <w:pStyle w:val="Prrafodelista"/>
              <w:numPr>
                <w:ilvl w:val="0"/>
                <w:numId w:val="23"/>
              </w:numPr>
              <w:ind w:left="601" w:hanging="601"/>
              <w:jc w:val="both"/>
              <w:rPr>
                <w:rFonts w:asciiTheme="majorHAnsi" w:hAnsiTheme="majorHAnsi" w:cs="Arial"/>
                <w:sz w:val="16"/>
                <w:szCs w:val="16"/>
              </w:rPr>
            </w:pPr>
            <w:r w:rsidRPr="00AA4BFF">
              <w:rPr>
                <w:rFonts w:asciiTheme="majorHAnsi" w:hAnsiTheme="majorHAnsi" w:cs="Arial"/>
                <w:sz w:val="16"/>
                <w:szCs w:val="16"/>
              </w:rPr>
              <w:t xml:space="preserve">Que para efectos de implementar el nuevo reglamento, es necesario realizar ajustes a los sistemas que recopilan la información contable, así como todo acuerdo emitido por el Superintendente que es  afectado por esta nueva norma, de forma tal que sea congruente con lo dispuesto en el RIF.  En particular deben modificarse los siguientes acuerdos de Superintendente: SGS-DES-A-029-2013 denominado </w:t>
            </w:r>
            <w:r w:rsidRPr="00AA4BFF">
              <w:rPr>
                <w:rFonts w:asciiTheme="majorHAnsi" w:hAnsiTheme="majorHAnsi" w:cs="Arial"/>
                <w:i/>
                <w:sz w:val="16"/>
                <w:szCs w:val="16"/>
              </w:rPr>
              <w:t>Modificación Integral del Acuerdo SGS-A-009-2010 Lineamientos Generales para la Aplicación del Reglamento sobre la Solvencia de Entidades de Seguros y Reaseguros</w:t>
            </w:r>
            <w:r w:rsidRPr="00AA4BFF">
              <w:rPr>
                <w:rFonts w:asciiTheme="majorHAnsi" w:hAnsiTheme="majorHAnsi" w:cs="Arial"/>
                <w:sz w:val="16"/>
                <w:szCs w:val="16"/>
              </w:rPr>
              <w:t xml:space="preserve">, SGS-DES-A-028-2013 denominado </w:t>
            </w:r>
            <w:r w:rsidRPr="00AA4BFF">
              <w:rPr>
                <w:rFonts w:asciiTheme="majorHAnsi" w:hAnsiTheme="majorHAnsi" w:cs="Arial"/>
                <w:i/>
                <w:sz w:val="16"/>
                <w:szCs w:val="16"/>
              </w:rPr>
              <w:t>Guías de Aplicación Contable para la Actividad Aseguradora y Reaseguradora</w:t>
            </w:r>
            <w:r w:rsidRPr="00AA4BFF">
              <w:rPr>
                <w:rFonts w:asciiTheme="majorHAnsi" w:hAnsiTheme="majorHAnsi" w:cs="Arial"/>
                <w:sz w:val="16"/>
                <w:szCs w:val="16"/>
              </w:rPr>
              <w:t xml:space="preserve">, y SGS-DES-A-021-2013 </w:t>
            </w:r>
            <w:r w:rsidRPr="00AA4BFF">
              <w:rPr>
                <w:rFonts w:asciiTheme="majorHAnsi" w:hAnsiTheme="majorHAnsi" w:cs="Arial"/>
                <w:i/>
                <w:sz w:val="16"/>
                <w:szCs w:val="16"/>
              </w:rPr>
              <w:t>Disposiciones para la Remisión de la Información Contable y Estadística a la Superintendencia General de Seguros por parte de las Entidades Supervisadas</w:t>
            </w:r>
            <w:r w:rsidRPr="00AA4BFF">
              <w:rPr>
                <w:rFonts w:asciiTheme="majorHAnsi" w:hAnsiTheme="majorHAnsi" w:cs="Arial"/>
                <w:sz w:val="16"/>
                <w:szCs w:val="16"/>
              </w:rPr>
              <w:t>.</w:t>
            </w:r>
          </w:p>
        </w:tc>
        <w:tc>
          <w:tcPr>
            <w:tcW w:w="3334" w:type="dxa"/>
            <w:shd w:val="clear" w:color="auto" w:fill="FFFFFF" w:themeFill="background1"/>
          </w:tcPr>
          <w:p w14:paraId="48C2B911" w14:textId="77777777" w:rsidR="00DB2DE5" w:rsidRPr="00AA4BFF" w:rsidRDefault="00DB2DE5" w:rsidP="005B4B81">
            <w:pPr>
              <w:contextualSpacing/>
              <w:jc w:val="both"/>
              <w:rPr>
                <w:rFonts w:asciiTheme="majorHAnsi" w:hAnsiTheme="majorHAnsi"/>
                <w:b/>
                <w:bCs/>
                <w:color w:val="4F81BD" w:themeColor="accent1"/>
                <w:sz w:val="16"/>
                <w:szCs w:val="16"/>
              </w:rPr>
            </w:pPr>
          </w:p>
        </w:tc>
        <w:tc>
          <w:tcPr>
            <w:tcW w:w="3329" w:type="dxa"/>
            <w:shd w:val="clear" w:color="auto" w:fill="FFFFFF" w:themeFill="background1"/>
          </w:tcPr>
          <w:p w14:paraId="4E09EA78" w14:textId="77777777" w:rsidR="00DB2DE5" w:rsidRPr="00AA4BFF" w:rsidRDefault="00DB2DE5" w:rsidP="005B4B81">
            <w:pPr>
              <w:contextualSpacing/>
              <w:jc w:val="both"/>
              <w:rPr>
                <w:rFonts w:asciiTheme="majorHAnsi" w:hAnsiTheme="majorHAnsi"/>
                <w:b/>
                <w:bCs/>
                <w:color w:val="4F81BD" w:themeColor="accent1"/>
                <w:sz w:val="16"/>
                <w:szCs w:val="16"/>
              </w:rPr>
            </w:pPr>
          </w:p>
        </w:tc>
        <w:tc>
          <w:tcPr>
            <w:tcW w:w="3969" w:type="dxa"/>
            <w:shd w:val="clear" w:color="auto" w:fill="FFFFFF" w:themeFill="background1"/>
          </w:tcPr>
          <w:p w14:paraId="7DB2AC51" w14:textId="13690BEE" w:rsidR="00DB2DE5" w:rsidRPr="00AA4BFF" w:rsidRDefault="00DB2DE5" w:rsidP="005B4B81">
            <w:pPr>
              <w:pStyle w:val="Prrafodelista"/>
              <w:numPr>
                <w:ilvl w:val="0"/>
                <w:numId w:val="24"/>
              </w:numPr>
              <w:ind w:left="561" w:hanging="561"/>
              <w:jc w:val="both"/>
              <w:rPr>
                <w:rFonts w:asciiTheme="majorHAnsi" w:hAnsiTheme="majorHAnsi" w:cs="Arial"/>
                <w:sz w:val="16"/>
                <w:szCs w:val="16"/>
              </w:rPr>
            </w:pPr>
            <w:r w:rsidRPr="00AA4BFF">
              <w:rPr>
                <w:rFonts w:asciiTheme="majorHAnsi" w:hAnsiTheme="majorHAnsi" w:cs="Arial"/>
                <w:sz w:val="16"/>
                <w:szCs w:val="16"/>
              </w:rPr>
              <w:t xml:space="preserve">Que para efectos de implementar el nuevo reglamento, es necesario realizar ajustes a los sistemas que recopilan la información contable, así como todo acuerdo emitido por el Superintendente que es  afectado por esta nueva norma, de forma tal que sea congruente con lo dispuesto en el RIF.  En particular deben modificarse los siguientes acuerdos de Superintendente: SGS-DES-A-029-2013 denominado </w:t>
            </w:r>
            <w:r w:rsidRPr="00AA4BFF">
              <w:rPr>
                <w:rFonts w:asciiTheme="majorHAnsi" w:hAnsiTheme="majorHAnsi" w:cs="Arial"/>
                <w:i/>
                <w:sz w:val="16"/>
                <w:szCs w:val="16"/>
              </w:rPr>
              <w:t>Modificación Integral del Acuerdo SGS-A-009-2010 Lineamientos Generales para la Aplicación del Reglamento sobre la Solvencia de Entidades de Seguros y Reaseguros</w:t>
            </w:r>
            <w:r w:rsidRPr="00AA4BFF">
              <w:rPr>
                <w:rFonts w:asciiTheme="majorHAnsi" w:hAnsiTheme="majorHAnsi" w:cs="Arial"/>
                <w:sz w:val="16"/>
                <w:szCs w:val="16"/>
              </w:rPr>
              <w:t xml:space="preserve">, SGS-DES-A-028-2013 denominado </w:t>
            </w:r>
            <w:r w:rsidRPr="00AA4BFF">
              <w:rPr>
                <w:rFonts w:asciiTheme="majorHAnsi" w:hAnsiTheme="majorHAnsi" w:cs="Arial"/>
                <w:i/>
                <w:sz w:val="16"/>
                <w:szCs w:val="16"/>
              </w:rPr>
              <w:t>Guías de Aplicación Contable para la Actividad Aseguradora y Reaseguradora</w:t>
            </w:r>
            <w:r w:rsidRPr="00AA4BFF">
              <w:rPr>
                <w:rFonts w:asciiTheme="majorHAnsi" w:hAnsiTheme="majorHAnsi" w:cs="Arial"/>
                <w:sz w:val="16"/>
                <w:szCs w:val="16"/>
              </w:rPr>
              <w:t xml:space="preserve">, y SGS-DES-A-021-2013 </w:t>
            </w:r>
            <w:r w:rsidRPr="00AA4BFF">
              <w:rPr>
                <w:rFonts w:asciiTheme="majorHAnsi" w:hAnsiTheme="majorHAnsi" w:cs="Arial"/>
                <w:i/>
                <w:sz w:val="16"/>
                <w:szCs w:val="16"/>
              </w:rPr>
              <w:t>Disposiciones para la Remisión de la Información Contable y Estadística a la Superintendencia General de Seguros por parte de las Entidades Supervisadas</w:t>
            </w:r>
            <w:r w:rsidRPr="00AA4BFF">
              <w:rPr>
                <w:rFonts w:asciiTheme="majorHAnsi" w:hAnsiTheme="majorHAnsi" w:cs="Arial"/>
                <w:sz w:val="16"/>
                <w:szCs w:val="16"/>
              </w:rPr>
              <w:t>.</w:t>
            </w:r>
          </w:p>
        </w:tc>
      </w:tr>
      <w:tr w:rsidR="00DB2DE5" w:rsidRPr="00AA4BFF" w14:paraId="63B5BA10" w14:textId="34DE9F28" w:rsidTr="005B4B81">
        <w:trPr>
          <w:tblHeader/>
        </w:trPr>
        <w:tc>
          <w:tcPr>
            <w:tcW w:w="3964" w:type="dxa"/>
            <w:shd w:val="clear" w:color="auto" w:fill="FFFFFF" w:themeFill="background1"/>
          </w:tcPr>
          <w:p w14:paraId="08814EB9" w14:textId="12EB9CBE" w:rsidR="00DB2DE5" w:rsidRPr="00AA4BFF" w:rsidRDefault="00DB2DE5" w:rsidP="005B4B81">
            <w:pPr>
              <w:pStyle w:val="Prrafodelista"/>
              <w:numPr>
                <w:ilvl w:val="0"/>
                <w:numId w:val="24"/>
              </w:numPr>
              <w:ind w:left="601" w:hanging="601"/>
              <w:jc w:val="both"/>
              <w:rPr>
                <w:rFonts w:asciiTheme="majorHAnsi" w:hAnsiTheme="majorHAnsi" w:cs="Arial"/>
                <w:sz w:val="16"/>
                <w:szCs w:val="16"/>
              </w:rPr>
            </w:pPr>
            <w:r w:rsidRPr="00AA4BFF">
              <w:rPr>
                <w:rFonts w:asciiTheme="majorHAnsi" w:hAnsiTheme="majorHAnsi" w:cs="Arial"/>
                <w:sz w:val="16"/>
                <w:szCs w:val="16"/>
              </w:rPr>
              <w:t xml:space="preserve">Que mediante oficio SGS-0197-2019 del 6 de marzo del 2019, el Superintendente de Seguros comunicó al CONASSIF, que con oficio SGS-0196-2019 de ese mismo día, se remitió a las entidades aseguradoras la hoja de ruta de cambios normativos y tecnológicos necesarios </w:t>
            </w:r>
            <w:r w:rsidRPr="00AA4BFF">
              <w:rPr>
                <w:rFonts w:asciiTheme="majorHAnsi" w:hAnsiTheme="majorHAnsi" w:cs="Arial"/>
                <w:sz w:val="16"/>
                <w:szCs w:val="16"/>
              </w:rPr>
              <w:lastRenderedPageBreak/>
              <w:t>para la adopción de las NIIF que regirá a partir del 1° de enero del 2020.</w:t>
            </w:r>
          </w:p>
        </w:tc>
        <w:tc>
          <w:tcPr>
            <w:tcW w:w="3334" w:type="dxa"/>
            <w:shd w:val="clear" w:color="auto" w:fill="FFFFFF" w:themeFill="background1"/>
          </w:tcPr>
          <w:p w14:paraId="0A0C9B58" w14:textId="77777777" w:rsidR="00DB2DE5" w:rsidRPr="00AA4BFF" w:rsidRDefault="00DB2DE5" w:rsidP="005B4B81">
            <w:pPr>
              <w:contextualSpacing/>
              <w:jc w:val="both"/>
              <w:rPr>
                <w:rFonts w:asciiTheme="majorHAnsi" w:hAnsiTheme="majorHAnsi"/>
                <w:b/>
                <w:color w:val="4F81BD" w:themeColor="accent1"/>
                <w:sz w:val="16"/>
                <w:szCs w:val="16"/>
              </w:rPr>
            </w:pPr>
          </w:p>
        </w:tc>
        <w:tc>
          <w:tcPr>
            <w:tcW w:w="3329" w:type="dxa"/>
            <w:shd w:val="clear" w:color="auto" w:fill="FFFFFF" w:themeFill="background1"/>
          </w:tcPr>
          <w:p w14:paraId="1258E71C" w14:textId="431D0DA8" w:rsidR="00DB2DE5" w:rsidRPr="00AB6AC1" w:rsidRDefault="00AB6AC1" w:rsidP="00AB6AC1">
            <w:pPr>
              <w:contextualSpacing/>
              <w:jc w:val="both"/>
              <w:rPr>
                <w:rFonts w:asciiTheme="majorHAnsi" w:hAnsiTheme="majorHAnsi"/>
                <w:sz w:val="16"/>
                <w:szCs w:val="16"/>
              </w:rPr>
            </w:pPr>
            <w:r w:rsidRPr="00AB6AC1">
              <w:rPr>
                <w:rFonts w:asciiTheme="majorHAnsi" w:hAnsiTheme="majorHAnsi"/>
                <w:sz w:val="16"/>
                <w:szCs w:val="16"/>
              </w:rPr>
              <w:t>Se elimina considerando pues no es relevante para la emisión definitiva del acuerdo</w:t>
            </w:r>
          </w:p>
        </w:tc>
        <w:tc>
          <w:tcPr>
            <w:tcW w:w="3969" w:type="dxa"/>
            <w:shd w:val="clear" w:color="auto" w:fill="FFFFFF" w:themeFill="background1"/>
          </w:tcPr>
          <w:p w14:paraId="5B8C8BA2" w14:textId="318564B6" w:rsidR="00DB2DE5" w:rsidRPr="00AB6AC1" w:rsidRDefault="00DB2DE5" w:rsidP="005B4B81">
            <w:pPr>
              <w:pStyle w:val="Prrafodelista"/>
              <w:numPr>
                <w:ilvl w:val="0"/>
                <w:numId w:val="26"/>
              </w:numPr>
              <w:ind w:left="561" w:hanging="561"/>
              <w:jc w:val="both"/>
              <w:rPr>
                <w:rFonts w:asciiTheme="majorHAnsi" w:hAnsiTheme="majorHAnsi" w:cs="Arial"/>
                <w:strike/>
                <w:sz w:val="16"/>
                <w:szCs w:val="16"/>
              </w:rPr>
            </w:pPr>
            <w:r w:rsidRPr="00AB6AC1">
              <w:rPr>
                <w:rFonts w:asciiTheme="majorHAnsi" w:hAnsiTheme="majorHAnsi" w:cs="Arial"/>
                <w:strike/>
                <w:color w:val="FF0000"/>
                <w:sz w:val="16"/>
                <w:szCs w:val="16"/>
              </w:rPr>
              <w:t xml:space="preserve">Que mediante oficio SGS-0197-2019 del 6 de marzo del 2019, el Superintendente de Seguros comunicó al CONASSIF, que con oficio SGS-0196-2019 de ese mismo día, se remitió a las entidades aseguradoras la hoja de ruta de cambios normativos y tecnológicos necesarios </w:t>
            </w:r>
            <w:r w:rsidRPr="00AB6AC1">
              <w:rPr>
                <w:rFonts w:asciiTheme="majorHAnsi" w:hAnsiTheme="majorHAnsi" w:cs="Arial"/>
                <w:strike/>
                <w:color w:val="FF0000"/>
                <w:sz w:val="16"/>
                <w:szCs w:val="16"/>
              </w:rPr>
              <w:lastRenderedPageBreak/>
              <w:t>para la adopción de las NIIF que regirá a partir del 1° de enero del 2020.</w:t>
            </w:r>
          </w:p>
        </w:tc>
      </w:tr>
      <w:tr w:rsidR="00DB2DE5" w:rsidRPr="00AA4BFF" w14:paraId="08CF8E28" w14:textId="140F635A" w:rsidTr="005B4B81">
        <w:trPr>
          <w:tblHeader/>
        </w:trPr>
        <w:tc>
          <w:tcPr>
            <w:tcW w:w="3964" w:type="dxa"/>
            <w:shd w:val="clear" w:color="auto" w:fill="FFFFFF" w:themeFill="background1"/>
          </w:tcPr>
          <w:p w14:paraId="1CA7038C" w14:textId="77777777" w:rsidR="00DB2DE5" w:rsidRPr="00AA4BFF" w:rsidRDefault="00DB2DE5" w:rsidP="005B4B81">
            <w:pPr>
              <w:pStyle w:val="Prrafodelista"/>
              <w:numPr>
                <w:ilvl w:val="0"/>
                <w:numId w:val="26"/>
              </w:numPr>
              <w:ind w:left="601" w:hanging="601"/>
              <w:jc w:val="both"/>
              <w:rPr>
                <w:rFonts w:asciiTheme="majorHAnsi" w:hAnsiTheme="majorHAnsi"/>
                <w:bCs/>
                <w:sz w:val="16"/>
                <w:szCs w:val="16"/>
              </w:rPr>
            </w:pPr>
            <w:r w:rsidRPr="00AA4BFF">
              <w:rPr>
                <w:rFonts w:asciiTheme="majorHAnsi" w:hAnsiTheme="majorHAnsi"/>
                <w:bCs/>
                <w:sz w:val="16"/>
                <w:szCs w:val="16"/>
              </w:rPr>
              <w:lastRenderedPageBreak/>
              <w:t xml:space="preserve">Que el artículo 31 del RIF en relación con los modelos de estados financieros señala que: </w:t>
            </w:r>
            <w:r w:rsidRPr="00AA4BFF">
              <w:rPr>
                <w:rFonts w:asciiTheme="majorHAnsi" w:hAnsiTheme="majorHAnsi"/>
                <w:bCs/>
                <w:i/>
                <w:sz w:val="16"/>
                <w:szCs w:val="16"/>
              </w:rPr>
              <w:t>“Las entidades supervisadas por SUGESE constituidas bajo la modalidad de sociedad anónima, asociación cooperativa, sucursal de una entidad de seguros extranjera, o creada por ley especial, deberán utilizar los modelos que para el efecto disponga el Superintendente…”</w:t>
            </w:r>
            <w:r w:rsidRPr="00AA4BFF">
              <w:rPr>
                <w:rFonts w:asciiTheme="majorHAnsi" w:hAnsiTheme="majorHAnsi"/>
                <w:bCs/>
                <w:sz w:val="16"/>
                <w:szCs w:val="16"/>
              </w:rPr>
              <w:t xml:space="preserve">, los cuales se encuentran definidos en el Anexo 5 del acuerdo SGS-DES-A-021-2013 </w:t>
            </w:r>
            <w:r w:rsidRPr="00AA4BFF">
              <w:rPr>
                <w:rFonts w:asciiTheme="majorHAnsi" w:hAnsiTheme="majorHAnsi"/>
                <w:bCs/>
                <w:i/>
                <w:sz w:val="16"/>
                <w:szCs w:val="16"/>
              </w:rPr>
              <w:t>Disposiciones para la Remisión de la Información Contable y Estadística a la Superintendencia General de Seguros por parte de las Entidades Supervisadas.</w:t>
            </w:r>
          </w:p>
          <w:p w14:paraId="3C93AFE4" w14:textId="3DCAE6E5" w:rsidR="00DB2DE5" w:rsidRPr="00AA4BFF" w:rsidRDefault="00DB2DE5" w:rsidP="005B4B81">
            <w:pPr>
              <w:contextualSpacing/>
              <w:jc w:val="both"/>
              <w:rPr>
                <w:rFonts w:asciiTheme="majorHAnsi" w:hAnsiTheme="majorHAnsi" w:cstheme="minorHAnsi"/>
                <w:b/>
                <w:sz w:val="16"/>
                <w:szCs w:val="16"/>
              </w:rPr>
            </w:pPr>
          </w:p>
        </w:tc>
        <w:tc>
          <w:tcPr>
            <w:tcW w:w="3334" w:type="dxa"/>
            <w:shd w:val="clear" w:color="auto" w:fill="FFFFFF" w:themeFill="background1"/>
          </w:tcPr>
          <w:p w14:paraId="15129146" w14:textId="77777777" w:rsidR="00DB2DE5" w:rsidRPr="00AA4BFF" w:rsidRDefault="00DB2DE5" w:rsidP="005B4B81">
            <w:pPr>
              <w:contextualSpacing/>
              <w:jc w:val="both"/>
              <w:rPr>
                <w:rFonts w:asciiTheme="majorHAnsi" w:hAnsiTheme="majorHAnsi"/>
                <w:b/>
                <w:color w:val="4F81BD" w:themeColor="accent1"/>
                <w:sz w:val="16"/>
                <w:szCs w:val="16"/>
              </w:rPr>
            </w:pPr>
          </w:p>
        </w:tc>
        <w:tc>
          <w:tcPr>
            <w:tcW w:w="3329" w:type="dxa"/>
            <w:shd w:val="clear" w:color="auto" w:fill="FFFFFF" w:themeFill="background1"/>
          </w:tcPr>
          <w:p w14:paraId="392B0381" w14:textId="77777777" w:rsidR="00DB2DE5" w:rsidRPr="00AA4BFF" w:rsidRDefault="00DB2DE5" w:rsidP="005B4B81">
            <w:pPr>
              <w:contextualSpacing/>
              <w:jc w:val="both"/>
              <w:rPr>
                <w:rFonts w:asciiTheme="majorHAnsi" w:hAnsiTheme="majorHAnsi"/>
                <w:b/>
                <w:color w:val="4F81BD" w:themeColor="accent1"/>
                <w:sz w:val="16"/>
                <w:szCs w:val="16"/>
              </w:rPr>
            </w:pPr>
          </w:p>
        </w:tc>
        <w:tc>
          <w:tcPr>
            <w:tcW w:w="3969" w:type="dxa"/>
            <w:shd w:val="clear" w:color="auto" w:fill="FFFFFF" w:themeFill="background1"/>
          </w:tcPr>
          <w:p w14:paraId="3D6A8856" w14:textId="77777777" w:rsidR="00DB2DE5" w:rsidRPr="00AA4BFF" w:rsidRDefault="00DB2DE5" w:rsidP="005B4B81">
            <w:pPr>
              <w:pStyle w:val="Prrafodelista"/>
              <w:numPr>
                <w:ilvl w:val="0"/>
                <w:numId w:val="28"/>
              </w:numPr>
              <w:ind w:left="561" w:hanging="561"/>
              <w:jc w:val="both"/>
              <w:rPr>
                <w:rFonts w:asciiTheme="majorHAnsi" w:hAnsiTheme="majorHAnsi"/>
                <w:bCs/>
                <w:sz w:val="16"/>
                <w:szCs w:val="16"/>
              </w:rPr>
            </w:pPr>
            <w:r w:rsidRPr="00AA4BFF">
              <w:rPr>
                <w:rFonts w:asciiTheme="majorHAnsi" w:hAnsiTheme="majorHAnsi"/>
                <w:bCs/>
                <w:sz w:val="16"/>
                <w:szCs w:val="16"/>
              </w:rPr>
              <w:t xml:space="preserve">Que el artículo 31 del RIF en relación con los modelos de estados financieros señala que: </w:t>
            </w:r>
            <w:r w:rsidRPr="00AA4BFF">
              <w:rPr>
                <w:rFonts w:asciiTheme="majorHAnsi" w:hAnsiTheme="majorHAnsi"/>
                <w:bCs/>
                <w:i/>
                <w:sz w:val="16"/>
                <w:szCs w:val="16"/>
              </w:rPr>
              <w:t>“Las entidades supervisadas por SUGESE constituidas bajo la modalidad de sociedad anónima, asociación cooperativa, sucursal de una entidad de seguros extranjera, o creada por ley especial, deberán utilizar los modelos que para el efecto disponga el Superintendente…”</w:t>
            </w:r>
            <w:r w:rsidRPr="00AA4BFF">
              <w:rPr>
                <w:rFonts w:asciiTheme="majorHAnsi" w:hAnsiTheme="majorHAnsi"/>
                <w:bCs/>
                <w:sz w:val="16"/>
                <w:szCs w:val="16"/>
              </w:rPr>
              <w:t xml:space="preserve">, los cuales se encuentran definidos en el Anexo 5 del acuerdo SGS-DES-A-021-2013 </w:t>
            </w:r>
            <w:r w:rsidRPr="00AA4BFF">
              <w:rPr>
                <w:rFonts w:asciiTheme="majorHAnsi" w:hAnsiTheme="majorHAnsi"/>
                <w:bCs/>
                <w:i/>
                <w:sz w:val="16"/>
                <w:szCs w:val="16"/>
              </w:rPr>
              <w:t>Disposiciones para la Remisión de la Información Contable y Estadística a la Superintendencia General de Seguros por parte de las Entidades Supervisadas.</w:t>
            </w:r>
          </w:p>
          <w:p w14:paraId="2D6321A1" w14:textId="2A3E9445" w:rsidR="00DB2DE5" w:rsidRPr="00AA4BFF" w:rsidRDefault="00DB2DE5" w:rsidP="005B4B81">
            <w:pPr>
              <w:ind w:left="561" w:hanging="561"/>
              <w:contextualSpacing/>
              <w:jc w:val="both"/>
              <w:rPr>
                <w:rFonts w:asciiTheme="majorHAnsi" w:hAnsiTheme="majorHAnsi"/>
                <w:b/>
                <w:color w:val="4F81BD" w:themeColor="accent1"/>
                <w:sz w:val="16"/>
                <w:szCs w:val="16"/>
              </w:rPr>
            </w:pPr>
          </w:p>
        </w:tc>
      </w:tr>
      <w:tr w:rsidR="00DB2DE5" w:rsidRPr="00AA4BFF" w14:paraId="14C895DC" w14:textId="14EC3075" w:rsidTr="005B4B81">
        <w:trPr>
          <w:tblHeader/>
        </w:trPr>
        <w:tc>
          <w:tcPr>
            <w:tcW w:w="3964" w:type="dxa"/>
            <w:shd w:val="clear" w:color="auto" w:fill="FFFFFF" w:themeFill="background1"/>
          </w:tcPr>
          <w:p w14:paraId="1A99AE83" w14:textId="3316D43A" w:rsidR="00DB2DE5" w:rsidRPr="00AA4BFF" w:rsidRDefault="00DB2DE5" w:rsidP="005B4B81">
            <w:pPr>
              <w:pStyle w:val="Prrafodelista"/>
              <w:numPr>
                <w:ilvl w:val="0"/>
                <w:numId w:val="28"/>
              </w:numPr>
              <w:ind w:left="601" w:hanging="601"/>
              <w:jc w:val="both"/>
              <w:rPr>
                <w:rFonts w:asciiTheme="majorHAnsi" w:hAnsiTheme="majorHAnsi"/>
                <w:bCs/>
                <w:sz w:val="16"/>
                <w:szCs w:val="16"/>
              </w:rPr>
            </w:pPr>
            <w:r w:rsidRPr="00AA4BFF">
              <w:rPr>
                <w:rFonts w:asciiTheme="majorHAnsi" w:hAnsiTheme="majorHAnsi"/>
                <w:bCs/>
                <w:sz w:val="16"/>
                <w:szCs w:val="16"/>
              </w:rPr>
              <w:t xml:space="preserve">Que mediante el artículo 12 del acta 12 de la sesión 1328-2017 celebrada el 2 de mayo del 2017, el CONASSIF incorporó en el artículo 6 del </w:t>
            </w:r>
            <w:r w:rsidRPr="00AA4BFF">
              <w:rPr>
                <w:rFonts w:asciiTheme="majorHAnsi" w:hAnsiTheme="majorHAnsi"/>
                <w:bCs/>
                <w:i/>
                <w:sz w:val="16"/>
                <w:szCs w:val="16"/>
              </w:rPr>
              <w:t>Reglamento sobre la solvencia de entidades de seguros y reaseguros,</w:t>
            </w:r>
            <w:r w:rsidRPr="00AA4BFF">
              <w:rPr>
                <w:rFonts w:asciiTheme="majorHAnsi" w:hAnsiTheme="majorHAnsi"/>
                <w:bCs/>
                <w:sz w:val="16"/>
                <w:szCs w:val="16"/>
              </w:rPr>
              <w:t xml:space="preserve"> como parte de las deducciones del capital primario, los requerimientos de capital adicional solicitados  por la Superintendencia ante riesgos específicos no considerados de manera expresa en la reglamentación,  como medida de actuación según lo establece el </w:t>
            </w:r>
            <w:r w:rsidRPr="00AA4BFF">
              <w:rPr>
                <w:rFonts w:asciiTheme="majorHAnsi" w:hAnsiTheme="majorHAnsi"/>
                <w:bCs/>
                <w:i/>
                <w:sz w:val="16"/>
                <w:szCs w:val="16"/>
              </w:rPr>
              <w:t>Marco Integrado de Supervisión de Seguros,</w:t>
            </w:r>
            <w:r w:rsidRPr="00AA4BFF">
              <w:rPr>
                <w:rFonts w:asciiTheme="majorHAnsi" w:hAnsiTheme="majorHAnsi"/>
                <w:bCs/>
                <w:sz w:val="16"/>
                <w:szCs w:val="16"/>
              </w:rPr>
              <w:t xml:space="preserve"> por lo que se hace necesario ajustar los lineamientos emitidos por el Superintendente sobre este tema.</w:t>
            </w:r>
          </w:p>
        </w:tc>
        <w:tc>
          <w:tcPr>
            <w:tcW w:w="3334" w:type="dxa"/>
            <w:shd w:val="clear" w:color="auto" w:fill="FFFFFF" w:themeFill="background1"/>
          </w:tcPr>
          <w:p w14:paraId="3F7C7DAF" w14:textId="77777777" w:rsidR="00DB2DE5" w:rsidRPr="00AA4BFF" w:rsidRDefault="00DB2DE5" w:rsidP="005B4B81">
            <w:pPr>
              <w:contextualSpacing/>
              <w:jc w:val="both"/>
              <w:rPr>
                <w:rFonts w:asciiTheme="majorHAnsi" w:hAnsiTheme="majorHAnsi"/>
                <w:b/>
                <w:color w:val="4F81BD" w:themeColor="accent1"/>
                <w:sz w:val="16"/>
                <w:szCs w:val="16"/>
              </w:rPr>
            </w:pPr>
          </w:p>
        </w:tc>
        <w:tc>
          <w:tcPr>
            <w:tcW w:w="3329" w:type="dxa"/>
            <w:shd w:val="clear" w:color="auto" w:fill="FFFFFF" w:themeFill="background1"/>
          </w:tcPr>
          <w:p w14:paraId="35237683" w14:textId="77777777" w:rsidR="00DB2DE5" w:rsidRPr="00AA4BFF" w:rsidRDefault="00DB2DE5" w:rsidP="005B4B81">
            <w:pPr>
              <w:contextualSpacing/>
              <w:jc w:val="both"/>
              <w:rPr>
                <w:rFonts w:asciiTheme="majorHAnsi" w:hAnsiTheme="majorHAnsi"/>
                <w:b/>
                <w:color w:val="4F81BD" w:themeColor="accent1"/>
                <w:sz w:val="16"/>
                <w:szCs w:val="16"/>
              </w:rPr>
            </w:pPr>
          </w:p>
        </w:tc>
        <w:tc>
          <w:tcPr>
            <w:tcW w:w="3969" w:type="dxa"/>
            <w:shd w:val="clear" w:color="auto" w:fill="FFFFFF" w:themeFill="background1"/>
          </w:tcPr>
          <w:p w14:paraId="440BBC50" w14:textId="1DEA1B93" w:rsidR="00DB2DE5" w:rsidRPr="00AA4BFF" w:rsidRDefault="00DB2DE5" w:rsidP="005B4B81">
            <w:pPr>
              <w:pStyle w:val="Prrafodelista"/>
              <w:numPr>
                <w:ilvl w:val="0"/>
                <w:numId w:val="29"/>
              </w:numPr>
              <w:ind w:left="561" w:hanging="561"/>
              <w:jc w:val="both"/>
              <w:rPr>
                <w:rFonts w:asciiTheme="majorHAnsi" w:hAnsiTheme="majorHAnsi"/>
                <w:bCs/>
                <w:sz w:val="16"/>
                <w:szCs w:val="16"/>
              </w:rPr>
            </w:pPr>
            <w:r w:rsidRPr="00AA4BFF">
              <w:rPr>
                <w:rFonts w:asciiTheme="majorHAnsi" w:hAnsiTheme="majorHAnsi"/>
                <w:bCs/>
                <w:sz w:val="16"/>
                <w:szCs w:val="16"/>
              </w:rPr>
              <w:t xml:space="preserve">Que mediante el artículo 12 del acta 12 de la sesión 1328-2017 celebrada el 2 de mayo del 2017, el CONASSIF incorporó en el artículo 6 del </w:t>
            </w:r>
            <w:r w:rsidRPr="00AA4BFF">
              <w:rPr>
                <w:rFonts w:asciiTheme="majorHAnsi" w:hAnsiTheme="majorHAnsi"/>
                <w:bCs/>
                <w:i/>
                <w:sz w:val="16"/>
                <w:szCs w:val="16"/>
              </w:rPr>
              <w:t>Reglamento sobre la solvencia de entidades de seguros y reaseguros,</w:t>
            </w:r>
            <w:r w:rsidRPr="00AA4BFF">
              <w:rPr>
                <w:rFonts w:asciiTheme="majorHAnsi" w:hAnsiTheme="majorHAnsi"/>
                <w:bCs/>
                <w:sz w:val="16"/>
                <w:szCs w:val="16"/>
              </w:rPr>
              <w:t xml:space="preserve"> como parte de las deducciones del capital primario, los requerimientos de capital adicional solicitados  por la Superintendencia ante riesgos específicos no considerados de manera expresa en la reglamentación,  como medida de actuación según lo establece el </w:t>
            </w:r>
            <w:r w:rsidRPr="00AA4BFF">
              <w:rPr>
                <w:rFonts w:asciiTheme="majorHAnsi" w:hAnsiTheme="majorHAnsi"/>
                <w:bCs/>
                <w:i/>
                <w:sz w:val="16"/>
                <w:szCs w:val="16"/>
              </w:rPr>
              <w:t>Marco Integrado de Supervisión de Seguros,</w:t>
            </w:r>
            <w:r w:rsidRPr="00AA4BFF">
              <w:rPr>
                <w:rFonts w:asciiTheme="majorHAnsi" w:hAnsiTheme="majorHAnsi"/>
                <w:bCs/>
                <w:sz w:val="16"/>
                <w:szCs w:val="16"/>
              </w:rPr>
              <w:t xml:space="preserve"> por lo que se hace necesario ajustar los lineamientos emitidos por el Superintendente sobre este tema.</w:t>
            </w:r>
          </w:p>
        </w:tc>
      </w:tr>
      <w:tr w:rsidR="00DB2DE5" w:rsidRPr="00AA4BFF" w14:paraId="362A20CB" w14:textId="1BA0FBB5" w:rsidTr="005B4B81">
        <w:trPr>
          <w:tblHeader/>
        </w:trPr>
        <w:tc>
          <w:tcPr>
            <w:tcW w:w="3964" w:type="dxa"/>
            <w:shd w:val="clear" w:color="auto" w:fill="FFFFFF" w:themeFill="background1"/>
          </w:tcPr>
          <w:p w14:paraId="1001F53F" w14:textId="152E9B5B" w:rsidR="00DB2DE5" w:rsidRPr="00AA4BFF" w:rsidRDefault="00DB2DE5" w:rsidP="005B4B81">
            <w:pPr>
              <w:pStyle w:val="Prrafodelista"/>
              <w:numPr>
                <w:ilvl w:val="0"/>
                <w:numId w:val="29"/>
              </w:numPr>
              <w:ind w:left="601" w:hanging="601"/>
              <w:jc w:val="both"/>
              <w:rPr>
                <w:rFonts w:asciiTheme="majorHAnsi" w:hAnsiTheme="majorHAnsi"/>
                <w:bCs/>
                <w:sz w:val="16"/>
                <w:szCs w:val="16"/>
              </w:rPr>
            </w:pPr>
            <w:r w:rsidRPr="00AA4BFF">
              <w:rPr>
                <w:rFonts w:asciiTheme="majorHAnsi" w:hAnsiTheme="majorHAnsi"/>
                <w:bCs/>
                <w:sz w:val="16"/>
                <w:szCs w:val="16"/>
              </w:rPr>
              <w:t xml:space="preserve">Que el artículo 35 del RIF sobre la remisión de estados financieros señala que: </w:t>
            </w:r>
            <w:r w:rsidRPr="00AA4BFF">
              <w:rPr>
                <w:rFonts w:asciiTheme="majorHAnsi" w:hAnsiTheme="majorHAnsi"/>
                <w:bCs/>
                <w:i/>
                <w:sz w:val="16"/>
                <w:szCs w:val="16"/>
              </w:rPr>
              <w:t>“Las entidades reguladas deberán remitir la información financiera por los medios que disponga el Superintendente del respectivo órgano supervisor.”</w:t>
            </w:r>
          </w:p>
        </w:tc>
        <w:tc>
          <w:tcPr>
            <w:tcW w:w="3334" w:type="dxa"/>
            <w:shd w:val="clear" w:color="auto" w:fill="FFFFFF" w:themeFill="background1"/>
          </w:tcPr>
          <w:p w14:paraId="2EE97DBF" w14:textId="77777777" w:rsidR="00DB2DE5" w:rsidRPr="00AA4BFF" w:rsidRDefault="00DB2DE5" w:rsidP="005B4B81">
            <w:pPr>
              <w:contextualSpacing/>
              <w:jc w:val="both"/>
              <w:rPr>
                <w:rFonts w:asciiTheme="majorHAnsi" w:hAnsiTheme="majorHAnsi"/>
                <w:b/>
                <w:color w:val="4F81BD" w:themeColor="accent1"/>
                <w:sz w:val="16"/>
                <w:szCs w:val="16"/>
              </w:rPr>
            </w:pPr>
          </w:p>
        </w:tc>
        <w:tc>
          <w:tcPr>
            <w:tcW w:w="3329" w:type="dxa"/>
            <w:shd w:val="clear" w:color="auto" w:fill="FFFFFF" w:themeFill="background1"/>
          </w:tcPr>
          <w:p w14:paraId="4AEB66B6" w14:textId="77777777" w:rsidR="00DB2DE5" w:rsidRPr="00AA4BFF" w:rsidRDefault="00DB2DE5" w:rsidP="005B4B81">
            <w:pPr>
              <w:contextualSpacing/>
              <w:jc w:val="both"/>
              <w:rPr>
                <w:rFonts w:asciiTheme="majorHAnsi" w:hAnsiTheme="majorHAnsi"/>
                <w:b/>
                <w:color w:val="4F81BD" w:themeColor="accent1"/>
                <w:sz w:val="16"/>
                <w:szCs w:val="16"/>
              </w:rPr>
            </w:pPr>
          </w:p>
        </w:tc>
        <w:tc>
          <w:tcPr>
            <w:tcW w:w="3969" w:type="dxa"/>
            <w:shd w:val="clear" w:color="auto" w:fill="FFFFFF" w:themeFill="background1"/>
          </w:tcPr>
          <w:p w14:paraId="09E51A10" w14:textId="72E6824D" w:rsidR="00DB2DE5" w:rsidRPr="00AA4BFF" w:rsidRDefault="00DB2DE5" w:rsidP="005B4B81">
            <w:pPr>
              <w:pStyle w:val="Prrafodelista"/>
              <w:numPr>
                <w:ilvl w:val="0"/>
                <w:numId w:val="30"/>
              </w:numPr>
              <w:ind w:left="561" w:hanging="561"/>
              <w:jc w:val="both"/>
              <w:rPr>
                <w:rFonts w:asciiTheme="majorHAnsi" w:hAnsiTheme="majorHAnsi"/>
                <w:bCs/>
                <w:sz w:val="16"/>
                <w:szCs w:val="16"/>
              </w:rPr>
            </w:pPr>
            <w:r w:rsidRPr="00AA4BFF">
              <w:rPr>
                <w:rFonts w:asciiTheme="majorHAnsi" w:hAnsiTheme="majorHAnsi"/>
                <w:bCs/>
                <w:sz w:val="16"/>
                <w:szCs w:val="16"/>
              </w:rPr>
              <w:t xml:space="preserve">Que el artículo 35 del RIF sobre la remisión de estados financieros señala que: </w:t>
            </w:r>
            <w:r w:rsidRPr="00AA4BFF">
              <w:rPr>
                <w:rFonts w:asciiTheme="majorHAnsi" w:hAnsiTheme="majorHAnsi"/>
                <w:bCs/>
                <w:i/>
                <w:sz w:val="16"/>
                <w:szCs w:val="16"/>
              </w:rPr>
              <w:t>“Las entidades reguladas deberán remitir la información financiera por los medios que disponga el Superintendente del respectivo órgano supervisor.”</w:t>
            </w:r>
          </w:p>
        </w:tc>
      </w:tr>
      <w:tr w:rsidR="00DB2DE5" w:rsidRPr="00AA4BFF" w14:paraId="4C315FB3" w14:textId="77777777" w:rsidTr="005B4B81">
        <w:trPr>
          <w:tblHeader/>
        </w:trPr>
        <w:tc>
          <w:tcPr>
            <w:tcW w:w="3964" w:type="dxa"/>
            <w:shd w:val="clear" w:color="auto" w:fill="FFFFFF" w:themeFill="background1"/>
          </w:tcPr>
          <w:p w14:paraId="238C0D82" w14:textId="7470587E" w:rsidR="00DB2DE5" w:rsidRPr="00AA4BFF" w:rsidRDefault="00DB2DE5" w:rsidP="005B4B81">
            <w:pPr>
              <w:pStyle w:val="Prrafodelista"/>
              <w:numPr>
                <w:ilvl w:val="0"/>
                <w:numId w:val="30"/>
              </w:numPr>
              <w:ind w:left="601" w:hanging="601"/>
              <w:jc w:val="both"/>
              <w:rPr>
                <w:rFonts w:asciiTheme="majorHAnsi" w:hAnsiTheme="majorHAnsi"/>
                <w:bCs/>
                <w:sz w:val="16"/>
                <w:szCs w:val="16"/>
              </w:rPr>
            </w:pPr>
            <w:r w:rsidRPr="00AA4BFF">
              <w:rPr>
                <w:rFonts w:asciiTheme="majorHAnsi" w:hAnsiTheme="majorHAnsi"/>
                <w:bCs/>
                <w:sz w:val="16"/>
                <w:szCs w:val="16"/>
              </w:rPr>
              <w:t>Según el artículo 29 de la Ley N° 8653, al Superintendente le aplica el artículo 180 de la LRMV, el cual permite a la Sugese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físicos para todos los efectos legales.</w:t>
            </w:r>
          </w:p>
        </w:tc>
        <w:tc>
          <w:tcPr>
            <w:tcW w:w="3334" w:type="dxa"/>
            <w:shd w:val="clear" w:color="auto" w:fill="FFFFFF" w:themeFill="background1"/>
          </w:tcPr>
          <w:p w14:paraId="4EEEECB9" w14:textId="77777777" w:rsidR="00DB2DE5" w:rsidRPr="00AA4BFF" w:rsidRDefault="00DB2DE5" w:rsidP="005B4B81">
            <w:pPr>
              <w:jc w:val="center"/>
              <w:rPr>
                <w:rFonts w:asciiTheme="majorHAnsi" w:hAnsiTheme="majorHAnsi"/>
                <w:b/>
                <w:bCs/>
                <w:sz w:val="16"/>
                <w:szCs w:val="16"/>
              </w:rPr>
            </w:pPr>
          </w:p>
        </w:tc>
        <w:tc>
          <w:tcPr>
            <w:tcW w:w="3329" w:type="dxa"/>
            <w:shd w:val="clear" w:color="auto" w:fill="FFFFFF" w:themeFill="background1"/>
          </w:tcPr>
          <w:p w14:paraId="3EFC4D66" w14:textId="77777777" w:rsidR="00DB2DE5" w:rsidRPr="00AA4BFF" w:rsidRDefault="00DB2DE5" w:rsidP="005B4B81">
            <w:pPr>
              <w:jc w:val="center"/>
              <w:rPr>
                <w:rFonts w:asciiTheme="majorHAnsi" w:hAnsiTheme="majorHAnsi"/>
                <w:b/>
                <w:bCs/>
                <w:sz w:val="16"/>
                <w:szCs w:val="16"/>
              </w:rPr>
            </w:pPr>
          </w:p>
        </w:tc>
        <w:tc>
          <w:tcPr>
            <w:tcW w:w="3969" w:type="dxa"/>
            <w:shd w:val="clear" w:color="auto" w:fill="FFFFFF" w:themeFill="background1"/>
          </w:tcPr>
          <w:p w14:paraId="703213E0" w14:textId="044316AA" w:rsidR="00DB2DE5" w:rsidRPr="00AA4BFF" w:rsidRDefault="00DB2DE5" w:rsidP="005B4B81">
            <w:pPr>
              <w:pStyle w:val="Prrafodelista"/>
              <w:numPr>
                <w:ilvl w:val="0"/>
                <w:numId w:val="31"/>
              </w:numPr>
              <w:ind w:left="561" w:hanging="561"/>
              <w:jc w:val="both"/>
              <w:rPr>
                <w:rFonts w:asciiTheme="majorHAnsi" w:hAnsiTheme="majorHAnsi"/>
                <w:bCs/>
                <w:sz w:val="16"/>
                <w:szCs w:val="16"/>
              </w:rPr>
            </w:pPr>
            <w:r w:rsidRPr="00AA4BFF">
              <w:rPr>
                <w:rFonts w:asciiTheme="majorHAnsi" w:hAnsiTheme="majorHAnsi"/>
                <w:bCs/>
                <w:sz w:val="16"/>
                <w:szCs w:val="16"/>
              </w:rPr>
              <w:t>Según el artículo 29 de la Ley N° 8653, al Superintendente le aplica el artículo 180 de la LRMV, el cual permite a la Sugese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físicos para todos los efectos legales.</w:t>
            </w:r>
          </w:p>
        </w:tc>
      </w:tr>
      <w:tr w:rsidR="00DB2DE5" w:rsidRPr="00AA4BFF" w14:paraId="457C9664" w14:textId="59A06A3D" w:rsidTr="005B4B81">
        <w:trPr>
          <w:tblHeader/>
        </w:trPr>
        <w:tc>
          <w:tcPr>
            <w:tcW w:w="3964" w:type="dxa"/>
            <w:shd w:val="clear" w:color="auto" w:fill="FFFFFF" w:themeFill="background1"/>
          </w:tcPr>
          <w:p w14:paraId="02E5D081" w14:textId="14133FE4" w:rsidR="00DB2DE5" w:rsidRPr="00AA4BFF" w:rsidRDefault="00DB2DE5" w:rsidP="005B4B81">
            <w:pPr>
              <w:pStyle w:val="Prrafodelista"/>
              <w:numPr>
                <w:ilvl w:val="0"/>
                <w:numId w:val="31"/>
              </w:numPr>
              <w:ind w:left="601" w:hanging="601"/>
              <w:jc w:val="both"/>
              <w:rPr>
                <w:rFonts w:asciiTheme="majorHAnsi" w:hAnsiTheme="majorHAnsi"/>
                <w:bCs/>
                <w:sz w:val="16"/>
                <w:szCs w:val="16"/>
              </w:rPr>
            </w:pPr>
            <w:r w:rsidRPr="00AA4BFF">
              <w:rPr>
                <w:rFonts w:asciiTheme="majorHAnsi" w:hAnsiTheme="majorHAnsi"/>
                <w:bCs/>
                <w:sz w:val="16"/>
                <w:szCs w:val="16"/>
              </w:rPr>
              <w:t xml:space="preserve">Que es conveniente, por costos y por simplificación de la normativa,  establecer un único medio para la remisión de los estados financieros intermedios (trimestrales) a la </w:t>
            </w:r>
            <w:r w:rsidRPr="00AA4BFF">
              <w:rPr>
                <w:rFonts w:asciiTheme="majorHAnsi" w:hAnsiTheme="majorHAnsi"/>
                <w:bCs/>
                <w:sz w:val="16"/>
                <w:szCs w:val="16"/>
              </w:rPr>
              <w:lastRenderedPageBreak/>
              <w:t>Superintendencia, en lugar de que éstos sean enviados por medio electrónicos y físicos, como se establece en la normativa vigente.</w:t>
            </w:r>
          </w:p>
        </w:tc>
        <w:tc>
          <w:tcPr>
            <w:tcW w:w="3334" w:type="dxa"/>
            <w:shd w:val="clear" w:color="auto" w:fill="FFFFFF" w:themeFill="background1"/>
          </w:tcPr>
          <w:p w14:paraId="44F4F77D" w14:textId="77777777" w:rsidR="00DB2DE5" w:rsidRPr="00AA4BFF" w:rsidRDefault="00DB2DE5" w:rsidP="005B4B81">
            <w:pPr>
              <w:jc w:val="center"/>
              <w:rPr>
                <w:rFonts w:asciiTheme="majorHAnsi" w:hAnsiTheme="majorHAnsi"/>
                <w:b/>
                <w:bCs/>
                <w:sz w:val="16"/>
                <w:szCs w:val="16"/>
              </w:rPr>
            </w:pPr>
          </w:p>
        </w:tc>
        <w:tc>
          <w:tcPr>
            <w:tcW w:w="3329" w:type="dxa"/>
            <w:shd w:val="clear" w:color="auto" w:fill="FFFFFF" w:themeFill="background1"/>
          </w:tcPr>
          <w:p w14:paraId="182B4FE5" w14:textId="77777777" w:rsidR="00DB2DE5" w:rsidRPr="00AA4BFF" w:rsidRDefault="00DB2DE5" w:rsidP="005B4B81">
            <w:pPr>
              <w:jc w:val="center"/>
              <w:rPr>
                <w:rFonts w:asciiTheme="majorHAnsi" w:hAnsiTheme="majorHAnsi"/>
                <w:b/>
                <w:bCs/>
                <w:sz w:val="16"/>
                <w:szCs w:val="16"/>
              </w:rPr>
            </w:pPr>
          </w:p>
        </w:tc>
        <w:tc>
          <w:tcPr>
            <w:tcW w:w="3969" w:type="dxa"/>
            <w:shd w:val="clear" w:color="auto" w:fill="FFFFFF" w:themeFill="background1"/>
          </w:tcPr>
          <w:p w14:paraId="7A188C49" w14:textId="3A11BD04" w:rsidR="00DB2DE5" w:rsidRPr="00AA4BFF" w:rsidRDefault="00DB2DE5" w:rsidP="005B4B81">
            <w:pPr>
              <w:pStyle w:val="Prrafodelista"/>
              <w:numPr>
                <w:ilvl w:val="0"/>
                <w:numId w:val="32"/>
              </w:numPr>
              <w:ind w:left="561" w:hanging="561"/>
              <w:jc w:val="both"/>
              <w:rPr>
                <w:rFonts w:asciiTheme="majorHAnsi" w:hAnsiTheme="majorHAnsi"/>
                <w:b/>
                <w:bCs/>
                <w:sz w:val="16"/>
                <w:szCs w:val="16"/>
              </w:rPr>
            </w:pPr>
            <w:r w:rsidRPr="00AA4BFF">
              <w:rPr>
                <w:rFonts w:asciiTheme="majorHAnsi" w:hAnsiTheme="majorHAnsi"/>
                <w:bCs/>
                <w:sz w:val="16"/>
                <w:szCs w:val="16"/>
              </w:rPr>
              <w:t xml:space="preserve">Que es conveniente, por costos y por simplificación de la normativa,  establecer un único medio para la remisión de los estados financieros intermedios (trimestrales) a la </w:t>
            </w:r>
            <w:r w:rsidRPr="00AA4BFF">
              <w:rPr>
                <w:rFonts w:asciiTheme="majorHAnsi" w:hAnsiTheme="majorHAnsi"/>
                <w:bCs/>
                <w:sz w:val="16"/>
                <w:szCs w:val="16"/>
              </w:rPr>
              <w:lastRenderedPageBreak/>
              <w:t>Superintendencia, en lugar de que éstos sean enviados por medio electrónicos y físicos, como se establece en la normativa vigente.</w:t>
            </w:r>
          </w:p>
        </w:tc>
      </w:tr>
      <w:tr w:rsidR="00DB2DE5" w:rsidRPr="00AA4BFF" w14:paraId="51744B7B" w14:textId="77777777" w:rsidTr="005B4B81">
        <w:trPr>
          <w:tblHeader/>
        </w:trPr>
        <w:tc>
          <w:tcPr>
            <w:tcW w:w="3964" w:type="dxa"/>
            <w:shd w:val="clear" w:color="auto" w:fill="FFFFFF" w:themeFill="background1"/>
          </w:tcPr>
          <w:p w14:paraId="0896C51C" w14:textId="4D9C4810" w:rsidR="00DB2DE5" w:rsidRPr="00AA4BFF" w:rsidRDefault="00DB2DE5" w:rsidP="005B4B81">
            <w:pPr>
              <w:pStyle w:val="Prrafodelista"/>
              <w:numPr>
                <w:ilvl w:val="0"/>
                <w:numId w:val="32"/>
              </w:numPr>
              <w:ind w:left="601" w:hanging="601"/>
              <w:jc w:val="both"/>
              <w:rPr>
                <w:rFonts w:asciiTheme="majorHAnsi" w:hAnsiTheme="majorHAnsi"/>
                <w:bCs/>
                <w:color w:val="0000FF"/>
                <w:sz w:val="16"/>
                <w:szCs w:val="16"/>
              </w:rPr>
            </w:pPr>
            <w:r w:rsidRPr="00AA4BFF">
              <w:rPr>
                <w:rFonts w:asciiTheme="majorHAnsi" w:hAnsiTheme="majorHAnsi"/>
                <w:bCs/>
                <w:sz w:val="16"/>
                <w:szCs w:val="16"/>
              </w:rPr>
              <w:lastRenderedPageBreak/>
              <w:t xml:space="preserve">Que para la aplicación del </w:t>
            </w:r>
            <w:r w:rsidRPr="00AA4BFF">
              <w:rPr>
                <w:rFonts w:asciiTheme="majorHAnsi" w:hAnsiTheme="majorHAnsi"/>
                <w:bCs/>
                <w:i/>
                <w:sz w:val="16"/>
                <w:szCs w:val="16"/>
              </w:rPr>
              <w:t xml:space="preserve">Reglamento sobre la solvencia de entidades de seguros y reaseguros </w:t>
            </w:r>
            <w:r w:rsidRPr="00AA4BFF">
              <w:rPr>
                <w:rFonts w:asciiTheme="majorHAnsi" w:hAnsiTheme="majorHAnsi"/>
                <w:bCs/>
                <w:sz w:val="16"/>
                <w:szCs w:val="16"/>
              </w:rPr>
              <w:t>y para mejorar la supervisión de la solvencia de las entidades, se hace necesario ajustar el Anexo 4 del acuerdo SGS-DES-A-021-2013 con el fin de mejorar la recopilación de la información necesaria para el cálculo del requerimiento de capital por el riesgo de concentración del reaseguro cedido y facilitar la verificación de ésta.</w:t>
            </w:r>
          </w:p>
        </w:tc>
        <w:tc>
          <w:tcPr>
            <w:tcW w:w="3334" w:type="dxa"/>
            <w:shd w:val="clear" w:color="auto" w:fill="FFFFFF" w:themeFill="background1"/>
          </w:tcPr>
          <w:p w14:paraId="1B147035" w14:textId="77777777" w:rsidR="00DB2DE5" w:rsidRPr="00AA4BFF" w:rsidRDefault="00DB2DE5" w:rsidP="005B4B81">
            <w:pPr>
              <w:pStyle w:val="Prrafodelista"/>
              <w:ind w:left="0"/>
              <w:jc w:val="both"/>
              <w:rPr>
                <w:rFonts w:asciiTheme="majorHAnsi" w:hAnsiTheme="majorHAnsi"/>
                <w:b/>
                <w:bCs/>
                <w:sz w:val="16"/>
                <w:szCs w:val="16"/>
              </w:rPr>
            </w:pPr>
          </w:p>
        </w:tc>
        <w:tc>
          <w:tcPr>
            <w:tcW w:w="3329" w:type="dxa"/>
            <w:shd w:val="clear" w:color="auto" w:fill="FFFFFF" w:themeFill="background1"/>
          </w:tcPr>
          <w:p w14:paraId="7A215B18" w14:textId="77777777" w:rsidR="00DB2DE5" w:rsidRPr="00AA4BFF" w:rsidRDefault="00DB2DE5" w:rsidP="005B4B81">
            <w:pPr>
              <w:pStyle w:val="Prrafodelista"/>
              <w:ind w:left="0"/>
              <w:jc w:val="both"/>
              <w:rPr>
                <w:rFonts w:asciiTheme="majorHAnsi" w:hAnsiTheme="majorHAnsi"/>
                <w:b/>
                <w:bCs/>
                <w:sz w:val="16"/>
                <w:szCs w:val="16"/>
              </w:rPr>
            </w:pPr>
          </w:p>
        </w:tc>
        <w:tc>
          <w:tcPr>
            <w:tcW w:w="3969" w:type="dxa"/>
            <w:shd w:val="clear" w:color="auto" w:fill="FFFFFF" w:themeFill="background1"/>
          </w:tcPr>
          <w:p w14:paraId="6CB0B09C" w14:textId="730694B9" w:rsidR="00DB2DE5" w:rsidRPr="00AA4BFF" w:rsidRDefault="00DB2DE5" w:rsidP="005B4B81">
            <w:pPr>
              <w:pStyle w:val="Prrafodelista"/>
              <w:numPr>
                <w:ilvl w:val="0"/>
                <w:numId w:val="33"/>
              </w:numPr>
              <w:ind w:left="561" w:hanging="561"/>
              <w:jc w:val="both"/>
              <w:rPr>
                <w:rFonts w:asciiTheme="majorHAnsi" w:hAnsiTheme="majorHAnsi"/>
                <w:bCs/>
                <w:color w:val="0000FF"/>
                <w:sz w:val="16"/>
                <w:szCs w:val="16"/>
              </w:rPr>
            </w:pPr>
            <w:r w:rsidRPr="00AA4BFF">
              <w:rPr>
                <w:rFonts w:asciiTheme="majorHAnsi" w:hAnsiTheme="majorHAnsi"/>
                <w:bCs/>
                <w:sz w:val="16"/>
                <w:szCs w:val="16"/>
              </w:rPr>
              <w:t xml:space="preserve">Que para la aplicación del </w:t>
            </w:r>
            <w:r w:rsidRPr="00AA4BFF">
              <w:rPr>
                <w:rFonts w:asciiTheme="majorHAnsi" w:hAnsiTheme="majorHAnsi"/>
                <w:bCs/>
                <w:i/>
                <w:sz w:val="16"/>
                <w:szCs w:val="16"/>
              </w:rPr>
              <w:t xml:space="preserve">Reglamento sobre la solvencia de entidades de seguros y reaseguros </w:t>
            </w:r>
            <w:r w:rsidRPr="00AA4BFF">
              <w:rPr>
                <w:rFonts w:asciiTheme="majorHAnsi" w:hAnsiTheme="majorHAnsi"/>
                <w:bCs/>
                <w:sz w:val="16"/>
                <w:szCs w:val="16"/>
              </w:rPr>
              <w:t>y para mejorar la supervisión de la solvencia de las entidades, se hace necesario ajustar el Anexo 4 del acuerdo SGS-DES-A-021-2013 con el fin de mejorar la recopilación de la información necesaria para el cálculo del requerimiento de capital por el riesgo de concentración del reaseguro cedido y facilitar la verificación de ésta.</w:t>
            </w:r>
          </w:p>
        </w:tc>
      </w:tr>
      <w:tr w:rsidR="00EC443F" w:rsidRPr="00AA4BFF" w14:paraId="24DBCF34" w14:textId="77777777" w:rsidTr="005B4B81">
        <w:trPr>
          <w:tblHeader/>
        </w:trPr>
        <w:tc>
          <w:tcPr>
            <w:tcW w:w="3964" w:type="dxa"/>
            <w:shd w:val="clear" w:color="auto" w:fill="FFFFFF" w:themeFill="background1"/>
          </w:tcPr>
          <w:p w14:paraId="2B318F0D" w14:textId="77777777" w:rsidR="00EC443F" w:rsidRPr="00AA4BFF" w:rsidRDefault="00EC443F" w:rsidP="005B4B81">
            <w:pPr>
              <w:pStyle w:val="Prrafodelista"/>
              <w:ind w:left="596"/>
              <w:jc w:val="both"/>
              <w:rPr>
                <w:rFonts w:asciiTheme="majorHAnsi" w:hAnsiTheme="majorHAnsi"/>
                <w:bCs/>
                <w:sz w:val="16"/>
                <w:szCs w:val="16"/>
              </w:rPr>
            </w:pPr>
          </w:p>
        </w:tc>
        <w:tc>
          <w:tcPr>
            <w:tcW w:w="3334" w:type="dxa"/>
            <w:shd w:val="clear" w:color="auto" w:fill="FFFFFF" w:themeFill="background1"/>
          </w:tcPr>
          <w:p w14:paraId="2749A424" w14:textId="77777777" w:rsidR="00EC443F" w:rsidRPr="00AA4BFF" w:rsidRDefault="00EC443F" w:rsidP="005B4B81">
            <w:pPr>
              <w:pStyle w:val="Prrafodelista"/>
              <w:ind w:left="0"/>
              <w:jc w:val="both"/>
              <w:rPr>
                <w:rFonts w:asciiTheme="majorHAnsi" w:hAnsiTheme="majorHAnsi"/>
                <w:b/>
                <w:bCs/>
                <w:sz w:val="16"/>
                <w:szCs w:val="16"/>
              </w:rPr>
            </w:pPr>
          </w:p>
        </w:tc>
        <w:tc>
          <w:tcPr>
            <w:tcW w:w="3329" w:type="dxa"/>
            <w:shd w:val="clear" w:color="auto" w:fill="FFFFFF" w:themeFill="background1"/>
          </w:tcPr>
          <w:p w14:paraId="4F2AB851" w14:textId="69C9A005" w:rsidR="00EC443F" w:rsidRPr="00AA4BFF" w:rsidRDefault="00EC443F" w:rsidP="005B4B81">
            <w:pPr>
              <w:pStyle w:val="Prrafodelista"/>
              <w:ind w:left="0"/>
              <w:jc w:val="both"/>
              <w:rPr>
                <w:rFonts w:asciiTheme="majorHAnsi" w:hAnsiTheme="majorHAnsi"/>
                <w:b/>
                <w:bCs/>
                <w:sz w:val="16"/>
                <w:szCs w:val="16"/>
              </w:rPr>
            </w:pPr>
            <w:r>
              <w:rPr>
                <w:rFonts w:asciiTheme="majorHAnsi" w:hAnsiTheme="majorHAnsi"/>
                <w:b/>
                <w:bCs/>
                <w:sz w:val="16"/>
                <w:szCs w:val="16"/>
              </w:rPr>
              <w:t xml:space="preserve">Se adiciona. </w:t>
            </w:r>
            <w:r w:rsidRPr="00EC443F">
              <w:rPr>
                <w:rFonts w:asciiTheme="majorHAnsi" w:hAnsiTheme="majorHAnsi"/>
                <w:bCs/>
                <w:sz w:val="16"/>
                <w:szCs w:val="16"/>
              </w:rPr>
              <w:t>En función de comentario 5.</w:t>
            </w:r>
          </w:p>
        </w:tc>
        <w:tc>
          <w:tcPr>
            <w:tcW w:w="3969" w:type="dxa"/>
            <w:shd w:val="clear" w:color="auto" w:fill="FFFFFF" w:themeFill="background1"/>
          </w:tcPr>
          <w:p w14:paraId="34EDE0F4" w14:textId="4BB9B27D" w:rsidR="00EC443F" w:rsidRPr="00AA4BFF" w:rsidRDefault="00297598" w:rsidP="00297598">
            <w:pPr>
              <w:pStyle w:val="Prrafodelista"/>
              <w:numPr>
                <w:ilvl w:val="0"/>
                <w:numId w:val="34"/>
              </w:numPr>
              <w:ind w:left="561" w:hanging="561"/>
              <w:jc w:val="both"/>
              <w:rPr>
                <w:rFonts w:asciiTheme="majorHAnsi" w:hAnsiTheme="majorHAnsi"/>
                <w:bCs/>
                <w:sz w:val="16"/>
                <w:szCs w:val="16"/>
              </w:rPr>
            </w:pPr>
            <w:r>
              <w:rPr>
                <w:rFonts w:asciiTheme="majorHAnsi" w:hAnsiTheme="majorHAnsi"/>
                <w:bCs/>
                <w:color w:val="0000FF"/>
                <w:sz w:val="16"/>
                <w:szCs w:val="16"/>
              </w:rPr>
              <w:t>Que m</w:t>
            </w:r>
            <w:r w:rsidR="00EC443F" w:rsidRPr="00EC443F">
              <w:rPr>
                <w:rFonts w:asciiTheme="majorHAnsi" w:hAnsiTheme="majorHAnsi"/>
                <w:bCs/>
                <w:color w:val="0000FF"/>
                <w:sz w:val="16"/>
                <w:szCs w:val="16"/>
              </w:rPr>
              <w:t>ediante el artículo 8 del acta de la sesión 1433-2018 del 30 de julio de 2018, el Conassif aprobó en firme una serie de reformas reglamentarias que incluían, entre otras, modificación al Anexo 1 del Reglamento de Autorizaciones</w:t>
            </w:r>
            <w:r w:rsidR="00DB2945">
              <w:rPr>
                <w:rFonts w:asciiTheme="majorHAnsi" w:hAnsiTheme="majorHAnsi"/>
                <w:bCs/>
                <w:color w:val="0000FF"/>
                <w:sz w:val="16"/>
                <w:szCs w:val="16"/>
              </w:rPr>
              <w:t xml:space="preserve">, Registros y Requisitos de Funcionamiento de Entidades Supervisadas por SUGESE </w:t>
            </w:r>
            <w:r w:rsidR="00EC443F" w:rsidRPr="00EC443F">
              <w:rPr>
                <w:rFonts w:asciiTheme="majorHAnsi" w:hAnsiTheme="majorHAnsi"/>
                <w:bCs/>
                <w:color w:val="0000FF"/>
                <w:sz w:val="16"/>
                <w:szCs w:val="16"/>
              </w:rPr>
              <w:t xml:space="preserve"> para incorporar dos nuevos ramos de seguros (Seguros Misceláneos Generales y Seguros Misceláneos Personales) y un Transitorio V para que dicho cambio entrara en vigencia </w:t>
            </w:r>
            <w:r w:rsidR="00EC443F" w:rsidRPr="00DB2945">
              <w:rPr>
                <w:rFonts w:asciiTheme="majorHAnsi" w:hAnsiTheme="majorHAnsi"/>
                <w:bCs/>
                <w:i/>
                <w:color w:val="0000FF"/>
                <w:sz w:val="16"/>
                <w:szCs w:val="16"/>
              </w:rPr>
              <w:t>“el primer día del mes siguiente a la finalización del periodo de seis meses posterior a la publicación de este acuerdo en el diario oficial La Gaceta”.</w:t>
            </w:r>
            <w:r w:rsidR="00EC443F" w:rsidRPr="00EC443F">
              <w:rPr>
                <w:rFonts w:asciiTheme="majorHAnsi" w:hAnsiTheme="majorHAnsi"/>
                <w:bCs/>
                <w:color w:val="0000FF"/>
                <w:sz w:val="16"/>
                <w:szCs w:val="16"/>
              </w:rPr>
              <w:t xml:space="preserve"> La publicación en referencia tuvo lugar el 22 de agosto de 2018, por lo cual la modificación en la estructura de ramos de seguros </w:t>
            </w:r>
            <w:r w:rsidR="00DB2945">
              <w:rPr>
                <w:rFonts w:asciiTheme="majorHAnsi" w:hAnsiTheme="majorHAnsi"/>
                <w:bCs/>
                <w:color w:val="0000FF"/>
                <w:sz w:val="16"/>
                <w:szCs w:val="16"/>
              </w:rPr>
              <w:t>entró</w:t>
            </w:r>
            <w:r w:rsidR="00EC443F" w:rsidRPr="00EC443F">
              <w:rPr>
                <w:rFonts w:asciiTheme="majorHAnsi" w:hAnsiTheme="majorHAnsi"/>
                <w:bCs/>
                <w:color w:val="0000FF"/>
                <w:sz w:val="16"/>
                <w:szCs w:val="16"/>
              </w:rPr>
              <w:t xml:space="preserve"> en vigencia el 1° de marzo de 2019.</w:t>
            </w:r>
          </w:p>
        </w:tc>
      </w:tr>
      <w:tr w:rsidR="00DB2DE5" w:rsidRPr="00AA4BFF" w14:paraId="0B1844F2" w14:textId="77777777" w:rsidTr="005B4B81">
        <w:trPr>
          <w:tblHeader/>
        </w:trPr>
        <w:tc>
          <w:tcPr>
            <w:tcW w:w="3964" w:type="dxa"/>
            <w:shd w:val="clear" w:color="auto" w:fill="FFFFFF" w:themeFill="background1"/>
          </w:tcPr>
          <w:p w14:paraId="15CBDFE2" w14:textId="2B8DA340" w:rsidR="00DB2DE5" w:rsidRPr="00AA4BFF" w:rsidRDefault="00DB2DE5" w:rsidP="005B4B81">
            <w:pPr>
              <w:pStyle w:val="Prrafodelista"/>
              <w:numPr>
                <w:ilvl w:val="0"/>
                <w:numId w:val="33"/>
              </w:numPr>
              <w:ind w:left="596" w:hanging="596"/>
              <w:jc w:val="both"/>
              <w:rPr>
                <w:rFonts w:asciiTheme="majorHAnsi" w:hAnsiTheme="majorHAnsi"/>
                <w:b/>
                <w:bCs/>
                <w:sz w:val="16"/>
                <w:szCs w:val="16"/>
              </w:rPr>
            </w:pPr>
            <w:r w:rsidRPr="00AA4BFF">
              <w:rPr>
                <w:rFonts w:asciiTheme="majorHAnsi" w:hAnsiTheme="majorHAnsi"/>
                <w:bCs/>
                <w:sz w:val="16"/>
                <w:szCs w:val="16"/>
              </w:rPr>
              <w:t>Que artículo 361 de la Ley General de la Administración Pública exige a la Administración conceder, a las entidades representativas de intereses de carácter general o corporativo afectadas por las normas que emite, 10 días hábiles para exponer su parecer y sugerir modificaciones.</w:t>
            </w:r>
          </w:p>
        </w:tc>
        <w:tc>
          <w:tcPr>
            <w:tcW w:w="3334" w:type="dxa"/>
            <w:shd w:val="clear" w:color="auto" w:fill="FFFFFF" w:themeFill="background1"/>
          </w:tcPr>
          <w:p w14:paraId="49589B65" w14:textId="77777777" w:rsidR="00DB2DE5" w:rsidRPr="00AA4BFF" w:rsidRDefault="00DB2DE5" w:rsidP="005B4B81">
            <w:pPr>
              <w:pStyle w:val="Prrafodelista"/>
              <w:ind w:left="0"/>
              <w:jc w:val="both"/>
              <w:rPr>
                <w:rFonts w:asciiTheme="majorHAnsi" w:hAnsiTheme="majorHAnsi"/>
                <w:b/>
                <w:bCs/>
                <w:sz w:val="16"/>
                <w:szCs w:val="16"/>
              </w:rPr>
            </w:pPr>
          </w:p>
        </w:tc>
        <w:tc>
          <w:tcPr>
            <w:tcW w:w="3329" w:type="dxa"/>
            <w:shd w:val="clear" w:color="auto" w:fill="FFFFFF" w:themeFill="background1"/>
          </w:tcPr>
          <w:p w14:paraId="674E57AB" w14:textId="77777777" w:rsidR="00DB2DE5" w:rsidRPr="00AA4BFF" w:rsidRDefault="00DB2DE5" w:rsidP="005B4B81">
            <w:pPr>
              <w:pStyle w:val="Prrafodelista"/>
              <w:ind w:left="0"/>
              <w:jc w:val="both"/>
              <w:rPr>
                <w:rFonts w:asciiTheme="majorHAnsi" w:hAnsiTheme="majorHAnsi"/>
                <w:b/>
                <w:bCs/>
                <w:sz w:val="16"/>
                <w:szCs w:val="16"/>
              </w:rPr>
            </w:pPr>
          </w:p>
        </w:tc>
        <w:tc>
          <w:tcPr>
            <w:tcW w:w="3969" w:type="dxa"/>
            <w:shd w:val="clear" w:color="auto" w:fill="FFFFFF" w:themeFill="background1"/>
          </w:tcPr>
          <w:p w14:paraId="43861D21" w14:textId="16B494C8" w:rsidR="00DB2DE5" w:rsidRPr="00AA4BFF" w:rsidRDefault="00DB2DE5" w:rsidP="005B4B81">
            <w:pPr>
              <w:pStyle w:val="Prrafodelista"/>
              <w:numPr>
                <w:ilvl w:val="0"/>
                <w:numId w:val="34"/>
              </w:numPr>
              <w:ind w:left="561" w:hanging="561"/>
              <w:jc w:val="both"/>
              <w:rPr>
                <w:rFonts w:asciiTheme="majorHAnsi" w:hAnsiTheme="majorHAnsi"/>
                <w:b/>
                <w:bCs/>
                <w:sz w:val="16"/>
                <w:szCs w:val="16"/>
              </w:rPr>
            </w:pPr>
            <w:r w:rsidRPr="00AA4BFF">
              <w:rPr>
                <w:rFonts w:asciiTheme="majorHAnsi" w:hAnsiTheme="majorHAnsi"/>
                <w:bCs/>
                <w:sz w:val="16"/>
                <w:szCs w:val="16"/>
              </w:rPr>
              <w:t>Que artículo 361 de la Ley General de la Administración Pública exige a la Administración conceder, a las entidades representativas de intereses de carácter general o corporativo afectadas por las normas que emite, 10 días hábiles para exponer su parecer y sugerir modificaciones.</w:t>
            </w:r>
          </w:p>
        </w:tc>
      </w:tr>
      <w:tr w:rsidR="00EC443F" w:rsidRPr="00AA4BFF" w14:paraId="17400344" w14:textId="77777777" w:rsidTr="005B4B81">
        <w:trPr>
          <w:tblHeader/>
        </w:trPr>
        <w:tc>
          <w:tcPr>
            <w:tcW w:w="3964" w:type="dxa"/>
            <w:shd w:val="clear" w:color="auto" w:fill="FFFFFF" w:themeFill="background1"/>
          </w:tcPr>
          <w:p w14:paraId="6D9893A8" w14:textId="77777777" w:rsidR="00EC443F" w:rsidRPr="00AA4BFF" w:rsidRDefault="00EC443F" w:rsidP="005B4B81">
            <w:pPr>
              <w:pStyle w:val="Prrafodelista"/>
              <w:ind w:left="596"/>
              <w:jc w:val="both"/>
              <w:rPr>
                <w:rFonts w:asciiTheme="majorHAnsi" w:hAnsiTheme="majorHAnsi"/>
                <w:bCs/>
                <w:sz w:val="16"/>
                <w:szCs w:val="16"/>
              </w:rPr>
            </w:pPr>
          </w:p>
        </w:tc>
        <w:tc>
          <w:tcPr>
            <w:tcW w:w="3334" w:type="dxa"/>
            <w:shd w:val="clear" w:color="auto" w:fill="FFFFFF" w:themeFill="background1"/>
          </w:tcPr>
          <w:p w14:paraId="1165778A" w14:textId="77777777" w:rsidR="00EC443F" w:rsidRPr="00AA4BFF" w:rsidRDefault="00EC443F" w:rsidP="005B4B81">
            <w:pPr>
              <w:pStyle w:val="Prrafodelista"/>
              <w:ind w:left="0"/>
              <w:jc w:val="both"/>
              <w:rPr>
                <w:rFonts w:asciiTheme="majorHAnsi" w:hAnsiTheme="majorHAnsi"/>
                <w:b/>
                <w:bCs/>
                <w:sz w:val="16"/>
                <w:szCs w:val="16"/>
              </w:rPr>
            </w:pPr>
          </w:p>
        </w:tc>
        <w:tc>
          <w:tcPr>
            <w:tcW w:w="3329" w:type="dxa"/>
            <w:shd w:val="clear" w:color="auto" w:fill="FFFFFF" w:themeFill="background1"/>
          </w:tcPr>
          <w:p w14:paraId="7CA7A4FF" w14:textId="77777777" w:rsidR="00EC443F" w:rsidRPr="00AA4BFF" w:rsidRDefault="00EC443F" w:rsidP="005B4B81">
            <w:pPr>
              <w:pStyle w:val="Prrafodelista"/>
              <w:ind w:left="0"/>
              <w:jc w:val="both"/>
              <w:rPr>
                <w:rFonts w:asciiTheme="majorHAnsi" w:hAnsiTheme="majorHAnsi"/>
                <w:b/>
                <w:bCs/>
                <w:sz w:val="16"/>
                <w:szCs w:val="16"/>
              </w:rPr>
            </w:pPr>
          </w:p>
        </w:tc>
        <w:tc>
          <w:tcPr>
            <w:tcW w:w="3969" w:type="dxa"/>
            <w:shd w:val="clear" w:color="auto" w:fill="FFFFFF" w:themeFill="background1"/>
          </w:tcPr>
          <w:p w14:paraId="4671CFDC" w14:textId="7CC69105" w:rsidR="00EC443F" w:rsidRPr="00AA4BFF" w:rsidRDefault="0052380A" w:rsidP="00DB2945">
            <w:pPr>
              <w:pStyle w:val="Prrafodelista"/>
              <w:numPr>
                <w:ilvl w:val="0"/>
                <w:numId w:val="34"/>
              </w:numPr>
              <w:ind w:left="600" w:hanging="567"/>
              <w:jc w:val="both"/>
              <w:rPr>
                <w:rFonts w:asciiTheme="majorHAnsi" w:hAnsiTheme="majorHAnsi"/>
                <w:bCs/>
                <w:sz w:val="16"/>
                <w:szCs w:val="16"/>
              </w:rPr>
            </w:pPr>
            <w:r w:rsidRPr="0052380A">
              <w:rPr>
                <w:rFonts w:asciiTheme="majorHAnsi" w:hAnsiTheme="majorHAnsi"/>
                <w:bCs/>
                <w:color w:val="0000FF"/>
                <w:sz w:val="16"/>
                <w:szCs w:val="16"/>
              </w:rPr>
              <w:t xml:space="preserve">Que </w:t>
            </w:r>
            <w:r w:rsidR="00DB2945">
              <w:rPr>
                <w:rFonts w:asciiTheme="majorHAnsi" w:hAnsiTheme="majorHAnsi"/>
                <w:bCs/>
                <w:color w:val="0000FF"/>
                <w:sz w:val="16"/>
                <w:szCs w:val="16"/>
              </w:rPr>
              <w:t xml:space="preserve"> de conformidad con el artículo 361 de la Ley General de la Administración Pública, </w:t>
            </w:r>
            <w:r w:rsidRPr="0052380A">
              <w:rPr>
                <w:rFonts w:asciiTheme="majorHAnsi" w:hAnsiTheme="majorHAnsi"/>
                <w:bCs/>
                <w:color w:val="0000FF"/>
                <w:sz w:val="16"/>
                <w:szCs w:val="16"/>
              </w:rPr>
              <w:t xml:space="preserve"> mediante oficio SGS-0552-2019 del 20 de mayo de 2019 la Superintendencia remitió en consulta a las entidades supervisadas el proyecto de acuerdo denominado </w:t>
            </w:r>
            <w:r w:rsidRPr="00357087">
              <w:rPr>
                <w:rFonts w:asciiTheme="majorHAnsi" w:hAnsiTheme="majorHAnsi"/>
                <w:bCs/>
                <w:i/>
                <w:color w:val="0000FF"/>
                <w:sz w:val="16"/>
                <w:szCs w:val="16"/>
              </w:rPr>
              <w:t>Modificación de Acuerdos del Superintendente relacionados con la aplicación del Reglamento de Información Financiera que regirá a partir del 1° de Enero de 2020 para el mejor cumplimiento de las NIIF</w:t>
            </w:r>
            <w:r w:rsidRPr="00357087">
              <w:rPr>
                <w:rFonts w:asciiTheme="majorHAnsi" w:hAnsiTheme="majorHAnsi"/>
                <w:bCs/>
                <w:color w:val="0000FF"/>
                <w:sz w:val="16"/>
                <w:szCs w:val="16"/>
              </w:rPr>
              <w:t>, oto</w:t>
            </w:r>
            <w:r w:rsidRPr="0052380A">
              <w:rPr>
                <w:rFonts w:asciiTheme="majorHAnsi" w:hAnsiTheme="majorHAnsi"/>
                <w:bCs/>
                <w:color w:val="0000FF"/>
                <w:sz w:val="16"/>
                <w:szCs w:val="16"/>
              </w:rPr>
              <w:t xml:space="preserve">rgando </w:t>
            </w:r>
            <w:r>
              <w:rPr>
                <w:rFonts w:asciiTheme="majorHAnsi" w:hAnsiTheme="majorHAnsi"/>
                <w:bCs/>
                <w:color w:val="0000FF"/>
                <w:sz w:val="16"/>
                <w:szCs w:val="16"/>
              </w:rPr>
              <w:t xml:space="preserve">a las entidades </w:t>
            </w:r>
            <w:r w:rsidRPr="0052380A">
              <w:rPr>
                <w:rFonts w:asciiTheme="majorHAnsi" w:hAnsiTheme="majorHAnsi"/>
                <w:bCs/>
                <w:color w:val="0000FF"/>
                <w:sz w:val="16"/>
                <w:szCs w:val="16"/>
              </w:rPr>
              <w:t xml:space="preserve">un plazo de diez días hábiles </w:t>
            </w:r>
            <w:r>
              <w:rPr>
                <w:rFonts w:asciiTheme="majorHAnsi" w:hAnsiTheme="majorHAnsi"/>
                <w:bCs/>
                <w:color w:val="0000FF"/>
                <w:sz w:val="16"/>
                <w:szCs w:val="16"/>
              </w:rPr>
              <w:t xml:space="preserve">para la </w:t>
            </w:r>
            <w:r w:rsidRPr="0052380A">
              <w:rPr>
                <w:rFonts w:asciiTheme="majorHAnsi" w:hAnsiTheme="majorHAnsi"/>
                <w:bCs/>
                <w:color w:val="0000FF"/>
                <w:sz w:val="16"/>
                <w:szCs w:val="16"/>
              </w:rPr>
              <w:t>remi</w:t>
            </w:r>
            <w:r>
              <w:rPr>
                <w:rFonts w:asciiTheme="majorHAnsi" w:hAnsiTheme="majorHAnsi"/>
                <w:bCs/>
                <w:color w:val="0000FF"/>
                <w:sz w:val="16"/>
                <w:szCs w:val="16"/>
              </w:rPr>
              <w:t>sión de</w:t>
            </w:r>
            <w:r w:rsidRPr="0052380A">
              <w:rPr>
                <w:rFonts w:asciiTheme="majorHAnsi" w:hAnsiTheme="majorHAnsi"/>
                <w:bCs/>
                <w:color w:val="0000FF"/>
                <w:sz w:val="16"/>
                <w:szCs w:val="16"/>
              </w:rPr>
              <w:t xml:space="preserve"> observaciones y comentarios</w:t>
            </w:r>
            <w:r>
              <w:rPr>
                <w:rFonts w:asciiTheme="majorHAnsi" w:hAnsiTheme="majorHAnsi"/>
                <w:bCs/>
                <w:color w:val="0000FF"/>
                <w:sz w:val="16"/>
                <w:szCs w:val="16"/>
              </w:rPr>
              <w:t>.</w:t>
            </w:r>
            <w:r w:rsidRPr="0052380A">
              <w:rPr>
                <w:rFonts w:asciiTheme="majorHAnsi" w:hAnsiTheme="majorHAnsi"/>
                <w:bCs/>
                <w:sz w:val="16"/>
                <w:szCs w:val="16"/>
              </w:rPr>
              <w:t xml:space="preserve"> </w:t>
            </w:r>
          </w:p>
        </w:tc>
      </w:tr>
      <w:tr w:rsidR="00EE4AB3" w:rsidRPr="00AA4BFF" w14:paraId="1675FCA6" w14:textId="77777777" w:rsidTr="005B4B81">
        <w:trPr>
          <w:tblHeader/>
        </w:trPr>
        <w:tc>
          <w:tcPr>
            <w:tcW w:w="3964" w:type="dxa"/>
            <w:shd w:val="clear" w:color="auto" w:fill="FFFFFF" w:themeFill="background1"/>
          </w:tcPr>
          <w:p w14:paraId="07F2ECC0" w14:textId="77777777" w:rsidR="00EE4AB3" w:rsidRDefault="00EE4AB3" w:rsidP="005B4B81">
            <w:pPr>
              <w:pStyle w:val="Prrafodelista"/>
              <w:ind w:left="596"/>
              <w:jc w:val="both"/>
              <w:rPr>
                <w:rFonts w:asciiTheme="majorHAnsi" w:hAnsiTheme="majorHAnsi"/>
                <w:bCs/>
                <w:sz w:val="16"/>
                <w:szCs w:val="16"/>
              </w:rPr>
            </w:pPr>
          </w:p>
        </w:tc>
        <w:tc>
          <w:tcPr>
            <w:tcW w:w="3334" w:type="dxa"/>
            <w:shd w:val="clear" w:color="auto" w:fill="FFFFFF" w:themeFill="background1"/>
          </w:tcPr>
          <w:p w14:paraId="0D713DB2" w14:textId="77777777" w:rsidR="00EE4AB3" w:rsidRPr="00AA4BFF" w:rsidRDefault="00EE4AB3" w:rsidP="005B4B81">
            <w:pPr>
              <w:pStyle w:val="Prrafodelista"/>
              <w:ind w:left="0"/>
              <w:jc w:val="both"/>
              <w:rPr>
                <w:rFonts w:asciiTheme="majorHAnsi" w:hAnsiTheme="majorHAnsi"/>
                <w:b/>
                <w:bCs/>
                <w:sz w:val="16"/>
                <w:szCs w:val="16"/>
              </w:rPr>
            </w:pPr>
          </w:p>
        </w:tc>
        <w:tc>
          <w:tcPr>
            <w:tcW w:w="3329" w:type="dxa"/>
            <w:shd w:val="clear" w:color="auto" w:fill="FFFFFF" w:themeFill="background1"/>
          </w:tcPr>
          <w:p w14:paraId="4C589521" w14:textId="77777777" w:rsidR="00EE4AB3" w:rsidRPr="00AA4BFF" w:rsidRDefault="00EE4AB3" w:rsidP="005B4B81">
            <w:pPr>
              <w:pStyle w:val="Prrafodelista"/>
              <w:ind w:left="0"/>
              <w:jc w:val="both"/>
              <w:rPr>
                <w:rFonts w:asciiTheme="majorHAnsi" w:hAnsiTheme="majorHAnsi"/>
                <w:b/>
                <w:bCs/>
                <w:sz w:val="16"/>
                <w:szCs w:val="16"/>
              </w:rPr>
            </w:pPr>
          </w:p>
        </w:tc>
        <w:tc>
          <w:tcPr>
            <w:tcW w:w="3969" w:type="dxa"/>
            <w:shd w:val="clear" w:color="auto" w:fill="FFFFFF" w:themeFill="background1"/>
          </w:tcPr>
          <w:p w14:paraId="7D5DE70E" w14:textId="64891367" w:rsidR="00EE4AB3" w:rsidRPr="00EE4AB3" w:rsidRDefault="00EE4AB3" w:rsidP="005B4B81">
            <w:pPr>
              <w:pStyle w:val="Prrafodelista"/>
              <w:numPr>
                <w:ilvl w:val="0"/>
                <w:numId w:val="34"/>
              </w:numPr>
              <w:ind w:left="600" w:hanging="567"/>
              <w:jc w:val="both"/>
              <w:rPr>
                <w:rFonts w:asciiTheme="majorHAnsi" w:hAnsiTheme="majorHAnsi"/>
                <w:bCs/>
                <w:color w:val="0000FF"/>
                <w:sz w:val="16"/>
                <w:szCs w:val="16"/>
              </w:rPr>
            </w:pPr>
            <w:r w:rsidRPr="00EE4AB3">
              <w:rPr>
                <w:rFonts w:asciiTheme="majorHAnsi" w:hAnsiTheme="majorHAnsi"/>
                <w:color w:val="0000FF"/>
                <w:sz w:val="16"/>
                <w:szCs w:val="16"/>
                <w:lang w:val="es-CR"/>
              </w:rPr>
              <w:t>Finalizado el plazo de consulta, los comentarios y observaciones recibidos por la Superintendencia fueron analizados e incorporados, en lo que resulta procedente, en la versión final del acuerdo.</w:t>
            </w:r>
          </w:p>
        </w:tc>
      </w:tr>
      <w:tr w:rsidR="00EE4AB3" w:rsidRPr="00AA4BFF" w14:paraId="0FE150A7" w14:textId="7990DC98" w:rsidTr="005B4B81">
        <w:trPr>
          <w:tblHeader/>
        </w:trPr>
        <w:tc>
          <w:tcPr>
            <w:tcW w:w="3964" w:type="dxa"/>
            <w:shd w:val="clear" w:color="auto" w:fill="FFFFFF" w:themeFill="background1"/>
          </w:tcPr>
          <w:p w14:paraId="304CDDAF" w14:textId="79D57CE5" w:rsidR="00EE4AB3" w:rsidRPr="00AA4BFF" w:rsidRDefault="00EE4AB3" w:rsidP="005B4B81">
            <w:pPr>
              <w:rPr>
                <w:rFonts w:asciiTheme="majorHAnsi" w:hAnsiTheme="majorHAnsi"/>
                <w:b/>
                <w:bCs/>
                <w:sz w:val="16"/>
                <w:szCs w:val="16"/>
              </w:rPr>
            </w:pPr>
            <w:r w:rsidRPr="00AA4BFF">
              <w:rPr>
                <w:rFonts w:asciiTheme="majorHAnsi" w:hAnsiTheme="majorHAnsi"/>
                <w:b/>
                <w:bCs/>
                <w:sz w:val="16"/>
                <w:szCs w:val="16"/>
              </w:rPr>
              <w:t>ACUERDA:</w:t>
            </w:r>
          </w:p>
        </w:tc>
        <w:tc>
          <w:tcPr>
            <w:tcW w:w="3334" w:type="dxa"/>
            <w:shd w:val="clear" w:color="auto" w:fill="FFFFFF" w:themeFill="background1"/>
          </w:tcPr>
          <w:p w14:paraId="6DCB3F14" w14:textId="77777777" w:rsidR="00EE4AB3" w:rsidRPr="00AA4BFF" w:rsidRDefault="00EE4AB3" w:rsidP="005B4B81">
            <w:pPr>
              <w:pStyle w:val="Prrafodelista"/>
              <w:ind w:left="0"/>
              <w:jc w:val="both"/>
              <w:rPr>
                <w:rFonts w:asciiTheme="majorHAnsi" w:hAnsiTheme="majorHAnsi"/>
                <w:b/>
                <w:bCs/>
                <w:sz w:val="16"/>
                <w:szCs w:val="16"/>
              </w:rPr>
            </w:pPr>
          </w:p>
        </w:tc>
        <w:tc>
          <w:tcPr>
            <w:tcW w:w="3329" w:type="dxa"/>
            <w:shd w:val="clear" w:color="auto" w:fill="FFFFFF" w:themeFill="background1"/>
          </w:tcPr>
          <w:p w14:paraId="6B7E87F7" w14:textId="77777777" w:rsidR="00EE4AB3" w:rsidRPr="00AA4BFF" w:rsidRDefault="00EE4AB3" w:rsidP="005B4B81">
            <w:pPr>
              <w:pStyle w:val="Prrafodelista"/>
              <w:ind w:left="0"/>
              <w:jc w:val="both"/>
              <w:rPr>
                <w:rFonts w:asciiTheme="majorHAnsi" w:hAnsiTheme="majorHAnsi"/>
                <w:b/>
                <w:bCs/>
                <w:sz w:val="16"/>
                <w:szCs w:val="16"/>
              </w:rPr>
            </w:pPr>
          </w:p>
        </w:tc>
        <w:tc>
          <w:tcPr>
            <w:tcW w:w="3969" w:type="dxa"/>
            <w:shd w:val="clear" w:color="auto" w:fill="FFFFFF" w:themeFill="background1"/>
          </w:tcPr>
          <w:p w14:paraId="456B9B25" w14:textId="4ABED3E0" w:rsidR="00EE4AB3" w:rsidRPr="00AA4BFF" w:rsidRDefault="00272571" w:rsidP="005B4B81">
            <w:pPr>
              <w:rPr>
                <w:rFonts w:asciiTheme="majorHAnsi" w:hAnsiTheme="majorHAnsi"/>
                <w:b/>
                <w:bCs/>
                <w:sz w:val="16"/>
                <w:szCs w:val="16"/>
              </w:rPr>
            </w:pPr>
            <w:r w:rsidRPr="00AA4BFF">
              <w:rPr>
                <w:rFonts w:asciiTheme="majorHAnsi" w:hAnsiTheme="majorHAnsi"/>
                <w:b/>
                <w:bCs/>
                <w:sz w:val="16"/>
                <w:szCs w:val="16"/>
              </w:rPr>
              <w:t>ACUERDA:</w:t>
            </w:r>
          </w:p>
        </w:tc>
      </w:tr>
      <w:tr w:rsidR="00EE4AB3" w:rsidRPr="00AA4BFF" w14:paraId="086E19F8" w14:textId="092904E8" w:rsidTr="005B4B81">
        <w:trPr>
          <w:tblHeader/>
        </w:trPr>
        <w:tc>
          <w:tcPr>
            <w:tcW w:w="3964" w:type="dxa"/>
            <w:shd w:val="clear" w:color="auto" w:fill="FFFFFF" w:themeFill="background1"/>
          </w:tcPr>
          <w:p w14:paraId="236F85D6" w14:textId="02DA9409" w:rsidR="00EE4AB3" w:rsidRPr="00AA4BFF" w:rsidRDefault="00EE4AB3" w:rsidP="005B4B81">
            <w:pPr>
              <w:contextualSpacing/>
              <w:jc w:val="both"/>
              <w:rPr>
                <w:rFonts w:asciiTheme="majorHAnsi" w:hAnsiTheme="majorHAnsi" w:cstheme="minorHAnsi"/>
                <w:b/>
                <w:sz w:val="16"/>
                <w:szCs w:val="16"/>
              </w:rPr>
            </w:pPr>
            <w:r w:rsidRPr="00AA4BFF">
              <w:rPr>
                <w:rFonts w:asciiTheme="majorHAnsi" w:hAnsiTheme="majorHAnsi"/>
                <w:b/>
                <w:bCs/>
                <w:sz w:val="16"/>
                <w:szCs w:val="16"/>
              </w:rPr>
              <w:t>PRIMERO</w:t>
            </w:r>
            <w:r w:rsidRPr="00AA4BFF">
              <w:rPr>
                <w:rFonts w:asciiTheme="majorHAnsi" w:hAnsiTheme="majorHAnsi"/>
                <w:bCs/>
                <w:sz w:val="16"/>
                <w:szCs w:val="16"/>
              </w:rPr>
              <w:t>: Modificar los artículos 2 y 3 del acuerdo SGS-DES-A-029-2013 denominado</w:t>
            </w:r>
            <w:r w:rsidRPr="00AA4BFF">
              <w:rPr>
                <w:rFonts w:asciiTheme="majorHAnsi" w:hAnsiTheme="majorHAnsi"/>
                <w:bCs/>
                <w:i/>
                <w:sz w:val="16"/>
                <w:szCs w:val="16"/>
              </w:rPr>
              <w:t xml:space="preserve"> Modificación Integral del Acuerdo SGS-A-009-2010 Lineamientos Generales para la Aplicación del Reglamento sobre la Solvencia de Entidades de Seguros y Reaseguros, </w:t>
            </w:r>
            <w:r w:rsidRPr="00AA4BFF">
              <w:rPr>
                <w:rFonts w:asciiTheme="majorHAnsi" w:hAnsiTheme="majorHAnsi"/>
                <w:bCs/>
                <w:sz w:val="16"/>
                <w:szCs w:val="16"/>
              </w:rPr>
              <w:t>de forma que se lean como sigue:</w:t>
            </w:r>
          </w:p>
        </w:tc>
        <w:tc>
          <w:tcPr>
            <w:tcW w:w="3334" w:type="dxa"/>
            <w:shd w:val="clear" w:color="auto" w:fill="FFFFFF" w:themeFill="background1"/>
          </w:tcPr>
          <w:p w14:paraId="3646C498" w14:textId="77777777" w:rsidR="00EE4AB3" w:rsidRPr="00AA4BFF" w:rsidRDefault="00EE4AB3" w:rsidP="005B4B81">
            <w:pPr>
              <w:pStyle w:val="Prrafodelista"/>
              <w:ind w:left="0"/>
              <w:jc w:val="both"/>
              <w:rPr>
                <w:rFonts w:asciiTheme="majorHAnsi" w:hAnsiTheme="majorHAnsi"/>
                <w:b/>
                <w:bCs/>
                <w:sz w:val="16"/>
                <w:szCs w:val="16"/>
              </w:rPr>
            </w:pPr>
          </w:p>
        </w:tc>
        <w:tc>
          <w:tcPr>
            <w:tcW w:w="3329" w:type="dxa"/>
            <w:shd w:val="clear" w:color="auto" w:fill="FFFFFF" w:themeFill="background1"/>
          </w:tcPr>
          <w:p w14:paraId="051CF305" w14:textId="77777777" w:rsidR="00EE4AB3" w:rsidRPr="00AA4BFF" w:rsidRDefault="00EE4AB3" w:rsidP="005B4B81">
            <w:pPr>
              <w:pStyle w:val="Prrafodelista"/>
              <w:ind w:left="0"/>
              <w:jc w:val="both"/>
              <w:rPr>
                <w:rFonts w:asciiTheme="majorHAnsi" w:hAnsiTheme="majorHAnsi"/>
                <w:b/>
                <w:bCs/>
                <w:sz w:val="16"/>
                <w:szCs w:val="16"/>
              </w:rPr>
            </w:pPr>
          </w:p>
        </w:tc>
        <w:tc>
          <w:tcPr>
            <w:tcW w:w="3969" w:type="dxa"/>
            <w:shd w:val="clear" w:color="auto" w:fill="FFFFFF" w:themeFill="background1"/>
          </w:tcPr>
          <w:p w14:paraId="05ADFA86" w14:textId="70CDFECD" w:rsidR="00EE4AB3" w:rsidRPr="00AA4BFF" w:rsidRDefault="00EE4AB3" w:rsidP="005B4B81">
            <w:pPr>
              <w:pStyle w:val="Prrafodelista"/>
              <w:ind w:left="0"/>
              <w:jc w:val="both"/>
              <w:rPr>
                <w:rFonts w:asciiTheme="majorHAnsi" w:hAnsiTheme="majorHAnsi"/>
                <w:b/>
                <w:bCs/>
                <w:sz w:val="16"/>
                <w:szCs w:val="16"/>
              </w:rPr>
            </w:pPr>
            <w:r w:rsidRPr="00AA4BFF">
              <w:rPr>
                <w:rFonts w:asciiTheme="majorHAnsi" w:hAnsiTheme="majorHAnsi"/>
                <w:b/>
                <w:bCs/>
                <w:sz w:val="16"/>
                <w:szCs w:val="16"/>
              </w:rPr>
              <w:t>PRIMERO</w:t>
            </w:r>
            <w:r w:rsidRPr="00AA4BFF">
              <w:rPr>
                <w:rFonts w:asciiTheme="majorHAnsi" w:hAnsiTheme="majorHAnsi"/>
                <w:bCs/>
                <w:sz w:val="16"/>
                <w:szCs w:val="16"/>
              </w:rPr>
              <w:t>: Modificar los artículos 2 y 3 del acuerdo SGS-DES-A-029-2013 denominado</w:t>
            </w:r>
            <w:r w:rsidRPr="00AA4BFF">
              <w:rPr>
                <w:rFonts w:asciiTheme="majorHAnsi" w:hAnsiTheme="majorHAnsi"/>
                <w:bCs/>
                <w:i/>
                <w:sz w:val="16"/>
                <w:szCs w:val="16"/>
              </w:rPr>
              <w:t xml:space="preserve"> Modificación Integral del Acuerdo SGS-A-009-2010 Lineamientos Generales para la Aplicación del Reglamento sobre la Solvencia de Entidades de Seguros y Reaseguros, </w:t>
            </w:r>
            <w:r w:rsidRPr="00AA4BFF">
              <w:rPr>
                <w:rFonts w:asciiTheme="majorHAnsi" w:hAnsiTheme="majorHAnsi"/>
                <w:bCs/>
                <w:sz w:val="16"/>
                <w:szCs w:val="16"/>
              </w:rPr>
              <w:t>de forma que se lean como sigue:</w:t>
            </w:r>
          </w:p>
        </w:tc>
      </w:tr>
      <w:tr w:rsidR="00EE4AB3" w:rsidRPr="00AA4BFF" w14:paraId="3C790DDD" w14:textId="404722E9" w:rsidTr="005B4B81">
        <w:trPr>
          <w:tblHeader/>
        </w:trPr>
        <w:tc>
          <w:tcPr>
            <w:tcW w:w="3964" w:type="dxa"/>
            <w:shd w:val="clear" w:color="auto" w:fill="FFFFFF" w:themeFill="background1"/>
          </w:tcPr>
          <w:p w14:paraId="0D194AA2" w14:textId="77777777" w:rsidR="00EE4AB3" w:rsidRPr="00AA4BFF" w:rsidRDefault="00EE4AB3" w:rsidP="005B4B81">
            <w:pPr>
              <w:jc w:val="both"/>
              <w:rPr>
                <w:rFonts w:asciiTheme="majorHAnsi" w:hAnsiTheme="majorHAnsi" w:cs="Arial"/>
                <w:sz w:val="16"/>
                <w:szCs w:val="16"/>
              </w:rPr>
            </w:pPr>
            <w:r w:rsidRPr="00AA4BFF">
              <w:rPr>
                <w:rFonts w:asciiTheme="majorHAnsi" w:hAnsiTheme="majorHAnsi" w:cs="Arial"/>
                <w:b/>
                <w:sz w:val="16"/>
                <w:szCs w:val="16"/>
              </w:rPr>
              <w:t>Artículo 2: Objetivo del Capítulo I</w:t>
            </w:r>
          </w:p>
          <w:p w14:paraId="4FEC6F5C" w14:textId="48211899"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Definir las cuentas para el cálculo del Capital Base establecido en los artículos 5, 6, 7 y 8 del Reglamento, a partir del catálogo de cuentas definido en el Reglamento de Información Financiera aprobado por el Consejo Nacional de Supervisión del Sistema Financiero para las entidades de seguros.</w:t>
            </w:r>
          </w:p>
        </w:tc>
        <w:tc>
          <w:tcPr>
            <w:tcW w:w="3334" w:type="dxa"/>
            <w:shd w:val="clear" w:color="auto" w:fill="FFFFFF" w:themeFill="background1"/>
          </w:tcPr>
          <w:p w14:paraId="482A1A79" w14:textId="7ACA542F" w:rsidR="00EE4AB3" w:rsidRPr="00AA4BFF" w:rsidRDefault="00EE4AB3" w:rsidP="005B4B81">
            <w:pPr>
              <w:jc w:val="both"/>
              <w:rPr>
                <w:rFonts w:asciiTheme="majorHAnsi" w:eastAsiaTheme="minorHAnsi" w:hAnsiTheme="majorHAnsi" w:cs="PalatinoLinotype"/>
                <w:sz w:val="16"/>
                <w:szCs w:val="16"/>
                <w:lang w:val="es-CR" w:eastAsia="en-US"/>
              </w:rPr>
            </w:pPr>
          </w:p>
        </w:tc>
        <w:tc>
          <w:tcPr>
            <w:tcW w:w="3329" w:type="dxa"/>
            <w:shd w:val="clear" w:color="auto" w:fill="FFFFFF" w:themeFill="background1"/>
          </w:tcPr>
          <w:p w14:paraId="159FCB2E" w14:textId="472FC44C" w:rsidR="00EE4AB3" w:rsidRPr="00AA4BFF" w:rsidRDefault="00EE4AB3" w:rsidP="005B4B81">
            <w:pPr>
              <w:pStyle w:val="Prrafodelista"/>
              <w:ind w:left="0"/>
              <w:jc w:val="both"/>
              <w:rPr>
                <w:rFonts w:asciiTheme="majorHAnsi" w:hAnsiTheme="majorHAnsi" w:cs="Arial"/>
                <w:sz w:val="16"/>
                <w:szCs w:val="16"/>
              </w:rPr>
            </w:pPr>
          </w:p>
        </w:tc>
        <w:tc>
          <w:tcPr>
            <w:tcW w:w="3969" w:type="dxa"/>
            <w:shd w:val="clear" w:color="auto" w:fill="FFFFFF" w:themeFill="background1"/>
          </w:tcPr>
          <w:p w14:paraId="29B501E6" w14:textId="77777777" w:rsidR="00EE4AB3" w:rsidRPr="00AA4BFF" w:rsidRDefault="00EE4AB3" w:rsidP="005B4B81">
            <w:pPr>
              <w:jc w:val="both"/>
              <w:rPr>
                <w:rFonts w:asciiTheme="majorHAnsi" w:hAnsiTheme="majorHAnsi" w:cs="Arial"/>
                <w:sz w:val="16"/>
                <w:szCs w:val="16"/>
              </w:rPr>
            </w:pPr>
            <w:r w:rsidRPr="00AA4BFF">
              <w:rPr>
                <w:rFonts w:asciiTheme="majorHAnsi" w:hAnsiTheme="majorHAnsi" w:cs="Arial"/>
                <w:b/>
                <w:sz w:val="16"/>
                <w:szCs w:val="16"/>
              </w:rPr>
              <w:t>Artículo 2: Objetivo del Capítulo I</w:t>
            </w:r>
          </w:p>
          <w:p w14:paraId="0413156C" w14:textId="7C594497" w:rsidR="00EE4AB3" w:rsidRPr="00AA4BFF" w:rsidRDefault="00EE4AB3" w:rsidP="00DB2945">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Definir las cuentas para el cálculo del Capital Base establecido en los artículos 5, 6, 7 y 8 del Reglamento, a partir del catálogo de cuentas definido en el Reglamento de Información Financiera aprobado por el Consejo Nacional de Supervisión d</w:t>
            </w:r>
            <w:r w:rsidR="00DB2945">
              <w:rPr>
                <w:rFonts w:asciiTheme="majorHAnsi" w:hAnsiTheme="majorHAnsi" w:cs="Arial"/>
                <w:sz w:val="16"/>
                <w:szCs w:val="16"/>
              </w:rPr>
              <w:t>el Sistema Financiero para las E</w:t>
            </w:r>
            <w:r w:rsidRPr="00AA4BFF">
              <w:rPr>
                <w:rFonts w:asciiTheme="majorHAnsi" w:hAnsiTheme="majorHAnsi" w:cs="Arial"/>
                <w:sz w:val="16"/>
                <w:szCs w:val="16"/>
              </w:rPr>
              <w:t xml:space="preserve">ntidades de </w:t>
            </w:r>
            <w:r w:rsidR="00DB2945">
              <w:rPr>
                <w:rFonts w:asciiTheme="majorHAnsi" w:hAnsiTheme="majorHAnsi" w:cs="Arial"/>
                <w:sz w:val="16"/>
                <w:szCs w:val="16"/>
              </w:rPr>
              <w:t>S</w:t>
            </w:r>
            <w:r w:rsidRPr="00AA4BFF">
              <w:rPr>
                <w:rFonts w:asciiTheme="majorHAnsi" w:hAnsiTheme="majorHAnsi" w:cs="Arial"/>
                <w:sz w:val="16"/>
                <w:szCs w:val="16"/>
              </w:rPr>
              <w:t>eguros.</w:t>
            </w:r>
          </w:p>
        </w:tc>
      </w:tr>
      <w:tr w:rsidR="00EE4AB3" w:rsidRPr="00AA4BFF" w14:paraId="038C0EF0" w14:textId="77777777" w:rsidTr="005B4B81">
        <w:trPr>
          <w:tblHeader/>
        </w:trPr>
        <w:tc>
          <w:tcPr>
            <w:tcW w:w="3964" w:type="dxa"/>
            <w:shd w:val="clear" w:color="auto" w:fill="FFFFFF" w:themeFill="background1"/>
          </w:tcPr>
          <w:p w14:paraId="2237D0A0" w14:textId="77777777" w:rsidR="00EE4AB3" w:rsidRPr="00AA4BFF" w:rsidRDefault="00EE4AB3" w:rsidP="005B4B81">
            <w:pPr>
              <w:jc w:val="both"/>
              <w:rPr>
                <w:rFonts w:asciiTheme="majorHAnsi" w:hAnsiTheme="majorHAnsi" w:cs="Arial"/>
                <w:b/>
                <w:sz w:val="16"/>
                <w:szCs w:val="16"/>
              </w:rPr>
            </w:pPr>
            <w:r w:rsidRPr="00AA4BFF">
              <w:rPr>
                <w:rFonts w:asciiTheme="majorHAnsi" w:hAnsiTheme="majorHAnsi" w:cs="Arial"/>
                <w:b/>
                <w:sz w:val="16"/>
                <w:szCs w:val="16"/>
              </w:rPr>
              <w:t>Artículo 3: Códigos de las Cuentas que intervienen en el cálculo</w:t>
            </w:r>
          </w:p>
          <w:p w14:paraId="524B4EC2" w14:textId="77777777" w:rsidR="00EE4AB3" w:rsidRPr="00AA4BFF" w:rsidRDefault="00EE4AB3" w:rsidP="005B4B81">
            <w:pPr>
              <w:jc w:val="both"/>
              <w:rPr>
                <w:rFonts w:asciiTheme="majorHAnsi" w:hAnsiTheme="majorHAnsi" w:cs="Arial"/>
                <w:b/>
                <w:sz w:val="16"/>
                <w:szCs w:val="16"/>
              </w:rPr>
            </w:pPr>
          </w:p>
          <w:p w14:paraId="2E195101" w14:textId="77777777" w:rsidR="00EE4AB3" w:rsidRPr="00AA4BFF" w:rsidRDefault="00EE4AB3" w:rsidP="005B4B81">
            <w:pPr>
              <w:jc w:val="both"/>
              <w:rPr>
                <w:rFonts w:asciiTheme="majorHAnsi" w:hAnsiTheme="majorHAnsi" w:cs="Arial"/>
                <w:sz w:val="16"/>
                <w:szCs w:val="16"/>
              </w:rPr>
            </w:pPr>
            <w:r w:rsidRPr="00AA4BFF">
              <w:rPr>
                <w:rFonts w:asciiTheme="majorHAnsi" w:hAnsiTheme="majorHAnsi" w:cs="Arial"/>
                <w:sz w:val="16"/>
                <w:szCs w:val="16"/>
              </w:rPr>
              <w:t>El capital base se calcula de acuerdo con el siguiente detalle:</w:t>
            </w:r>
          </w:p>
          <w:p w14:paraId="1C4555C1" w14:textId="77777777" w:rsidR="00EE4AB3" w:rsidRPr="00AA4BFF" w:rsidRDefault="00EE4AB3" w:rsidP="005B4B81">
            <w:pPr>
              <w:jc w:val="both"/>
              <w:rPr>
                <w:rFonts w:asciiTheme="majorHAnsi" w:hAnsiTheme="majorHAnsi" w:cs="Arial"/>
                <w:b/>
                <w:sz w:val="16"/>
                <w:szCs w:val="16"/>
              </w:rPr>
            </w:pPr>
          </w:p>
          <w:p w14:paraId="2AF77E0B" w14:textId="77777777" w:rsidR="00EE4AB3" w:rsidRPr="00AA4BFF" w:rsidRDefault="00EE4AB3" w:rsidP="005B4B81">
            <w:pPr>
              <w:jc w:val="center"/>
              <w:rPr>
                <w:rFonts w:asciiTheme="majorHAnsi" w:hAnsiTheme="majorHAnsi" w:cs="Arial"/>
                <w:b/>
                <w:sz w:val="16"/>
                <w:szCs w:val="16"/>
              </w:rPr>
            </w:pPr>
            <w:r w:rsidRPr="00AA4BFF">
              <w:rPr>
                <w:rFonts w:asciiTheme="majorHAnsi" w:hAnsiTheme="majorHAnsi" w:cs="Arial"/>
                <w:b/>
                <w:sz w:val="16"/>
                <w:szCs w:val="16"/>
              </w:rPr>
              <w:t>CAPITAL PRIMARIO</w:t>
            </w:r>
          </w:p>
          <w:p w14:paraId="73AB36EC" w14:textId="77777777" w:rsidR="00EE4AB3" w:rsidRPr="00AA4BFF" w:rsidRDefault="00EE4AB3" w:rsidP="005B4B81">
            <w:pPr>
              <w:rPr>
                <w:rFonts w:asciiTheme="majorHAnsi" w:hAnsiTheme="majorHAnsi" w:cs="Arial"/>
                <w:b/>
                <w:i/>
                <w:sz w:val="16"/>
                <w:szCs w:val="16"/>
              </w:rPr>
            </w:pPr>
            <w:r w:rsidRPr="00AA4BFF">
              <w:rPr>
                <w:rFonts w:asciiTheme="majorHAnsi" w:hAnsiTheme="majorHAnsi" w:cs="Arial"/>
                <w:b/>
                <w:i/>
                <w:sz w:val="16"/>
                <w:szCs w:val="16"/>
              </w:rPr>
              <w:t>Partidas que suman:</w:t>
            </w:r>
          </w:p>
          <w:tbl>
            <w:tblPr>
              <w:tblpPr w:leftFromText="141" w:rightFromText="141" w:vertAnchor="text" w:tblpY="1"/>
              <w:tblOverlap w:val="never"/>
              <w:tblW w:w="3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985"/>
            </w:tblGrid>
            <w:tr w:rsidR="00EE4AB3" w:rsidRPr="00AA4BFF" w14:paraId="6E27504C" w14:textId="77777777" w:rsidTr="00DB2DE5">
              <w:trPr>
                <w:trHeight w:val="216"/>
                <w:tblHeader/>
              </w:trPr>
              <w:tc>
                <w:tcPr>
                  <w:tcW w:w="1701" w:type="dxa"/>
                  <w:shd w:val="clear" w:color="auto" w:fill="D9D9D9" w:themeFill="background1" w:themeFillShade="D9"/>
                </w:tcPr>
                <w:p w14:paraId="0A66EE27" w14:textId="77777777" w:rsidR="00EE4AB3" w:rsidRPr="00AA4BFF" w:rsidRDefault="00EE4AB3" w:rsidP="005B4B81">
                  <w:pPr>
                    <w:jc w:val="center"/>
                    <w:rPr>
                      <w:rFonts w:asciiTheme="majorHAnsi" w:hAnsiTheme="majorHAnsi" w:cs="Arial"/>
                      <w:b/>
                      <w:sz w:val="16"/>
                      <w:szCs w:val="16"/>
                    </w:rPr>
                  </w:pPr>
                  <w:r w:rsidRPr="00AA4BFF">
                    <w:rPr>
                      <w:rFonts w:asciiTheme="majorHAnsi" w:hAnsiTheme="majorHAnsi" w:cs="Arial"/>
                      <w:b/>
                      <w:sz w:val="16"/>
                      <w:szCs w:val="16"/>
                    </w:rPr>
                    <w:t>Número de Cuenta</w:t>
                  </w:r>
                </w:p>
              </w:tc>
              <w:tc>
                <w:tcPr>
                  <w:tcW w:w="1985" w:type="dxa"/>
                  <w:shd w:val="clear" w:color="auto" w:fill="D9D9D9" w:themeFill="background1" w:themeFillShade="D9"/>
                </w:tcPr>
                <w:p w14:paraId="29CB0FBB" w14:textId="77777777" w:rsidR="00EE4AB3" w:rsidRPr="00AA4BFF" w:rsidRDefault="00EE4AB3" w:rsidP="005B4B81">
                  <w:pPr>
                    <w:jc w:val="center"/>
                    <w:rPr>
                      <w:rFonts w:asciiTheme="majorHAnsi" w:hAnsiTheme="majorHAnsi" w:cs="Arial"/>
                      <w:b/>
                      <w:sz w:val="16"/>
                      <w:szCs w:val="16"/>
                    </w:rPr>
                  </w:pPr>
                  <w:r w:rsidRPr="00AA4BFF">
                    <w:rPr>
                      <w:rFonts w:asciiTheme="majorHAnsi" w:hAnsiTheme="majorHAnsi" w:cs="Arial"/>
                      <w:b/>
                      <w:sz w:val="16"/>
                      <w:szCs w:val="16"/>
                    </w:rPr>
                    <w:t>Descripción</w:t>
                  </w:r>
                </w:p>
              </w:tc>
            </w:tr>
            <w:tr w:rsidR="00EE4AB3" w:rsidRPr="00AA4BFF" w14:paraId="49FB12B9" w14:textId="77777777" w:rsidTr="00DB2DE5">
              <w:trPr>
                <w:trHeight w:val="204"/>
              </w:trPr>
              <w:tc>
                <w:tcPr>
                  <w:tcW w:w="1701" w:type="dxa"/>
                  <w:vAlign w:val="center"/>
                </w:tcPr>
                <w:p w14:paraId="75406BDE" w14:textId="77777777" w:rsidR="00EE4AB3" w:rsidRPr="00AA4BFF" w:rsidRDefault="00EE4AB3" w:rsidP="005B4B81">
                  <w:pPr>
                    <w:rPr>
                      <w:rFonts w:asciiTheme="majorHAnsi" w:hAnsiTheme="majorHAnsi" w:cs="Arial"/>
                      <w:sz w:val="16"/>
                      <w:szCs w:val="16"/>
                    </w:rPr>
                  </w:pPr>
                  <w:r w:rsidRPr="00AA4BFF">
                    <w:rPr>
                      <w:rFonts w:asciiTheme="majorHAnsi" w:hAnsiTheme="majorHAnsi" w:cs="Arial"/>
                      <w:sz w:val="16"/>
                      <w:szCs w:val="16"/>
                    </w:rPr>
                    <w:t>3.010.010.010</w:t>
                  </w:r>
                </w:p>
              </w:tc>
              <w:tc>
                <w:tcPr>
                  <w:tcW w:w="1985" w:type="dxa"/>
                </w:tcPr>
                <w:p w14:paraId="43771205" w14:textId="77777777" w:rsidR="00EE4AB3" w:rsidRPr="00AA4BFF" w:rsidRDefault="00EE4AB3" w:rsidP="005B4B81">
                  <w:pPr>
                    <w:jc w:val="both"/>
                    <w:rPr>
                      <w:rFonts w:asciiTheme="majorHAnsi" w:hAnsiTheme="majorHAnsi" w:cs="Arial"/>
                      <w:sz w:val="16"/>
                      <w:szCs w:val="16"/>
                    </w:rPr>
                  </w:pPr>
                  <w:r w:rsidRPr="00AA4BFF">
                    <w:rPr>
                      <w:rFonts w:asciiTheme="majorHAnsi" w:hAnsiTheme="majorHAnsi" w:cs="Arial"/>
                      <w:sz w:val="16"/>
                      <w:szCs w:val="16"/>
                    </w:rPr>
                    <w:t>Capital pagado ordinario</w:t>
                  </w:r>
                </w:p>
              </w:tc>
            </w:tr>
            <w:tr w:rsidR="00EE4AB3" w:rsidRPr="00AA4BFF" w14:paraId="5609600E" w14:textId="77777777" w:rsidTr="00DB2DE5">
              <w:trPr>
                <w:trHeight w:val="216"/>
              </w:trPr>
              <w:tc>
                <w:tcPr>
                  <w:tcW w:w="1701" w:type="dxa"/>
                  <w:vAlign w:val="center"/>
                </w:tcPr>
                <w:p w14:paraId="400A12EE" w14:textId="77777777" w:rsidR="00EE4AB3" w:rsidRPr="00AA4BFF" w:rsidRDefault="00EE4AB3" w:rsidP="005B4B81">
                  <w:pPr>
                    <w:tabs>
                      <w:tab w:val="left" w:pos="2662"/>
                    </w:tabs>
                    <w:rPr>
                      <w:rFonts w:asciiTheme="majorHAnsi" w:hAnsiTheme="majorHAnsi" w:cs="Arial"/>
                      <w:sz w:val="16"/>
                      <w:szCs w:val="16"/>
                    </w:rPr>
                  </w:pPr>
                  <w:r w:rsidRPr="00AA4BFF">
                    <w:rPr>
                      <w:rFonts w:asciiTheme="majorHAnsi" w:hAnsiTheme="majorHAnsi" w:cs="Arial"/>
                      <w:sz w:val="16"/>
                      <w:szCs w:val="16"/>
                    </w:rPr>
                    <w:t>3.010.010.020.M.020</w:t>
                  </w:r>
                </w:p>
              </w:tc>
              <w:tc>
                <w:tcPr>
                  <w:tcW w:w="1985" w:type="dxa"/>
                </w:tcPr>
                <w:p w14:paraId="5D85187D" w14:textId="77777777" w:rsidR="00EE4AB3" w:rsidRPr="00AA4BFF" w:rsidRDefault="00EE4AB3" w:rsidP="005B4B81">
                  <w:pPr>
                    <w:jc w:val="both"/>
                    <w:rPr>
                      <w:rFonts w:asciiTheme="majorHAnsi" w:hAnsiTheme="majorHAnsi" w:cs="Arial"/>
                      <w:sz w:val="16"/>
                      <w:szCs w:val="16"/>
                    </w:rPr>
                  </w:pPr>
                  <w:r w:rsidRPr="00AA4BFF">
                    <w:rPr>
                      <w:rFonts w:asciiTheme="majorHAnsi" w:hAnsiTheme="majorHAnsi" w:cs="Arial"/>
                      <w:sz w:val="16"/>
                      <w:szCs w:val="16"/>
                    </w:rPr>
                    <w:t>Capital preferente con dividendo no acumulativo</w:t>
                  </w:r>
                </w:p>
              </w:tc>
            </w:tr>
            <w:tr w:rsidR="00EE4AB3" w:rsidRPr="00AA4BFF" w14:paraId="304860BF" w14:textId="77777777" w:rsidTr="00DB2DE5">
              <w:trPr>
                <w:trHeight w:val="840"/>
              </w:trPr>
              <w:tc>
                <w:tcPr>
                  <w:tcW w:w="1701" w:type="dxa"/>
                  <w:vAlign w:val="center"/>
                </w:tcPr>
                <w:p w14:paraId="40B6E176" w14:textId="77777777" w:rsidR="00EE4AB3" w:rsidRPr="00AA4BFF" w:rsidRDefault="00EE4AB3" w:rsidP="005B4B81">
                  <w:pPr>
                    <w:rPr>
                      <w:rFonts w:asciiTheme="majorHAnsi" w:hAnsiTheme="majorHAnsi" w:cs="Arial"/>
                      <w:sz w:val="16"/>
                      <w:szCs w:val="16"/>
                    </w:rPr>
                  </w:pPr>
                  <w:r w:rsidRPr="00AA4BFF">
                    <w:rPr>
                      <w:rFonts w:asciiTheme="majorHAnsi" w:hAnsiTheme="majorHAnsi" w:cs="Arial"/>
                      <w:sz w:val="16"/>
                      <w:szCs w:val="16"/>
                    </w:rPr>
                    <w:t>3.010.010.060</w:t>
                  </w:r>
                </w:p>
              </w:tc>
              <w:tc>
                <w:tcPr>
                  <w:tcW w:w="1985" w:type="dxa"/>
                </w:tcPr>
                <w:p w14:paraId="42F446AE" w14:textId="77777777" w:rsidR="00EE4AB3" w:rsidRPr="00AA4BFF" w:rsidRDefault="00EE4AB3" w:rsidP="005B4B81">
                  <w:pPr>
                    <w:jc w:val="both"/>
                    <w:rPr>
                      <w:rFonts w:asciiTheme="majorHAnsi" w:hAnsiTheme="majorHAnsi" w:cs="Arial"/>
                      <w:sz w:val="16"/>
                      <w:szCs w:val="16"/>
                    </w:rPr>
                  </w:pPr>
                  <w:r w:rsidRPr="00AA4BFF">
                    <w:rPr>
                      <w:rFonts w:asciiTheme="majorHAnsi" w:hAnsiTheme="majorHAnsi" w:cs="Arial"/>
                      <w:sz w:val="16"/>
                      <w:szCs w:val="16"/>
                    </w:rPr>
                    <w:t>Aportes para el mantenimiento del capital mínimo obligatorio de entidades aseguradoras y reaseguradoras por revaloración de las Unidades de Desarrollo</w:t>
                  </w:r>
                </w:p>
              </w:tc>
            </w:tr>
            <w:tr w:rsidR="00EE4AB3" w:rsidRPr="00AA4BFF" w14:paraId="7117FA43" w14:textId="77777777" w:rsidTr="00DB2DE5">
              <w:trPr>
                <w:trHeight w:val="204"/>
              </w:trPr>
              <w:tc>
                <w:tcPr>
                  <w:tcW w:w="1701" w:type="dxa"/>
                  <w:vAlign w:val="center"/>
                </w:tcPr>
                <w:p w14:paraId="63B44990" w14:textId="77777777" w:rsidR="00EE4AB3" w:rsidRPr="00AA4BFF" w:rsidRDefault="00EE4AB3" w:rsidP="005B4B81">
                  <w:pPr>
                    <w:rPr>
                      <w:rFonts w:asciiTheme="majorHAnsi" w:hAnsiTheme="majorHAnsi" w:cs="Arial"/>
                      <w:sz w:val="16"/>
                      <w:szCs w:val="16"/>
                    </w:rPr>
                  </w:pPr>
                  <w:r w:rsidRPr="00AA4BFF">
                    <w:rPr>
                      <w:rFonts w:asciiTheme="majorHAnsi" w:hAnsiTheme="majorHAnsi" w:cs="Arial"/>
                      <w:sz w:val="16"/>
                      <w:szCs w:val="16"/>
                    </w:rPr>
                    <w:t>3.010.020</w:t>
                  </w:r>
                </w:p>
              </w:tc>
              <w:tc>
                <w:tcPr>
                  <w:tcW w:w="1985" w:type="dxa"/>
                </w:tcPr>
                <w:p w14:paraId="167712C6" w14:textId="77777777" w:rsidR="00EE4AB3" w:rsidRPr="00AA4BFF" w:rsidRDefault="00EE4AB3" w:rsidP="005B4B81">
                  <w:pPr>
                    <w:jc w:val="both"/>
                    <w:rPr>
                      <w:rFonts w:asciiTheme="majorHAnsi" w:hAnsiTheme="majorHAnsi" w:cs="Arial"/>
                      <w:sz w:val="16"/>
                      <w:szCs w:val="16"/>
                    </w:rPr>
                  </w:pPr>
                  <w:r w:rsidRPr="00AA4BFF">
                    <w:rPr>
                      <w:rFonts w:asciiTheme="majorHAnsi" w:hAnsiTheme="majorHAnsi" w:cs="Arial"/>
                      <w:sz w:val="16"/>
                      <w:szCs w:val="16"/>
                    </w:rPr>
                    <w:t>Capital donado</w:t>
                  </w:r>
                </w:p>
              </w:tc>
            </w:tr>
            <w:tr w:rsidR="00EE4AB3" w:rsidRPr="00AA4BFF" w14:paraId="60CB681F" w14:textId="77777777" w:rsidTr="00DB2DE5">
              <w:trPr>
                <w:trHeight w:val="216"/>
              </w:trPr>
              <w:tc>
                <w:tcPr>
                  <w:tcW w:w="1701" w:type="dxa"/>
                  <w:vAlign w:val="center"/>
                </w:tcPr>
                <w:p w14:paraId="3FE8CF5B" w14:textId="77777777" w:rsidR="00EE4AB3" w:rsidRPr="00AA4BFF" w:rsidRDefault="00EE4AB3" w:rsidP="005B4B81">
                  <w:pPr>
                    <w:rPr>
                      <w:rFonts w:asciiTheme="majorHAnsi" w:hAnsiTheme="majorHAnsi" w:cs="Arial"/>
                      <w:sz w:val="16"/>
                      <w:szCs w:val="16"/>
                    </w:rPr>
                  </w:pPr>
                  <w:r w:rsidRPr="00AA4BFF">
                    <w:rPr>
                      <w:rFonts w:asciiTheme="majorHAnsi" w:hAnsiTheme="majorHAnsi" w:cs="Arial"/>
                      <w:sz w:val="16"/>
                      <w:szCs w:val="16"/>
                    </w:rPr>
                    <w:t>3.020.010</w:t>
                  </w:r>
                </w:p>
              </w:tc>
              <w:tc>
                <w:tcPr>
                  <w:tcW w:w="1985" w:type="dxa"/>
                </w:tcPr>
                <w:p w14:paraId="6167A901" w14:textId="77777777" w:rsidR="00EE4AB3" w:rsidRPr="00AA4BFF" w:rsidRDefault="00EE4AB3" w:rsidP="005B4B81">
                  <w:pPr>
                    <w:jc w:val="both"/>
                    <w:rPr>
                      <w:rFonts w:asciiTheme="majorHAnsi" w:hAnsiTheme="majorHAnsi" w:cs="Arial"/>
                      <w:sz w:val="16"/>
                      <w:szCs w:val="16"/>
                    </w:rPr>
                  </w:pPr>
                  <w:r w:rsidRPr="00AA4BFF">
                    <w:rPr>
                      <w:rFonts w:asciiTheme="majorHAnsi" w:hAnsiTheme="majorHAnsi" w:cs="Arial"/>
                      <w:sz w:val="16"/>
                      <w:szCs w:val="16"/>
                    </w:rPr>
                    <w:t>Capital pagado adicional</w:t>
                  </w:r>
                </w:p>
              </w:tc>
            </w:tr>
            <w:tr w:rsidR="00EE4AB3" w:rsidRPr="00AA4BFF" w14:paraId="7BB30D85" w14:textId="77777777" w:rsidTr="00DB2DE5">
              <w:trPr>
                <w:trHeight w:val="216"/>
              </w:trPr>
              <w:tc>
                <w:tcPr>
                  <w:tcW w:w="1701" w:type="dxa"/>
                  <w:vAlign w:val="center"/>
                </w:tcPr>
                <w:p w14:paraId="76666884" w14:textId="77777777" w:rsidR="00EE4AB3" w:rsidRPr="00AA4BFF" w:rsidRDefault="00EE4AB3" w:rsidP="005B4B81">
                  <w:pPr>
                    <w:rPr>
                      <w:rFonts w:asciiTheme="majorHAnsi" w:hAnsiTheme="majorHAnsi" w:cs="Arial"/>
                      <w:sz w:val="16"/>
                      <w:szCs w:val="16"/>
                    </w:rPr>
                  </w:pPr>
                  <w:r w:rsidRPr="00AA4BFF">
                    <w:rPr>
                      <w:rFonts w:asciiTheme="majorHAnsi" w:hAnsiTheme="majorHAnsi" w:cs="Arial"/>
                      <w:sz w:val="16"/>
                      <w:szCs w:val="16"/>
                    </w:rPr>
                    <w:t>3.040.010</w:t>
                  </w:r>
                </w:p>
              </w:tc>
              <w:tc>
                <w:tcPr>
                  <w:tcW w:w="1985" w:type="dxa"/>
                </w:tcPr>
                <w:p w14:paraId="51C48870" w14:textId="77777777" w:rsidR="00EE4AB3" w:rsidRPr="00AA4BFF" w:rsidRDefault="00EE4AB3" w:rsidP="005B4B81">
                  <w:pPr>
                    <w:jc w:val="both"/>
                    <w:rPr>
                      <w:rFonts w:asciiTheme="majorHAnsi" w:hAnsiTheme="majorHAnsi" w:cs="Arial"/>
                      <w:sz w:val="16"/>
                      <w:szCs w:val="16"/>
                    </w:rPr>
                  </w:pPr>
                  <w:r w:rsidRPr="00AA4BFF">
                    <w:rPr>
                      <w:rFonts w:asciiTheme="majorHAnsi" w:hAnsiTheme="majorHAnsi" w:cs="Arial"/>
                      <w:sz w:val="16"/>
                      <w:szCs w:val="16"/>
                    </w:rPr>
                    <w:t>Reserva Legal</w:t>
                  </w:r>
                </w:p>
              </w:tc>
            </w:tr>
          </w:tbl>
          <w:p w14:paraId="0EA43B02" w14:textId="77777777" w:rsidR="00EE4AB3" w:rsidRPr="00AA4BFF" w:rsidRDefault="00EE4AB3" w:rsidP="005B4B81">
            <w:pPr>
              <w:pStyle w:val="Prrafodelista"/>
              <w:ind w:left="0"/>
              <w:jc w:val="both"/>
              <w:rPr>
                <w:rFonts w:asciiTheme="majorHAnsi" w:hAnsiTheme="majorHAnsi"/>
                <w:b/>
                <w:bCs/>
                <w:sz w:val="16"/>
                <w:szCs w:val="16"/>
              </w:rPr>
            </w:pPr>
          </w:p>
        </w:tc>
        <w:tc>
          <w:tcPr>
            <w:tcW w:w="3334" w:type="dxa"/>
            <w:shd w:val="clear" w:color="auto" w:fill="FFFFFF" w:themeFill="background1"/>
          </w:tcPr>
          <w:p w14:paraId="4D7877D2" w14:textId="77777777" w:rsidR="00EE4AB3" w:rsidRPr="00AA4BFF" w:rsidRDefault="00EE4AB3" w:rsidP="005B4B81">
            <w:pPr>
              <w:autoSpaceDE w:val="0"/>
              <w:autoSpaceDN w:val="0"/>
              <w:adjustRightInd w:val="0"/>
              <w:jc w:val="both"/>
              <w:rPr>
                <w:rFonts w:asciiTheme="majorHAnsi" w:eastAsiaTheme="minorHAnsi" w:hAnsiTheme="majorHAnsi" w:cs="PalatinoLinotype,Bold"/>
                <w:b/>
                <w:bCs/>
                <w:sz w:val="16"/>
                <w:szCs w:val="16"/>
                <w:lang w:val="es-CR" w:eastAsia="en-US"/>
              </w:rPr>
            </w:pPr>
          </w:p>
        </w:tc>
        <w:tc>
          <w:tcPr>
            <w:tcW w:w="3329" w:type="dxa"/>
            <w:shd w:val="clear" w:color="auto" w:fill="FFFFFF" w:themeFill="background1"/>
          </w:tcPr>
          <w:p w14:paraId="219980B1" w14:textId="7A1EAE22" w:rsidR="00EE4AB3" w:rsidRPr="00AA4BFF" w:rsidRDefault="00EE4AB3" w:rsidP="005B4B81">
            <w:pPr>
              <w:jc w:val="both"/>
              <w:rPr>
                <w:rFonts w:asciiTheme="majorHAnsi" w:hAnsiTheme="majorHAnsi" w:cs="Arial"/>
                <w:i/>
                <w:sz w:val="16"/>
                <w:szCs w:val="16"/>
              </w:rPr>
            </w:pPr>
          </w:p>
        </w:tc>
        <w:tc>
          <w:tcPr>
            <w:tcW w:w="3969" w:type="dxa"/>
            <w:shd w:val="clear" w:color="auto" w:fill="FFFFFF" w:themeFill="background1"/>
          </w:tcPr>
          <w:p w14:paraId="1EE2C4C0" w14:textId="77777777" w:rsidR="00EE4AB3" w:rsidRPr="00AA4BFF" w:rsidRDefault="00EE4AB3" w:rsidP="005B4B81">
            <w:pPr>
              <w:jc w:val="both"/>
              <w:rPr>
                <w:rFonts w:asciiTheme="majorHAnsi" w:hAnsiTheme="majorHAnsi" w:cs="Arial"/>
                <w:b/>
                <w:sz w:val="16"/>
                <w:szCs w:val="16"/>
              </w:rPr>
            </w:pPr>
            <w:r w:rsidRPr="00AA4BFF">
              <w:rPr>
                <w:rFonts w:asciiTheme="majorHAnsi" w:hAnsiTheme="majorHAnsi" w:cs="Arial"/>
                <w:b/>
                <w:sz w:val="16"/>
                <w:szCs w:val="16"/>
              </w:rPr>
              <w:t>Artículo 3: Códigos de las Cuentas que intervienen en el cálculo</w:t>
            </w:r>
          </w:p>
          <w:p w14:paraId="7CA2A97A" w14:textId="77777777" w:rsidR="00EE4AB3" w:rsidRPr="00AA4BFF" w:rsidRDefault="00EE4AB3" w:rsidP="005B4B81">
            <w:pPr>
              <w:jc w:val="both"/>
              <w:rPr>
                <w:rFonts w:asciiTheme="majorHAnsi" w:hAnsiTheme="majorHAnsi" w:cs="Arial"/>
                <w:b/>
                <w:sz w:val="16"/>
                <w:szCs w:val="16"/>
              </w:rPr>
            </w:pPr>
          </w:p>
          <w:p w14:paraId="074CA236" w14:textId="77777777" w:rsidR="00EE4AB3" w:rsidRPr="00AA4BFF" w:rsidRDefault="00EE4AB3" w:rsidP="005B4B81">
            <w:pPr>
              <w:jc w:val="both"/>
              <w:rPr>
                <w:rFonts w:asciiTheme="majorHAnsi" w:hAnsiTheme="majorHAnsi" w:cs="Arial"/>
                <w:sz w:val="16"/>
                <w:szCs w:val="16"/>
              </w:rPr>
            </w:pPr>
            <w:r w:rsidRPr="00AA4BFF">
              <w:rPr>
                <w:rFonts w:asciiTheme="majorHAnsi" w:hAnsiTheme="majorHAnsi" w:cs="Arial"/>
                <w:sz w:val="16"/>
                <w:szCs w:val="16"/>
              </w:rPr>
              <w:t>El capital base se calcula de acuerdo con el siguiente detalle:</w:t>
            </w:r>
          </w:p>
          <w:p w14:paraId="21F7B2E2" w14:textId="77777777" w:rsidR="00EE4AB3" w:rsidRPr="00AA4BFF" w:rsidRDefault="00EE4AB3" w:rsidP="005B4B81">
            <w:pPr>
              <w:jc w:val="both"/>
              <w:rPr>
                <w:rFonts w:asciiTheme="majorHAnsi" w:hAnsiTheme="majorHAnsi" w:cs="Arial"/>
                <w:b/>
                <w:sz w:val="16"/>
                <w:szCs w:val="16"/>
              </w:rPr>
            </w:pPr>
          </w:p>
          <w:p w14:paraId="36964398" w14:textId="77777777" w:rsidR="00EE4AB3" w:rsidRPr="00AA4BFF" w:rsidRDefault="00EE4AB3" w:rsidP="005B4B81">
            <w:pPr>
              <w:jc w:val="center"/>
              <w:rPr>
                <w:rFonts w:asciiTheme="majorHAnsi" w:hAnsiTheme="majorHAnsi" w:cs="Arial"/>
                <w:b/>
                <w:sz w:val="16"/>
                <w:szCs w:val="16"/>
              </w:rPr>
            </w:pPr>
            <w:r w:rsidRPr="00AA4BFF">
              <w:rPr>
                <w:rFonts w:asciiTheme="majorHAnsi" w:hAnsiTheme="majorHAnsi" w:cs="Arial"/>
                <w:b/>
                <w:sz w:val="16"/>
                <w:szCs w:val="16"/>
              </w:rPr>
              <w:t>CAPITAL PRIMARIO</w:t>
            </w:r>
          </w:p>
          <w:p w14:paraId="3DAC009A" w14:textId="77777777" w:rsidR="00EE4AB3" w:rsidRPr="00AA4BFF" w:rsidRDefault="00EE4AB3" w:rsidP="005B4B81">
            <w:pPr>
              <w:rPr>
                <w:rFonts w:asciiTheme="majorHAnsi" w:hAnsiTheme="majorHAnsi" w:cs="Arial"/>
                <w:b/>
                <w:i/>
                <w:sz w:val="16"/>
                <w:szCs w:val="16"/>
              </w:rPr>
            </w:pPr>
            <w:r w:rsidRPr="00AA4BFF">
              <w:rPr>
                <w:rFonts w:asciiTheme="majorHAnsi" w:hAnsiTheme="majorHAnsi" w:cs="Arial"/>
                <w:b/>
                <w:i/>
                <w:sz w:val="16"/>
                <w:szCs w:val="16"/>
              </w:rPr>
              <w:t>Partidas que suman:</w:t>
            </w:r>
          </w:p>
          <w:tbl>
            <w:tblPr>
              <w:tblpPr w:leftFromText="141" w:rightFromText="141" w:vertAnchor="text" w:tblpY="1"/>
              <w:tblOverlap w:val="never"/>
              <w:tblW w:w="3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985"/>
            </w:tblGrid>
            <w:tr w:rsidR="00EE4AB3" w:rsidRPr="00AA4BFF" w14:paraId="04AD8303" w14:textId="77777777" w:rsidTr="004526FD">
              <w:trPr>
                <w:trHeight w:val="216"/>
                <w:tblHeader/>
              </w:trPr>
              <w:tc>
                <w:tcPr>
                  <w:tcW w:w="1701" w:type="dxa"/>
                  <w:shd w:val="clear" w:color="auto" w:fill="D9D9D9" w:themeFill="background1" w:themeFillShade="D9"/>
                </w:tcPr>
                <w:p w14:paraId="0A9FDA62" w14:textId="77777777" w:rsidR="00EE4AB3" w:rsidRPr="00AA4BFF" w:rsidRDefault="00EE4AB3" w:rsidP="005B4B81">
                  <w:pPr>
                    <w:jc w:val="center"/>
                    <w:rPr>
                      <w:rFonts w:asciiTheme="majorHAnsi" w:hAnsiTheme="majorHAnsi" w:cs="Arial"/>
                      <w:b/>
                      <w:sz w:val="16"/>
                      <w:szCs w:val="16"/>
                    </w:rPr>
                  </w:pPr>
                  <w:r w:rsidRPr="00AA4BFF">
                    <w:rPr>
                      <w:rFonts w:asciiTheme="majorHAnsi" w:hAnsiTheme="majorHAnsi" w:cs="Arial"/>
                      <w:b/>
                      <w:sz w:val="16"/>
                      <w:szCs w:val="16"/>
                    </w:rPr>
                    <w:t>Número de Cuenta</w:t>
                  </w:r>
                </w:p>
              </w:tc>
              <w:tc>
                <w:tcPr>
                  <w:tcW w:w="1985" w:type="dxa"/>
                  <w:shd w:val="clear" w:color="auto" w:fill="D9D9D9" w:themeFill="background1" w:themeFillShade="D9"/>
                </w:tcPr>
                <w:p w14:paraId="31898B30" w14:textId="77777777" w:rsidR="00EE4AB3" w:rsidRPr="00AA4BFF" w:rsidRDefault="00EE4AB3" w:rsidP="005B4B81">
                  <w:pPr>
                    <w:jc w:val="center"/>
                    <w:rPr>
                      <w:rFonts w:asciiTheme="majorHAnsi" w:hAnsiTheme="majorHAnsi" w:cs="Arial"/>
                      <w:b/>
                      <w:sz w:val="16"/>
                      <w:szCs w:val="16"/>
                    </w:rPr>
                  </w:pPr>
                  <w:r w:rsidRPr="00AA4BFF">
                    <w:rPr>
                      <w:rFonts w:asciiTheme="majorHAnsi" w:hAnsiTheme="majorHAnsi" w:cs="Arial"/>
                      <w:b/>
                      <w:sz w:val="16"/>
                      <w:szCs w:val="16"/>
                    </w:rPr>
                    <w:t>Descripción</w:t>
                  </w:r>
                </w:p>
              </w:tc>
            </w:tr>
            <w:tr w:rsidR="00EE4AB3" w:rsidRPr="00AA4BFF" w14:paraId="0E330352" w14:textId="77777777" w:rsidTr="004526FD">
              <w:trPr>
                <w:trHeight w:val="204"/>
              </w:trPr>
              <w:tc>
                <w:tcPr>
                  <w:tcW w:w="1701" w:type="dxa"/>
                  <w:vAlign w:val="center"/>
                </w:tcPr>
                <w:p w14:paraId="0F87C403" w14:textId="77777777" w:rsidR="00EE4AB3" w:rsidRPr="00AA4BFF" w:rsidRDefault="00EE4AB3" w:rsidP="005B4B81">
                  <w:pPr>
                    <w:rPr>
                      <w:rFonts w:asciiTheme="majorHAnsi" w:hAnsiTheme="majorHAnsi" w:cs="Arial"/>
                      <w:sz w:val="16"/>
                      <w:szCs w:val="16"/>
                    </w:rPr>
                  </w:pPr>
                  <w:r w:rsidRPr="00AA4BFF">
                    <w:rPr>
                      <w:rFonts w:asciiTheme="majorHAnsi" w:hAnsiTheme="majorHAnsi" w:cs="Arial"/>
                      <w:sz w:val="16"/>
                      <w:szCs w:val="16"/>
                    </w:rPr>
                    <w:t>3.010.010.010</w:t>
                  </w:r>
                </w:p>
              </w:tc>
              <w:tc>
                <w:tcPr>
                  <w:tcW w:w="1985" w:type="dxa"/>
                </w:tcPr>
                <w:p w14:paraId="66776A39" w14:textId="77777777" w:rsidR="00EE4AB3" w:rsidRPr="00AA4BFF" w:rsidRDefault="00EE4AB3" w:rsidP="005B4B81">
                  <w:pPr>
                    <w:jc w:val="both"/>
                    <w:rPr>
                      <w:rFonts w:asciiTheme="majorHAnsi" w:hAnsiTheme="majorHAnsi" w:cs="Arial"/>
                      <w:sz w:val="16"/>
                      <w:szCs w:val="16"/>
                    </w:rPr>
                  </w:pPr>
                  <w:r w:rsidRPr="00AA4BFF">
                    <w:rPr>
                      <w:rFonts w:asciiTheme="majorHAnsi" w:hAnsiTheme="majorHAnsi" w:cs="Arial"/>
                      <w:sz w:val="16"/>
                      <w:szCs w:val="16"/>
                    </w:rPr>
                    <w:t>Capital pagado ordinario</w:t>
                  </w:r>
                </w:p>
              </w:tc>
            </w:tr>
            <w:tr w:rsidR="00EE4AB3" w:rsidRPr="00AA4BFF" w14:paraId="69256A32" w14:textId="77777777" w:rsidTr="004526FD">
              <w:trPr>
                <w:trHeight w:val="216"/>
              </w:trPr>
              <w:tc>
                <w:tcPr>
                  <w:tcW w:w="1701" w:type="dxa"/>
                  <w:vAlign w:val="center"/>
                </w:tcPr>
                <w:p w14:paraId="561328DE" w14:textId="77777777" w:rsidR="00EE4AB3" w:rsidRPr="00AA4BFF" w:rsidRDefault="00EE4AB3" w:rsidP="005B4B81">
                  <w:pPr>
                    <w:tabs>
                      <w:tab w:val="left" w:pos="2662"/>
                    </w:tabs>
                    <w:rPr>
                      <w:rFonts w:asciiTheme="majorHAnsi" w:hAnsiTheme="majorHAnsi" w:cs="Arial"/>
                      <w:sz w:val="16"/>
                      <w:szCs w:val="16"/>
                    </w:rPr>
                  </w:pPr>
                  <w:r w:rsidRPr="00AA4BFF">
                    <w:rPr>
                      <w:rFonts w:asciiTheme="majorHAnsi" w:hAnsiTheme="majorHAnsi" w:cs="Arial"/>
                      <w:sz w:val="16"/>
                      <w:szCs w:val="16"/>
                    </w:rPr>
                    <w:t>3.010.010.020.M.020</w:t>
                  </w:r>
                </w:p>
              </w:tc>
              <w:tc>
                <w:tcPr>
                  <w:tcW w:w="1985" w:type="dxa"/>
                </w:tcPr>
                <w:p w14:paraId="3813C2D0" w14:textId="77777777" w:rsidR="00EE4AB3" w:rsidRPr="00AA4BFF" w:rsidRDefault="00EE4AB3" w:rsidP="005B4B81">
                  <w:pPr>
                    <w:jc w:val="both"/>
                    <w:rPr>
                      <w:rFonts w:asciiTheme="majorHAnsi" w:hAnsiTheme="majorHAnsi" w:cs="Arial"/>
                      <w:sz w:val="16"/>
                      <w:szCs w:val="16"/>
                    </w:rPr>
                  </w:pPr>
                  <w:r w:rsidRPr="00AA4BFF">
                    <w:rPr>
                      <w:rFonts w:asciiTheme="majorHAnsi" w:hAnsiTheme="majorHAnsi" w:cs="Arial"/>
                      <w:sz w:val="16"/>
                      <w:szCs w:val="16"/>
                    </w:rPr>
                    <w:t>Capital preferente con dividendo no acumulativo</w:t>
                  </w:r>
                </w:p>
              </w:tc>
            </w:tr>
            <w:tr w:rsidR="00EE4AB3" w:rsidRPr="00AA4BFF" w14:paraId="5FF9873A" w14:textId="77777777" w:rsidTr="004526FD">
              <w:trPr>
                <w:trHeight w:val="840"/>
              </w:trPr>
              <w:tc>
                <w:tcPr>
                  <w:tcW w:w="1701" w:type="dxa"/>
                  <w:vAlign w:val="center"/>
                </w:tcPr>
                <w:p w14:paraId="5B67E8B0" w14:textId="77777777" w:rsidR="00EE4AB3" w:rsidRPr="00AA4BFF" w:rsidRDefault="00EE4AB3" w:rsidP="005B4B81">
                  <w:pPr>
                    <w:rPr>
                      <w:rFonts w:asciiTheme="majorHAnsi" w:hAnsiTheme="majorHAnsi" w:cs="Arial"/>
                      <w:sz w:val="16"/>
                      <w:szCs w:val="16"/>
                    </w:rPr>
                  </w:pPr>
                  <w:r w:rsidRPr="00AA4BFF">
                    <w:rPr>
                      <w:rFonts w:asciiTheme="majorHAnsi" w:hAnsiTheme="majorHAnsi" w:cs="Arial"/>
                      <w:sz w:val="16"/>
                      <w:szCs w:val="16"/>
                    </w:rPr>
                    <w:t>3.010.010.060</w:t>
                  </w:r>
                </w:p>
              </w:tc>
              <w:tc>
                <w:tcPr>
                  <w:tcW w:w="1985" w:type="dxa"/>
                </w:tcPr>
                <w:p w14:paraId="3C5690B0" w14:textId="77777777" w:rsidR="00EE4AB3" w:rsidRPr="00AA4BFF" w:rsidRDefault="00EE4AB3" w:rsidP="005B4B81">
                  <w:pPr>
                    <w:jc w:val="both"/>
                    <w:rPr>
                      <w:rFonts w:asciiTheme="majorHAnsi" w:hAnsiTheme="majorHAnsi" w:cs="Arial"/>
                      <w:sz w:val="16"/>
                      <w:szCs w:val="16"/>
                    </w:rPr>
                  </w:pPr>
                  <w:r w:rsidRPr="00AA4BFF">
                    <w:rPr>
                      <w:rFonts w:asciiTheme="majorHAnsi" w:hAnsiTheme="majorHAnsi" w:cs="Arial"/>
                      <w:sz w:val="16"/>
                      <w:szCs w:val="16"/>
                    </w:rPr>
                    <w:t>Aportes para el mantenimiento del capital mínimo obligatorio de entidades aseguradoras y reaseguradoras por revaloración de las Unidades de Desarrollo</w:t>
                  </w:r>
                </w:p>
              </w:tc>
            </w:tr>
            <w:tr w:rsidR="00EE4AB3" w:rsidRPr="00AA4BFF" w14:paraId="1C92BD99" w14:textId="77777777" w:rsidTr="004526FD">
              <w:trPr>
                <w:trHeight w:val="204"/>
              </w:trPr>
              <w:tc>
                <w:tcPr>
                  <w:tcW w:w="1701" w:type="dxa"/>
                  <w:vAlign w:val="center"/>
                </w:tcPr>
                <w:p w14:paraId="02C5AD5E" w14:textId="77777777" w:rsidR="00EE4AB3" w:rsidRPr="00AA4BFF" w:rsidRDefault="00EE4AB3" w:rsidP="005B4B81">
                  <w:pPr>
                    <w:rPr>
                      <w:rFonts w:asciiTheme="majorHAnsi" w:hAnsiTheme="majorHAnsi" w:cs="Arial"/>
                      <w:sz w:val="16"/>
                      <w:szCs w:val="16"/>
                    </w:rPr>
                  </w:pPr>
                  <w:r w:rsidRPr="00AA4BFF">
                    <w:rPr>
                      <w:rFonts w:asciiTheme="majorHAnsi" w:hAnsiTheme="majorHAnsi" w:cs="Arial"/>
                      <w:sz w:val="16"/>
                      <w:szCs w:val="16"/>
                    </w:rPr>
                    <w:t>3.010.020</w:t>
                  </w:r>
                </w:p>
              </w:tc>
              <w:tc>
                <w:tcPr>
                  <w:tcW w:w="1985" w:type="dxa"/>
                </w:tcPr>
                <w:p w14:paraId="749894D6" w14:textId="77777777" w:rsidR="00EE4AB3" w:rsidRPr="00AA4BFF" w:rsidRDefault="00EE4AB3" w:rsidP="005B4B81">
                  <w:pPr>
                    <w:jc w:val="both"/>
                    <w:rPr>
                      <w:rFonts w:asciiTheme="majorHAnsi" w:hAnsiTheme="majorHAnsi" w:cs="Arial"/>
                      <w:sz w:val="16"/>
                      <w:szCs w:val="16"/>
                    </w:rPr>
                  </w:pPr>
                  <w:r w:rsidRPr="00AA4BFF">
                    <w:rPr>
                      <w:rFonts w:asciiTheme="majorHAnsi" w:hAnsiTheme="majorHAnsi" w:cs="Arial"/>
                      <w:sz w:val="16"/>
                      <w:szCs w:val="16"/>
                    </w:rPr>
                    <w:t>Capital donado</w:t>
                  </w:r>
                </w:p>
              </w:tc>
            </w:tr>
            <w:tr w:rsidR="00EE4AB3" w:rsidRPr="00AA4BFF" w14:paraId="477C0DC0" w14:textId="77777777" w:rsidTr="004526FD">
              <w:trPr>
                <w:trHeight w:val="216"/>
              </w:trPr>
              <w:tc>
                <w:tcPr>
                  <w:tcW w:w="1701" w:type="dxa"/>
                  <w:vAlign w:val="center"/>
                </w:tcPr>
                <w:p w14:paraId="448057B2" w14:textId="77777777" w:rsidR="00EE4AB3" w:rsidRPr="00AA4BFF" w:rsidRDefault="00EE4AB3" w:rsidP="005B4B81">
                  <w:pPr>
                    <w:rPr>
                      <w:rFonts w:asciiTheme="majorHAnsi" w:hAnsiTheme="majorHAnsi" w:cs="Arial"/>
                      <w:sz w:val="16"/>
                      <w:szCs w:val="16"/>
                    </w:rPr>
                  </w:pPr>
                  <w:r w:rsidRPr="00AA4BFF">
                    <w:rPr>
                      <w:rFonts w:asciiTheme="majorHAnsi" w:hAnsiTheme="majorHAnsi" w:cs="Arial"/>
                      <w:sz w:val="16"/>
                      <w:szCs w:val="16"/>
                    </w:rPr>
                    <w:t>3.020.010</w:t>
                  </w:r>
                </w:p>
              </w:tc>
              <w:tc>
                <w:tcPr>
                  <w:tcW w:w="1985" w:type="dxa"/>
                </w:tcPr>
                <w:p w14:paraId="0AB11B96" w14:textId="77777777" w:rsidR="00EE4AB3" w:rsidRPr="00AA4BFF" w:rsidRDefault="00EE4AB3" w:rsidP="005B4B81">
                  <w:pPr>
                    <w:jc w:val="both"/>
                    <w:rPr>
                      <w:rFonts w:asciiTheme="majorHAnsi" w:hAnsiTheme="majorHAnsi" w:cs="Arial"/>
                      <w:sz w:val="16"/>
                      <w:szCs w:val="16"/>
                    </w:rPr>
                  </w:pPr>
                  <w:r w:rsidRPr="00AA4BFF">
                    <w:rPr>
                      <w:rFonts w:asciiTheme="majorHAnsi" w:hAnsiTheme="majorHAnsi" w:cs="Arial"/>
                      <w:sz w:val="16"/>
                      <w:szCs w:val="16"/>
                    </w:rPr>
                    <w:t>Capital pagado adicional</w:t>
                  </w:r>
                </w:p>
              </w:tc>
            </w:tr>
            <w:tr w:rsidR="00EE4AB3" w:rsidRPr="00AA4BFF" w14:paraId="1C6919F1" w14:textId="77777777" w:rsidTr="004526FD">
              <w:trPr>
                <w:trHeight w:val="216"/>
              </w:trPr>
              <w:tc>
                <w:tcPr>
                  <w:tcW w:w="1701" w:type="dxa"/>
                  <w:vAlign w:val="center"/>
                </w:tcPr>
                <w:p w14:paraId="7D286ACB" w14:textId="77777777" w:rsidR="00EE4AB3" w:rsidRPr="00AA4BFF" w:rsidRDefault="00EE4AB3" w:rsidP="005B4B81">
                  <w:pPr>
                    <w:rPr>
                      <w:rFonts w:asciiTheme="majorHAnsi" w:hAnsiTheme="majorHAnsi" w:cs="Arial"/>
                      <w:sz w:val="16"/>
                      <w:szCs w:val="16"/>
                    </w:rPr>
                  </w:pPr>
                  <w:r w:rsidRPr="00AA4BFF">
                    <w:rPr>
                      <w:rFonts w:asciiTheme="majorHAnsi" w:hAnsiTheme="majorHAnsi" w:cs="Arial"/>
                      <w:sz w:val="16"/>
                      <w:szCs w:val="16"/>
                    </w:rPr>
                    <w:t>3.040.010</w:t>
                  </w:r>
                </w:p>
              </w:tc>
              <w:tc>
                <w:tcPr>
                  <w:tcW w:w="1985" w:type="dxa"/>
                </w:tcPr>
                <w:p w14:paraId="1295EB1B" w14:textId="77777777" w:rsidR="00EE4AB3" w:rsidRPr="00AA4BFF" w:rsidRDefault="00EE4AB3" w:rsidP="005B4B81">
                  <w:pPr>
                    <w:jc w:val="both"/>
                    <w:rPr>
                      <w:rFonts w:asciiTheme="majorHAnsi" w:hAnsiTheme="majorHAnsi" w:cs="Arial"/>
                      <w:sz w:val="16"/>
                      <w:szCs w:val="16"/>
                    </w:rPr>
                  </w:pPr>
                  <w:r w:rsidRPr="00AA4BFF">
                    <w:rPr>
                      <w:rFonts w:asciiTheme="majorHAnsi" w:hAnsiTheme="majorHAnsi" w:cs="Arial"/>
                      <w:sz w:val="16"/>
                      <w:szCs w:val="16"/>
                    </w:rPr>
                    <w:t>Reserva Legal</w:t>
                  </w:r>
                </w:p>
              </w:tc>
            </w:tr>
          </w:tbl>
          <w:p w14:paraId="18EAD222" w14:textId="77777777" w:rsidR="00EE4AB3" w:rsidRPr="00AA4BFF" w:rsidRDefault="00EE4AB3" w:rsidP="005B4B81">
            <w:pPr>
              <w:pStyle w:val="Prrafodelista"/>
              <w:ind w:left="0"/>
              <w:jc w:val="both"/>
              <w:rPr>
                <w:rFonts w:asciiTheme="majorHAnsi" w:hAnsiTheme="majorHAnsi"/>
                <w:b/>
                <w:bCs/>
                <w:sz w:val="16"/>
                <w:szCs w:val="16"/>
              </w:rPr>
            </w:pPr>
          </w:p>
        </w:tc>
      </w:tr>
      <w:tr w:rsidR="00EE4AB3" w:rsidRPr="00AA4BFF" w14:paraId="23597C4B" w14:textId="77777777" w:rsidTr="005B4B81">
        <w:trPr>
          <w:tblHeader/>
        </w:trPr>
        <w:tc>
          <w:tcPr>
            <w:tcW w:w="3964" w:type="dxa"/>
            <w:shd w:val="clear" w:color="auto" w:fill="FFFFFF" w:themeFill="background1"/>
          </w:tcPr>
          <w:p w14:paraId="5CE707A5" w14:textId="77777777" w:rsidR="00EE4AB3" w:rsidRPr="00AA4BFF" w:rsidRDefault="00EE4AB3" w:rsidP="005B4B81">
            <w:pPr>
              <w:rPr>
                <w:rFonts w:asciiTheme="majorHAnsi" w:hAnsiTheme="majorHAnsi"/>
                <w:sz w:val="16"/>
                <w:szCs w:val="16"/>
              </w:rPr>
            </w:pPr>
            <w:r w:rsidRPr="00AA4BFF">
              <w:rPr>
                <w:rFonts w:asciiTheme="majorHAnsi" w:eastAsia="Calibri" w:hAnsiTheme="majorHAnsi"/>
                <w:b/>
                <w:i/>
                <w:sz w:val="16"/>
                <w:szCs w:val="16"/>
              </w:rPr>
              <w:t>Partidas que restan</w:t>
            </w:r>
            <w:r w:rsidRPr="00AA4BFF">
              <w:rPr>
                <w:rStyle w:val="Refdenotaalpie"/>
                <w:rFonts w:asciiTheme="majorHAnsi" w:eastAsia="Calibri" w:hAnsiTheme="majorHAnsi"/>
                <w:sz w:val="16"/>
                <w:szCs w:val="16"/>
              </w:rPr>
              <w:t>1</w:t>
            </w:r>
            <w:r w:rsidRPr="00AA4BFF">
              <w:rPr>
                <w:rFonts w:asciiTheme="majorHAnsi" w:eastAsia="Calibri" w:hAnsiTheme="majorHAnsi"/>
                <w:b/>
                <w:i/>
                <w:sz w:val="16"/>
                <w:szCs w:val="16"/>
              </w:rPr>
              <w:t xml:space="preserve"> </w:t>
            </w:r>
          </w:p>
          <w:tbl>
            <w:tblPr>
              <w:tblW w:w="3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985"/>
            </w:tblGrid>
            <w:tr w:rsidR="00EE4AB3" w:rsidRPr="00AA4BFF" w14:paraId="232CECA6" w14:textId="77777777" w:rsidTr="00DB2DE5">
              <w:tc>
                <w:tcPr>
                  <w:tcW w:w="1730" w:type="dxa"/>
                  <w:shd w:val="clear" w:color="auto" w:fill="D9D9D9" w:themeFill="background1" w:themeFillShade="D9"/>
                </w:tcPr>
                <w:p w14:paraId="261D3017" w14:textId="77777777" w:rsidR="00EE4AB3" w:rsidRPr="00AA4BFF" w:rsidRDefault="00EE4AB3" w:rsidP="006075A6">
                  <w:pPr>
                    <w:framePr w:hSpace="141" w:wrap="around" w:vAnchor="text" w:hAnchor="text" w:xAlign="center" w:y="1"/>
                    <w:suppressOverlap/>
                    <w:rPr>
                      <w:rFonts w:asciiTheme="majorHAnsi" w:hAnsiTheme="majorHAnsi"/>
                      <w:b/>
                      <w:sz w:val="16"/>
                      <w:szCs w:val="16"/>
                    </w:rPr>
                  </w:pPr>
                  <w:r w:rsidRPr="00AA4BFF">
                    <w:rPr>
                      <w:rFonts w:asciiTheme="majorHAnsi" w:hAnsiTheme="majorHAnsi"/>
                      <w:b/>
                      <w:sz w:val="16"/>
                      <w:szCs w:val="16"/>
                    </w:rPr>
                    <w:t>Número de Cuenta</w:t>
                  </w:r>
                </w:p>
              </w:tc>
              <w:tc>
                <w:tcPr>
                  <w:tcW w:w="1985" w:type="dxa"/>
                  <w:shd w:val="clear" w:color="auto" w:fill="D9D9D9" w:themeFill="background1" w:themeFillShade="D9"/>
                </w:tcPr>
                <w:p w14:paraId="48CAB274" w14:textId="77777777" w:rsidR="00EE4AB3" w:rsidRPr="00AA4BFF" w:rsidRDefault="00EE4AB3" w:rsidP="006075A6">
                  <w:pPr>
                    <w:framePr w:hSpace="141" w:wrap="around" w:vAnchor="text" w:hAnchor="text" w:xAlign="center" w:y="1"/>
                    <w:suppressOverlap/>
                    <w:jc w:val="center"/>
                    <w:rPr>
                      <w:rFonts w:asciiTheme="majorHAnsi" w:hAnsiTheme="majorHAnsi"/>
                      <w:b/>
                      <w:sz w:val="16"/>
                      <w:szCs w:val="16"/>
                    </w:rPr>
                  </w:pPr>
                  <w:r w:rsidRPr="00AA4BFF">
                    <w:rPr>
                      <w:rFonts w:asciiTheme="majorHAnsi" w:hAnsiTheme="majorHAnsi"/>
                      <w:b/>
                      <w:sz w:val="16"/>
                      <w:szCs w:val="16"/>
                    </w:rPr>
                    <w:t>Descripción</w:t>
                  </w:r>
                </w:p>
              </w:tc>
            </w:tr>
            <w:tr w:rsidR="00EE4AB3" w:rsidRPr="00AA4BFF" w14:paraId="1122B38D" w14:textId="77777777" w:rsidTr="00DB2DE5">
              <w:tc>
                <w:tcPr>
                  <w:tcW w:w="1730" w:type="dxa"/>
                  <w:vAlign w:val="center"/>
                </w:tcPr>
                <w:p w14:paraId="0D7F7459" w14:textId="77777777" w:rsidR="00EE4AB3" w:rsidRPr="00AA4BFF" w:rsidRDefault="00EE4AB3" w:rsidP="006075A6">
                  <w:pPr>
                    <w:framePr w:hSpace="141" w:wrap="around" w:vAnchor="text" w:hAnchor="text" w:xAlign="center" w:y="1"/>
                    <w:suppressOverlap/>
                    <w:rPr>
                      <w:rFonts w:asciiTheme="majorHAnsi" w:hAnsiTheme="majorHAnsi"/>
                      <w:sz w:val="16"/>
                      <w:szCs w:val="16"/>
                    </w:rPr>
                  </w:pPr>
                  <w:r w:rsidRPr="00AA4BFF">
                    <w:rPr>
                      <w:rFonts w:asciiTheme="majorHAnsi" w:hAnsiTheme="majorHAnsi"/>
                      <w:sz w:val="16"/>
                      <w:szCs w:val="16"/>
                    </w:rPr>
                    <w:t>1.090.060.020</w:t>
                  </w:r>
                </w:p>
              </w:tc>
              <w:tc>
                <w:tcPr>
                  <w:tcW w:w="1985" w:type="dxa"/>
                </w:tcPr>
                <w:p w14:paraId="6D9F3E37" w14:textId="77777777" w:rsidR="00EE4AB3" w:rsidRPr="00AA4BFF" w:rsidRDefault="00EE4AB3" w:rsidP="006075A6">
                  <w:pPr>
                    <w:framePr w:hSpace="141" w:wrap="around" w:vAnchor="text" w:hAnchor="text" w:xAlign="center" w:y="1"/>
                    <w:suppressOverlap/>
                    <w:jc w:val="both"/>
                    <w:rPr>
                      <w:rFonts w:asciiTheme="majorHAnsi" w:hAnsiTheme="majorHAnsi"/>
                      <w:sz w:val="16"/>
                      <w:szCs w:val="16"/>
                    </w:rPr>
                  </w:pPr>
                  <w:r w:rsidRPr="00AA4BFF">
                    <w:rPr>
                      <w:rFonts w:asciiTheme="majorHAnsi" w:hAnsiTheme="majorHAnsi"/>
                      <w:sz w:val="16"/>
                      <w:szCs w:val="16"/>
                    </w:rPr>
                    <w:t>Plusvalía comprada</w:t>
                  </w:r>
                </w:p>
              </w:tc>
            </w:tr>
            <w:tr w:rsidR="00EE4AB3" w:rsidRPr="00AA4BFF" w14:paraId="4DF5A565" w14:textId="77777777" w:rsidTr="00DB2DE5">
              <w:tc>
                <w:tcPr>
                  <w:tcW w:w="1730" w:type="dxa"/>
                  <w:vAlign w:val="center"/>
                </w:tcPr>
                <w:p w14:paraId="7B4EED87" w14:textId="77777777" w:rsidR="00EE4AB3" w:rsidRPr="00AA4BFF" w:rsidRDefault="00EE4AB3" w:rsidP="006075A6">
                  <w:pPr>
                    <w:framePr w:hSpace="141" w:wrap="around" w:vAnchor="text" w:hAnchor="text" w:xAlign="center" w:y="1"/>
                    <w:tabs>
                      <w:tab w:val="left" w:pos="2662"/>
                    </w:tabs>
                    <w:suppressOverlap/>
                    <w:rPr>
                      <w:rFonts w:asciiTheme="majorHAnsi" w:hAnsiTheme="majorHAnsi"/>
                      <w:sz w:val="16"/>
                      <w:szCs w:val="16"/>
                    </w:rPr>
                  </w:pPr>
                  <w:r w:rsidRPr="00AA4BFF">
                    <w:rPr>
                      <w:rFonts w:asciiTheme="majorHAnsi" w:hAnsiTheme="majorHAnsi"/>
                      <w:sz w:val="16"/>
                      <w:szCs w:val="16"/>
                    </w:rPr>
                    <w:t>3.010.050.010</w:t>
                  </w:r>
                </w:p>
              </w:tc>
              <w:tc>
                <w:tcPr>
                  <w:tcW w:w="1985" w:type="dxa"/>
                </w:tcPr>
                <w:p w14:paraId="1DFB54EC" w14:textId="77777777" w:rsidR="00EE4AB3" w:rsidRPr="00AA4BFF" w:rsidRDefault="00EE4AB3" w:rsidP="006075A6">
                  <w:pPr>
                    <w:framePr w:hSpace="141" w:wrap="around" w:vAnchor="text" w:hAnchor="text" w:xAlign="center" w:y="1"/>
                    <w:suppressOverlap/>
                    <w:jc w:val="both"/>
                    <w:rPr>
                      <w:rFonts w:asciiTheme="majorHAnsi" w:hAnsiTheme="majorHAnsi"/>
                      <w:sz w:val="16"/>
                      <w:szCs w:val="16"/>
                    </w:rPr>
                  </w:pPr>
                  <w:r w:rsidRPr="00AA4BFF">
                    <w:rPr>
                      <w:rFonts w:asciiTheme="majorHAnsi" w:hAnsiTheme="majorHAnsi"/>
                      <w:sz w:val="16"/>
                      <w:szCs w:val="16"/>
                    </w:rPr>
                    <w:t>Acciones en Tesorería - Capital ordinario-</w:t>
                  </w:r>
                </w:p>
              </w:tc>
            </w:tr>
            <w:tr w:rsidR="00EE4AB3" w:rsidRPr="00AA4BFF" w14:paraId="04710175" w14:textId="77777777" w:rsidTr="00DB2DE5">
              <w:tc>
                <w:tcPr>
                  <w:tcW w:w="1730" w:type="dxa"/>
                  <w:vAlign w:val="center"/>
                </w:tcPr>
                <w:p w14:paraId="63D6EE5A" w14:textId="77777777" w:rsidR="00EE4AB3" w:rsidRPr="00AA4BFF" w:rsidRDefault="00EE4AB3" w:rsidP="006075A6">
                  <w:pPr>
                    <w:framePr w:hSpace="141" w:wrap="around" w:vAnchor="text" w:hAnchor="text" w:xAlign="center" w:y="1"/>
                    <w:suppressOverlap/>
                    <w:rPr>
                      <w:rFonts w:asciiTheme="majorHAnsi" w:hAnsiTheme="majorHAnsi"/>
                      <w:sz w:val="16"/>
                      <w:szCs w:val="16"/>
                    </w:rPr>
                  </w:pPr>
                  <w:r w:rsidRPr="00AA4BFF">
                    <w:rPr>
                      <w:rFonts w:asciiTheme="majorHAnsi" w:hAnsiTheme="majorHAnsi"/>
                      <w:sz w:val="16"/>
                      <w:szCs w:val="16"/>
                    </w:rPr>
                    <w:t>3.010.050.020.</w:t>
                  </w:r>
                  <w:r w:rsidRPr="00AA4BFF">
                    <w:rPr>
                      <w:rFonts w:asciiTheme="majorHAnsi" w:hAnsiTheme="majorHAnsi" w:cs="Arial"/>
                      <w:sz w:val="16"/>
                      <w:szCs w:val="16"/>
                    </w:rPr>
                    <w:t>M</w:t>
                  </w:r>
                  <w:r w:rsidRPr="00AA4BFF">
                    <w:rPr>
                      <w:rFonts w:asciiTheme="majorHAnsi" w:hAnsiTheme="majorHAnsi"/>
                      <w:sz w:val="16"/>
                      <w:szCs w:val="16"/>
                    </w:rPr>
                    <w:t>.020</w:t>
                  </w:r>
                </w:p>
              </w:tc>
              <w:tc>
                <w:tcPr>
                  <w:tcW w:w="1985" w:type="dxa"/>
                </w:tcPr>
                <w:p w14:paraId="4782EAA8" w14:textId="77777777" w:rsidR="00EE4AB3" w:rsidRPr="00AA4BFF" w:rsidRDefault="00EE4AB3" w:rsidP="006075A6">
                  <w:pPr>
                    <w:framePr w:hSpace="141" w:wrap="around" w:vAnchor="text" w:hAnchor="text" w:xAlign="center" w:y="1"/>
                    <w:tabs>
                      <w:tab w:val="left" w:pos="3047"/>
                    </w:tabs>
                    <w:suppressOverlap/>
                    <w:jc w:val="both"/>
                    <w:rPr>
                      <w:rFonts w:asciiTheme="majorHAnsi" w:hAnsiTheme="majorHAnsi"/>
                      <w:sz w:val="16"/>
                      <w:szCs w:val="16"/>
                    </w:rPr>
                  </w:pPr>
                  <w:r w:rsidRPr="00AA4BFF">
                    <w:rPr>
                      <w:rFonts w:asciiTheme="majorHAnsi" w:hAnsiTheme="majorHAnsi"/>
                      <w:sz w:val="16"/>
                      <w:szCs w:val="16"/>
                    </w:rPr>
                    <w:t>Acciones en Tesorería -Capital pagado preferente con dividendo no acumulativo-</w:t>
                  </w:r>
                </w:p>
              </w:tc>
            </w:tr>
            <w:tr w:rsidR="00EE4AB3" w:rsidRPr="00AA4BFF" w14:paraId="389A9C08" w14:textId="77777777" w:rsidTr="00DB2DE5">
              <w:tc>
                <w:tcPr>
                  <w:tcW w:w="1730" w:type="dxa"/>
                  <w:vAlign w:val="center"/>
                </w:tcPr>
                <w:p w14:paraId="7E51917C" w14:textId="77777777" w:rsidR="00EE4AB3" w:rsidRPr="00AA4BFF" w:rsidRDefault="00EE4AB3" w:rsidP="006075A6">
                  <w:pPr>
                    <w:framePr w:hSpace="141" w:wrap="around" w:vAnchor="text" w:hAnchor="text" w:xAlign="center" w:y="1"/>
                    <w:suppressOverlap/>
                    <w:rPr>
                      <w:rFonts w:asciiTheme="majorHAnsi" w:hAnsiTheme="majorHAnsi"/>
                      <w:sz w:val="16"/>
                      <w:szCs w:val="16"/>
                    </w:rPr>
                  </w:pPr>
                  <w:r w:rsidRPr="00AA4BFF">
                    <w:rPr>
                      <w:rFonts w:asciiTheme="majorHAnsi" w:hAnsiTheme="majorHAnsi"/>
                      <w:sz w:val="16"/>
                      <w:szCs w:val="16"/>
                    </w:rPr>
                    <w:t>IA302002000000</w:t>
                  </w:r>
                </w:p>
              </w:tc>
              <w:tc>
                <w:tcPr>
                  <w:tcW w:w="1985" w:type="dxa"/>
                </w:tcPr>
                <w:p w14:paraId="1A4733CA" w14:textId="77777777" w:rsidR="00EE4AB3" w:rsidRPr="00AA4BFF" w:rsidRDefault="00EE4AB3" w:rsidP="006075A6">
                  <w:pPr>
                    <w:framePr w:hSpace="141" w:wrap="around" w:vAnchor="text" w:hAnchor="text" w:xAlign="center" w:y="1"/>
                    <w:suppressOverlap/>
                    <w:jc w:val="both"/>
                    <w:rPr>
                      <w:rFonts w:asciiTheme="majorHAnsi" w:hAnsiTheme="majorHAnsi"/>
                      <w:sz w:val="16"/>
                      <w:szCs w:val="16"/>
                    </w:rPr>
                  </w:pPr>
                  <w:r w:rsidRPr="00AA4BFF">
                    <w:rPr>
                      <w:rFonts w:asciiTheme="majorHAnsi" w:hAnsiTheme="majorHAnsi"/>
                      <w:sz w:val="16"/>
                      <w:szCs w:val="16"/>
                    </w:rPr>
                    <w:t>El valor en libros de las acciones de la misma entidad recibidas en garantía de operaciones crediticias.</w:t>
                  </w:r>
                </w:p>
              </w:tc>
            </w:tr>
            <w:tr w:rsidR="00EE4AB3" w:rsidRPr="00AA4BFF" w14:paraId="2F7F6723" w14:textId="77777777" w:rsidTr="00DB2DE5">
              <w:tc>
                <w:tcPr>
                  <w:tcW w:w="1730" w:type="dxa"/>
                  <w:vAlign w:val="center"/>
                </w:tcPr>
                <w:p w14:paraId="1E60BBF8" w14:textId="77777777" w:rsidR="00EE4AB3" w:rsidRPr="00AA4BFF" w:rsidRDefault="00EE4AB3" w:rsidP="006075A6">
                  <w:pPr>
                    <w:framePr w:hSpace="141" w:wrap="around" w:vAnchor="text" w:hAnchor="text" w:xAlign="center" w:y="1"/>
                    <w:suppressOverlap/>
                    <w:rPr>
                      <w:rFonts w:asciiTheme="majorHAnsi" w:hAnsiTheme="majorHAnsi"/>
                      <w:sz w:val="16"/>
                      <w:szCs w:val="16"/>
                    </w:rPr>
                  </w:pPr>
                  <w:r w:rsidRPr="00AA4BFF">
                    <w:rPr>
                      <w:rFonts w:asciiTheme="majorHAnsi" w:hAnsiTheme="majorHAnsi"/>
                      <w:sz w:val="16"/>
                      <w:szCs w:val="16"/>
                    </w:rPr>
                    <w:t>IA306000000000</w:t>
                  </w:r>
                </w:p>
              </w:tc>
              <w:tc>
                <w:tcPr>
                  <w:tcW w:w="1985" w:type="dxa"/>
                </w:tcPr>
                <w:p w14:paraId="0017E380" w14:textId="77777777" w:rsidR="00EE4AB3" w:rsidRPr="00AA4BFF" w:rsidRDefault="00EE4AB3" w:rsidP="006075A6">
                  <w:pPr>
                    <w:framePr w:hSpace="141" w:wrap="around" w:vAnchor="text" w:hAnchor="text" w:xAlign="center" w:y="1"/>
                    <w:suppressOverlap/>
                    <w:jc w:val="both"/>
                    <w:rPr>
                      <w:rFonts w:asciiTheme="majorHAnsi" w:hAnsiTheme="majorHAnsi"/>
                      <w:sz w:val="16"/>
                      <w:szCs w:val="16"/>
                    </w:rPr>
                  </w:pPr>
                  <w:r w:rsidRPr="00AA4BFF">
                    <w:rPr>
                      <w:rFonts w:asciiTheme="majorHAnsi" w:hAnsiTheme="majorHAnsi"/>
                      <w:sz w:val="16"/>
                      <w:szCs w:val="16"/>
                    </w:rPr>
                    <w:t>Monto máximo que según estatutos, puede destinarse para cubrir el retiro de los aportes hechos  por parte de los asociados, para el caso de cooperativas de seguros, al concluir el ejercicio económico</w:t>
                  </w:r>
                </w:p>
              </w:tc>
            </w:tr>
            <w:tr w:rsidR="00EE4AB3" w:rsidRPr="00AA4BFF" w14:paraId="409DA745" w14:textId="77777777" w:rsidTr="00DB2DE5">
              <w:tc>
                <w:tcPr>
                  <w:tcW w:w="1730" w:type="dxa"/>
                  <w:vAlign w:val="center"/>
                </w:tcPr>
                <w:p w14:paraId="45A4880D" w14:textId="77777777" w:rsidR="00EE4AB3" w:rsidRPr="00AA4BFF" w:rsidRDefault="00EE4AB3" w:rsidP="006075A6">
                  <w:pPr>
                    <w:framePr w:hSpace="141" w:wrap="around" w:vAnchor="text" w:hAnchor="text" w:xAlign="center" w:y="1"/>
                    <w:suppressOverlap/>
                    <w:rPr>
                      <w:rFonts w:asciiTheme="majorHAnsi" w:hAnsiTheme="majorHAnsi"/>
                      <w:sz w:val="16"/>
                      <w:szCs w:val="16"/>
                    </w:rPr>
                  </w:pPr>
                  <w:r w:rsidRPr="00AA4BFF">
                    <w:rPr>
                      <w:rFonts w:asciiTheme="majorHAnsi" w:hAnsiTheme="majorHAnsi"/>
                      <w:sz w:val="16"/>
                      <w:szCs w:val="16"/>
                    </w:rPr>
                    <w:t>IA301000000001</w:t>
                  </w:r>
                </w:p>
              </w:tc>
              <w:tc>
                <w:tcPr>
                  <w:tcW w:w="1985" w:type="dxa"/>
                </w:tcPr>
                <w:p w14:paraId="54043622" w14:textId="77777777" w:rsidR="00EE4AB3" w:rsidRPr="00AA4BFF" w:rsidRDefault="00EE4AB3" w:rsidP="006075A6">
                  <w:pPr>
                    <w:framePr w:hSpace="141" w:wrap="around" w:vAnchor="text" w:hAnchor="text" w:xAlign="center" w:y="1"/>
                    <w:suppressOverlap/>
                    <w:jc w:val="both"/>
                    <w:rPr>
                      <w:rFonts w:asciiTheme="majorHAnsi" w:hAnsiTheme="majorHAnsi"/>
                      <w:sz w:val="16"/>
                      <w:szCs w:val="16"/>
                    </w:rPr>
                  </w:pPr>
                  <w:r w:rsidRPr="00AA4BFF">
                    <w:rPr>
                      <w:rFonts w:asciiTheme="majorHAnsi" w:hAnsiTheme="majorHAnsi"/>
                      <w:sz w:val="16"/>
                      <w:szCs w:val="16"/>
                    </w:rPr>
                    <w:t>Capital adicional extraordinario requerido por el supervisor debido a riesgos no contemplados en solvencia</w:t>
                  </w:r>
                </w:p>
              </w:tc>
            </w:tr>
          </w:tbl>
          <w:p w14:paraId="6ABBF164" w14:textId="77777777" w:rsidR="00EE4AB3" w:rsidRPr="00AA4BFF" w:rsidRDefault="00EE4AB3" w:rsidP="005B4B81">
            <w:pPr>
              <w:pStyle w:val="Prrafodelista"/>
              <w:ind w:left="0"/>
              <w:jc w:val="both"/>
              <w:rPr>
                <w:rFonts w:asciiTheme="majorHAnsi" w:hAnsiTheme="majorHAnsi"/>
                <w:b/>
                <w:bCs/>
                <w:sz w:val="16"/>
                <w:szCs w:val="16"/>
              </w:rPr>
            </w:pPr>
          </w:p>
        </w:tc>
        <w:tc>
          <w:tcPr>
            <w:tcW w:w="3334" w:type="dxa"/>
            <w:shd w:val="clear" w:color="auto" w:fill="FFFFFF" w:themeFill="background1"/>
          </w:tcPr>
          <w:p w14:paraId="47287826" w14:textId="77777777" w:rsidR="00EE4AB3" w:rsidRPr="00AA4BFF" w:rsidRDefault="00EE4AB3" w:rsidP="005B4B81">
            <w:pPr>
              <w:autoSpaceDE w:val="0"/>
              <w:autoSpaceDN w:val="0"/>
              <w:adjustRightInd w:val="0"/>
              <w:jc w:val="both"/>
              <w:rPr>
                <w:rFonts w:asciiTheme="majorHAnsi" w:eastAsiaTheme="minorHAnsi" w:hAnsiTheme="majorHAnsi" w:cs="PalatinoLinotype,Bold"/>
                <w:b/>
                <w:bCs/>
                <w:sz w:val="16"/>
                <w:szCs w:val="16"/>
                <w:lang w:val="es-CR" w:eastAsia="en-US"/>
              </w:rPr>
            </w:pPr>
          </w:p>
        </w:tc>
        <w:tc>
          <w:tcPr>
            <w:tcW w:w="3329" w:type="dxa"/>
            <w:shd w:val="clear" w:color="auto" w:fill="FFFFFF" w:themeFill="background1"/>
          </w:tcPr>
          <w:p w14:paraId="76961614" w14:textId="5263E31F" w:rsidR="00EE4AB3" w:rsidRPr="00AA4BFF" w:rsidRDefault="00EE4AB3" w:rsidP="005B4B81">
            <w:pPr>
              <w:pStyle w:val="Prrafodelista"/>
              <w:ind w:left="0"/>
              <w:jc w:val="both"/>
              <w:rPr>
                <w:rFonts w:asciiTheme="majorHAnsi" w:hAnsiTheme="majorHAnsi"/>
                <w:b/>
                <w:bCs/>
                <w:sz w:val="16"/>
                <w:szCs w:val="16"/>
              </w:rPr>
            </w:pPr>
          </w:p>
        </w:tc>
        <w:tc>
          <w:tcPr>
            <w:tcW w:w="3969" w:type="dxa"/>
            <w:shd w:val="clear" w:color="auto" w:fill="FFFFFF" w:themeFill="background1"/>
          </w:tcPr>
          <w:p w14:paraId="0714EFB2" w14:textId="77777777" w:rsidR="00EE4AB3" w:rsidRPr="00AA4BFF" w:rsidRDefault="00EE4AB3" w:rsidP="005B4B81">
            <w:pPr>
              <w:rPr>
                <w:rFonts w:asciiTheme="majorHAnsi" w:hAnsiTheme="majorHAnsi"/>
                <w:sz w:val="16"/>
                <w:szCs w:val="16"/>
              </w:rPr>
            </w:pPr>
            <w:r w:rsidRPr="00AA4BFF">
              <w:rPr>
                <w:rFonts w:asciiTheme="majorHAnsi" w:eastAsia="Calibri" w:hAnsiTheme="majorHAnsi"/>
                <w:b/>
                <w:i/>
                <w:sz w:val="16"/>
                <w:szCs w:val="16"/>
              </w:rPr>
              <w:t>Partidas que restan</w:t>
            </w:r>
            <w:r w:rsidRPr="00AA4BFF">
              <w:rPr>
                <w:rStyle w:val="Refdenotaalpie"/>
                <w:rFonts w:asciiTheme="majorHAnsi" w:eastAsia="Calibri" w:hAnsiTheme="majorHAnsi"/>
                <w:sz w:val="16"/>
                <w:szCs w:val="16"/>
              </w:rPr>
              <w:t>1</w:t>
            </w:r>
            <w:r w:rsidRPr="00AA4BFF">
              <w:rPr>
                <w:rFonts w:asciiTheme="majorHAnsi" w:eastAsia="Calibri" w:hAnsiTheme="majorHAnsi"/>
                <w:b/>
                <w:i/>
                <w:sz w:val="16"/>
                <w:szCs w:val="16"/>
              </w:rPr>
              <w:t xml:space="preserve"> </w:t>
            </w:r>
          </w:p>
          <w:tbl>
            <w:tblPr>
              <w:tblW w:w="3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985"/>
            </w:tblGrid>
            <w:tr w:rsidR="00EE4AB3" w:rsidRPr="00AA4BFF" w14:paraId="62849BE4" w14:textId="77777777" w:rsidTr="004526FD">
              <w:tc>
                <w:tcPr>
                  <w:tcW w:w="1730" w:type="dxa"/>
                  <w:shd w:val="clear" w:color="auto" w:fill="D9D9D9" w:themeFill="background1" w:themeFillShade="D9"/>
                </w:tcPr>
                <w:p w14:paraId="493C3B88" w14:textId="77777777" w:rsidR="00EE4AB3" w:rsidRPr="00AA4BFF" w:rsidRDefault="00EE4AB3" w:rsidP="006075A6">
                  <w:pPr>
                    <w:framePr w:hSpace="141" w:wrap="around" w:vAnchor="text" w:hAnchor="text" w:xAlign="center" w:y="1"/>
                    <w:suppressOverlap/>
                    <w:rPr>
                      <w:rFonts w:asciiTheme="majorHAnsi" w:hAnsiTheme="majorHAnsi"/>
                      <w:b/>
                      <w:sz w:val="16"/>
                      <w:szCs w:val="16"/>
                    </w:rPr>
                  </w:pPr>
                  <w:r w:rsidRPr="00AA4BFF">
                    <w:rPr>
                      <w:rFonts w:asciiTheme="majorHAnsi" w:hAnsiTheme="majorHAnsi"/>
                      <w:b/>
                      <w:sz w:val="16"/>
                      <w:szCs w:val="16"/>
                    </w:rPr>
                    <w:t>Número de Cuenta</w:t>
                  </w:r>
                </w:p>
              </w:tc>
              <w:tc>
                <w:tcPr>
                  <w:tcW w:w="1985" w:type="dxa"/>
                  <w:shd w:val="clear" w:color="auto" w:fill="D9D9D9" w:themeFill="background1" w:themeFillShade="D9"/>
                </w:tcPr>
                <w:p w14:paraId="26C4AF44" w14:textId="77777777" w:rsidR="00EE4AB3" w:rsidRPr="00AA4BFF" w:rsidRDefault="00EE4AB3" w:rsidP="006075A6">
                  <w:pPr>
                    <w:framePr w:hSpace="141" w:wrap="around" w:vAnchor="text" w:hAnchor="text" w:xAlign="center" w:y="1"/>
                    <w:suppressOverlap/>
                    <w:jc w:val="center"/>
                    <w:rPr>
                      <w:rFonts w:asciiTheme="majorHAnsi" w:hAnsiTheme="majorHAnsi"/>
                      <w:b/>
                      <w:sz w:val="16"/>
                      <w:szCs w:val="16"/>
                    </w:rPr>
                  </w:pPr>
                  <w:r w:rsidRPr="00AA4BFF">
                    <w:rPr>
                      <w:rFonts w:asciiTheme="majorHAnsi" w:hAnsiTheme="majorHAnsi"/>
                      <w:b/>
                      <w:sz w:val="16"/>
                      <w:szCs w:val="16"/>
                    </w:rPr>
                    <w:t>Descripción</w:t>
                  </w:r>
                </w:p>
              </w:tc>
            </w:tr>
            <w:tr w:rsidR="00EE4AB3" w:rsidRPr="00AA4BFF" w14:paraId="72DB02DA" w14:textId="77777777" w:rsidTr="004526FD">
              <w:tc>
                <w:tcPr>
                  <w:tcW w:w="1730" w:type="dxa"/>
                  <w:vAlign w:val="center"/>
                </w:tcPr>
                <w:p w14:paraId="145D7204" w14:textId="77777777" w:rsidR="00EE4AB3" w:rsidRPr="00AA4BFF" w:rsidRDefault="00EE4AB3" w:rsidP="006075A6">
                  <w:pPr>
                    <w:framePr w:hSpace="141" w:wrap="around" w:vAnchor="text" w:hAnchor="text" w:xAlign="center" w:y="1"/>
                    <w:suppressOverlap/>
                    <w:rPr>
                      <w:rFonts w:asciiTheme="majorHAnsi" w:hAnsiTheme="majorHAnsi"/>
                      <w:sz w:val="16"/>
                      <w:szCs w:val="16"/>
                    </w:rPr>
                  </w:pPr>
                  <w:r w:rsidRPr="00AA4BFF">
                    <w:rPr>
                      <w:rFonts w:asciiTheme="majorHAnsi" w:hAnsiTheme="majorHAnsi"/>
                      <w:sz w:val="16"/>
                      <w:szCs w:val="16"/>
                    </w:rPr>
                    <w:t>1.090.060.020</w:t>
                  </w:r>
                </w:p>
              </w:tc>
              <w:tc>
                <w:tcPr>
                  <w:tcW w:w="1985" w:type="dxa"/>
                </w:tcPr>
                <w:p w14:paraId="5FEBC46A" w14:textId="77777777" w:rsidR="00EE4AB3" w:rsidRPr="00AA4BFF" w:rsidRDefault="00EE4AB3" w:rsidP="006075A6">
                  <w:pPr>
                    <w:framePr w:hSpace="141" w:wrap="around" w:vAnchor="text" w:hAnchor="text" w:xAlign="center" w:y="1"/>
                    <w:suppressOverlap/>
                    <w:jc w:val="both"/>
                    <w:rPr>
                      <w:rFonts w:asciiTheme="majorHAnsi" w:hAnsiTheme="majorHAnsi"/>
                      <w:sz w:val="16"/>
                      <w:szCs w:val="16"/>
                    </w:rPr>
                  </w:pPr>
                  <w:r w:rsidRPr="00AA4BFF">
                    <w:rPr>
                      <w:rFonts w:asciiTheme="majorHAnsi" w:hAnsiTheme="majorHAnsi"/>
                      <w:sz w:val="16"/>
                      <w:szCs w:val="16"/>
                    </w:rPr>
                    <w:t>Plusvalía comprada</w:t>
                  </w:r>
                </w:p>
              </w:tc>
            </w:tr>
            <w:tr w:rsidR="00EE4AB3" w:rsidRPr="00AA4BFF" w14:paraId="1438B74C" w14:textId="77777777" w:rsidTr="004526FD">
              <w:tc>
                <w:tcPr>
                  <w:tcW w:w="1730" w:type="dxa"/>
                  <w:vAlign w:val="center"/>
                </w:tcPr>
                <w:p w14:paraId="5709580F" w14:textId="77777777" w:rsidR="00EE4AB3" w:rsidRPr="00AA4BFF" w:rsidRDefault="00EE4AB3" w:rsidP="006075A6">
                  <w:pPr>
                    <w:framePr w:hSpace="141" w:wrap="around" w:vAnchor="text" w:hAnchor="text" w:xAlign="center" w:y="1"/>
                    <w:tabs>
                      <w:tab w:val="left" w:pos="2662"/>
                    </w:tabs>
                    <w:suppressOverlap/>
                    <w:rPr>
                      <w:rFonts w:asciiTheme="majorHAnsi" w:hAnsiTheme="majorHAnsi"/>
                      <w:sz w:val="16"/>
                      <w:szCs w:val="16"/>
                    </w:rPr>
                  </w:pPr>
                  <w:r w:rsidRPr="00AA4BFF">
                    <w:rPr>
                      <w:rFonts w:asciiTheme="majorHAnsi" w:hAnsiTheme="majorHAnsi"/>
                      <w:sz w:val="16"/>
                      <w:szCs w:val="16"/>
                    </w:rPr>
                    <w:t>3.010.050.010</w:t>
                  </w:r>
                </w:p>
              </w:tc>
              <w:tc>
                <w:tcPr>
                  <w:tcW w:w="1985" w:type="dxa"/>
                </w:tcPr>
                <w:p w14:paraId="1C8422D3" w14:textId="77777777" w:rsidR="00EE4AB3" w:rsidRPr="00AA4BFF" w:rsidRDefault="00EE4AB3" w:rsidP="006075A6">
                  <w:pPr>
                    <w:framePr w:hSpace="141" w:wrap="around" w:vAnchor="text" w:hAnchor="text" w:xAlign="center" w:y="1"/>
                    <w:suppressOverlap/>
                    <w:jc w:val="both"/>
                    <w:rPr>
                      <w:rFonts w:asciiTheme="majorHAnsi" w:hAnsiTheme="majorHAnsi"/>
                      <w:sz w:val="16"/>
                      <w:szCs w:val="16"/>
                    </w:rPr>
                  </w:pPr>
                  <w:r w:rsidRPr="00AA4BFF">
                    <w:rPr>
                      <w:rFonts w:asciiTheme="majorHAnsi" w:hAnsiTheme="majorHAnsi"/>
                      <w:sz w:val="16"/>
                      <w:szCs w:val="16"/>
                    </w:rPr>
                    <w:t>Acciones en Tesorería - Capital ordinario-</w:t>
                  </w:r>
                </w:p>
              </w:tc>
            </w:tr>
            <w:tr w:rsidR="00EE4AB3" w:rsidRPr="00AA4BFF" w14:paraId="58600E75" w14:textId="77777777" w:rsidTr="004526FD">
              <w:tc>
                <w:tcPr>
                  <w:tcW w:w="1730" w:type="dxa"/>
                  <w:vAlign w:val="center"/>
                </w:tcPr>
                <w:p w14:paraId="5EDC8C64" w14:textId="77777777" w:rsidR="00EE4AB3" w:rsidRPr="00AA4BFF" w:rsidRDefault="00EE4AB3" w:rsidP="006075A6">
                  <w:pPr>
                    <w:framePr w:hSpace="141" w:wrap="around" w:vAnchor="text" w:hAnchor="text" w:xAlign="center" w:y="1"/>
                    <w:suppressOverlap/>
                    <w:rPr>
                      <w:rFonts w:asciiTheme="majorHAnsi" w:hAnsiTheme="majorHAnsi"/>
                      <w:sz w:val="16"/>
                      <w:szCs w:val="16"/>
                    </w:rPr>
                  </w:pPr>
                  <w:r w:rsidRPr="00AA4BFF">
                    <w:rPr>
                      <w:rFonts w:asciiTheme="majorHAnsi" w:hAnsiTheme="majorHAnsi"/>
                      <w:sz w:val="16"/>
                      <w:szCs w:val="16"/>
                    </w:rPr>
                    <w:t>3.010.050.020.</w:t>
                  </w:r>
                  <w:r w:rsidRPr="00AA4BFF">
                    <w:rPr>
                      <w:rFonts w:asciiTheme="majorHAnsi" w:hAnsiTheme="majorHAnsi" w:cs="Arial"/>
                      <w:sz w:val="16"/>
                      <w:szCs w:val="16"/>
                    </w:rPr>
                    <w:t>M</w:t>
                  </w:r>
                  <w:r w:rsidRPr="00AA4BFF">
                    <w:rPr>
                      <w:rFonts w:asciiTheme="majorHAnsi" w:hAnsiTheme="majorHAnsi"/>
                      <w:sz w:val="16"/>
                      <w:szCs w:val="16"/>
                    </w:rPr>
                    <w:t>.020</w:t>
                  </w:r>
                </w:p>
              </w:tc>
              <w:tc>
                <w:tcPr>
                  <w:tcW w:w="1985" w:type="dxa"/>
                </w:tcPr>
                <w:p w14:paraId="4E02B17E" w14:textId="77777777" w:rsidR="00EE4AB3" w:rsidRPr="00AA4BFF" w:rsidRDefault="00EE4AB3" w:rsidP="006075A6">
                  <w:pPr>
                    <w:framePr w:hSpace="141" w:wrap="around" w:vAnchor="text" w:hAnchor="text" w:xAlign="center" w:y="1"/>
                    <w:tabs>
                      <w:tab w:val="left" w:pos="3047"/>
                    </w:tabs>
                    <w:suppressOverlap/>
                    <w:jc w:val="both"/>
                    <w:rPr>
                      <w:rFonts w:asciiTheme="majorHAnsi" w:hAnsiTheme="majorHAnsi"/>
                      <w:sz w:val="16"/>
                      <w:szCs w:val="16"/>
                    </w:rPr>
                  </w:pPr>
                  <w:r w:rsidRPr="00AA4BFF">
                    <w:rPr>
                      <w:rFonts w:asciiTheme="majorHAnsi" w:hAnsiTheme="majorHAnsi"/>
                      <w:sz w:val="16"/>
                      <w:szCs w:val="16"/>
                    </w:rPr>
                    <w:t>Acciones en Tesorería -Capital pagado preferente con dividendo no acumulativo-</w:t>
                  </w:r>
                </w:p>
              </w:tc>
            </w:tr>
            <w:tr w:rsidR="00EE4AB3" w:rsidRPr="00AA4BFF" w14:paraId="0D6F7E90" w14:textId="77777777" w:rsidTr="004526FD">
              <w:tc>
                <w:tcPr>
                  <w:tcW w:w="1730" w:type="dxa"/>
                  <w:vAlign w:val="center"/>
                </w:tcPr>
                <w:p w14:paraId="7817769E" w14:textId="77777777" w:rsidR="00EE4AB3" w:rsidRPr="00AA4BFF" w:rsidRDefault="00EE4AB3" w:rsidP="006075A6">
                  <w:pPr>
                    <w:framePr w:hSpace="141" w:wrap="around" w:vAnchor="text" w:hAnchor="text" w:xAlign="center" w:y="1"/>
                    <w:suppressOverlap/>
                    <w:rPr>
                      <w:rFonts w:asciiTheme="majorHAnsi" w:hAnsiTheme="majorHAnsi"/>
                      <w:sz w:val="16"/>
                      <w:szCs w:val="16"/>
                    </w:rPr>
                  </w:pPr>
                  <w:r w:rsidRPr="00AA4BFF">
                    <w:rPr>
                      <w:rFonts w:asciiTheme="majorHAnsi" w:hAnsiTheme="majorHAnsi"/>
                      <w:sz w:val="16"/>
                      <w:szCs w:val="16"/>
                    </w:rPr>
                    <w:t>IA302002000000</w:t>
                  </w:r>
                </w:p>
              </w:tc>
              <w:tc>
                <w:tcPr>
                  <w:tcW w:w="1985" w:type="dxa"/>
                </w:tcPr>
                <w:p w14:paraId="372E7C9E" w14:textId="77777777" w:rsidR="00EE4AB3" w:rsidRPr="00AA4BFF" w:rsidRDefault="00EE4AB3" w:rsidP="006075A6">
                  <w:pPr>
                    <w:framePr w:hSpace="141" w:wrap="around" w:vAnchor="text" w:hAnchor="text" w:xAlign="center" w:y="1"/>
                    <w:suppressOverlap/>
                    <w:jc w:val="both"/>
                    <w:rPr>
                      <w:rFonts w:asciiTheme="majorHAnsi" w:hAnsiTheme="majorHAnsi"/>
                      <w:sz w:val="16"/>
                      <w:szCs w:val="16"/>
                    </w:rPr>
                  </w:pPr>
                  <w:r w:rsidRPr="00AA4BFF">
                    <w:rPr>
                      <w:rFonts w:asciiTheme="majorHAnsi" w:hAnsiTheme="majorHAnsi"/>
                      <w:sz w:val="16"/>
                      <w:szCs w:val="16"/>
                    </w:rPr>
                    <w:t>El valor en libros de las acciones de la misma entidad recibidas en garantía de operaciones crediticias.</w:t>
                  </w:r>
                </w:p>
              </w:tc>
            </w:tr>
            <w:tr w:rsidR="00EE4AB3" w:rsidRPr="00AA4BFF" w14:paraId="6D634BD3" w14:textId="77777777" w:rsidTr="004526FD">
              <w:tc>
                <w:tcPr>
                  <w:tcW w:w="1730" w:type="dxa"/>
                  <w:vAlign w:val="center"/>
                </w:tcPr>
                <w:p w14:paraId="09570088" w14:textId="77777777" w:rsidR="00EE4AB3" w:rsidRPr="00AA4BFF" w:rsidRDefault="00EE4AB3" w:rsidP="006075A6">
                  <w:pPr>
                    <w:framePr w:hSpace="141" w:wrap="around" w:vAnchor="text" w:hAnchor="text" w:xAlign="center" w:y="1"/>
                    <w:suppressOverlap/>
                    <w:rPr>
                      <w:rFonts w:asciiTheme="majorHAnsi" w:hAnsiTheme="majorHAnsi"/>
                      <w:sz w:val="16"/>
                      <w:szCs w:val="16"/>
                    </w:rPr>
                  </w:pPr>
                  <w:r w:rsidRPr="00AA4BFF">
                    <w:rPr>
                      <w:rFonts w:asciiTheme="majorHAnsi" w:hAnsiTheme="majorHAnsi"/>
                      <w:sz w:val="16"/>
                      <w:szCs w:val="16"/>
                    </w:rPr>
                    <w:t>IA306000000000</w:t>
                  </w:r>
                </w:p>
              </w:tc>
              <w:tc>
                <w:tcPr>
                  <w:tcW w:w="1985" w:type="dxa"/>
                </w:tcPr>
                <w:p w14:paraId="69BC06F1" w14:textId="77777777" w:rsidR="00EE4AB3" w:rsidRPr="00AA4BFF" w:rsidRDefault="00EE4AB3" w:rsidP="006075A6">
                  <w:pPr>
                    <w:framePr w:hSpace="141" w:wrap="around" w:vAnchor="text" w:hAnchor="text" w:xAlign="center" w:y="1"/>
                    <w:suppressOverlap/>
                    <w:jc w:val="both"/>
                    <w:rPr>
                      <w:rFonts w:asciiTheme="majorHAnsi" w:hAnsiTheme="majorHAnsi"/>
                      <w:sz w:val="16"/>
                      <w:szCs w:val="16"/>
                    </w:rPr>
                  </w:pPr>
                  <w:r w:rsidRPr="00AA4BFF">
                    <w:rPr>
                      <w:rFonts w:asciiTheme="majorHAnsi" w:hAnsiTheme="majorHAnsi"/>
                      <w:sz w:val="16"/>
                      <w:szCs w:val="16"/>
                    </w:rPr>
                    <w:t>Monto máximo que según estatutos, puede destinarse para cubrir el retiro de los aportes hechos  por parte de los asociados, para el caso de cooperativas de seguros, al concluir el ejercicio económico</w:t>
                  </w:r>
                </w:p>
              </w:tc>
            </w:tr>
            <w:tr w:rsidR="00EE4AB3" w:rsidRPr="00AA4BFF" w14:paraId="0BAEAE72" w14:textId="77777777" w:rsidTr="004526FD">
              <w:tc>
                <w:tcPr>
                  <w:tcW w:w="1730" w:type="dxa"/>
                  <w:vAlign w:val="center"/>
                </w:tcPr>
                <w:p w14:paraId="1560DCA9" w14:textId="77777777" w:rsidR="00EE4AB3" w:rsidRPr="00AA4BFF" w:rsidRDefault="00EE4AB3" w:rsidP="006075A6">
                  <w:pPr>
                    <w:framePr w:hSpace="141" w:wrap="around" w:vAnchor="text" w:hAnchor="text" w:xAlign="center" w:y="1"/>
                    <w:suppressOverlap/>
                    <w:rPr>
                      <w:rFonts w:asciiTheme="majorHAnsi" w:hAnsiTheme="majorHAnsi"/>
                      <w:sz w:val="16"/>
                      <w:szCs w:val="16"/>
                    </w:rPr>
                  </w:pPr>
                  <w:r w:rsidRPr="00AA4BFF">
                    <w:rPr>
                      <w:rFonts w:asciiTheme="majorHAnsi" w:hAnsiTheme="majorHAnsi"/>
                      <w:sz w:val="16"/>
                      <w:szCs w:val="16"/>
                    </w:rPr>
                    <w:t>IA301000000001</w:t>
                  </w:r>
                </w:p>
              </w:tc>
              <w:tc>
                <w:tcPr>
                  <w:tcW w:w="1985" w:type="dxa"/>
                </w:tcPr>
                <w:p w14:paraId="3FFDEE60" w14:textId="69C1BC62" w:rsidR="00EE4AB3" w:rsidRPr="00AA4BFF" w:rsidRDefault="00EE4AB3" w:rsidP="006075A6">
                  <w:pPr>
                    <w:framePr w:hSpace="141" w:wrap="around" w:vAnchor="text" w:hAnchor="text" w:xAlign="center" w:y="1"/>
                    <w:suppressOverlap/>
                    <w:jc w:val="both"/>
                    <w:rPr>
                      <w:rFonts w:asciiTheme="majorHAnsi" w:hAnsiTheme="majorHAnsi"/>
                      <w:sz w:val="16"/>
                      <w:szCs w:val="16"/>
                    </w:rPr>
                  </w:pPr>
                  <w:r w:rsidRPr="00AA4BFF">
                    <w:rPr>
                      <w:rFonts w:asciiTheme="majorHAnsi" w:hAnsiTheme="majorHAnsi"/>
                      <w:sz w:val="16"/>
                      <w:szCs w:val="16"/>
                    </w:rPr>
                    <w:t xml:space="preserve">Capital adicional extraordinario requerido por el supervisor debido a riesgos no contemplados </w:t>
                  </w:r>
                  <w:r w:rsidR="00DB2945" w:rsidRPr="00DB2945">
                    <w:rPr>
                      <w:rFonts w:asciiTheme="majorHAnsi" w:hAnsiTheme="majorHAnsi"/>
                      <w:color w:val="0000FF"/>
                      <w:sz w:val="16"/>
                      <w:szCs w:val="16"/>
                    </w:rPr>
                    <w:t>e</w:t>
                  </w:r>
                  <w:r w:rsidR="00EF0FFD">
                    <w:rPr>
                      <w:rFonts w:asciiTheme="majorHAnsi" w:hAnsiTheme="majorHAnsi"/>
                      <w:color w:val="0000FF"/>
                      <w:sz w:val="16"/>
                      <w:szCs w:val="16"/>
                    </w:rPr>
                    <w:t>n e</w:t>
                  </w:r>
                  <w:r w:rsidR="00DB2945" w:rsidRPr="00DB2945">
                    <w:rPr>
                      <w:rFonts w:asciiTheme="majorHAnsi" w:hAnsiTheme="majorHAnsi"/>
                      <w:color w:val="0000FF"/>
                      <w:sz w:val="16"/>
                      <w:szCs w:val="16"/>
                    </w:rPr>
                    <w:t>l</w:t>
                  </w:r>
                  <w:r w:rsidR="00EF0FFD">
                    <w:rPr>
                      <w:rFonts w:asciiTheme="majorHAnsi" w:hAnsiTheme="majorHAnsi"/>
                      <w:color w:val="0000FF"/>
                      <w:sz w:val="16"/>
                      <w:szCs w:val="16"/>
                    </w:rPr>
                    <w:t xml:space="preserve"> </w:t>
                  </w:r>
                  <w:r w:rsidR="00DB2945" w:rsidRPr="00DB2945">
                    <w:rPr>
                      <w:rFonts w:asciiTheme="majorHAnsi" w:hAnsiTheme="majorHAnsi"/>
                      <w:color w:val="0000FF"/>
                      <w:sz w:val="16"/>
                      <w:szCs w:val="16"/>
                    </w:rPr>
                    <w:t>régimen</w:t>
                  </w:r>
                  <w:r w:rsidR="00DB2945" w:rsidRPr="00DB2945">
                    <w:rPr>
                      <w:rFonts w:asciiTheme="majorHAnsi" w:hAnsiTheme="majorHAnsi"/>
                      <w:color w:val="002060"/>
                      <w:sz w:val="16"/>
                      <w:szCs w:val="16"/>
                    </w:rPr>
                    <w:t xml:space="preserve"> </w:t>
                  </w:r>
                  <w:r w:rsidR="00DB2945">
                    <w:rPr>
                      <w:rFonts w:asciiTheme="majorHAnsi" w:hAnsiTheme="majorHAnsi"/>
                      <w:sz w:val="16"/>
                      <w:szCs w:val="16"/>
                    </w:rPr>
                    <w:t xml:space="preserve">de </w:t>
                  </w:r>
                  <w:r w:rsidRPr="00AA4BFF">
                    <w:rPr>
                      <w:rFonts w:asciiTheme="majorHAnsi" w:hAnsiTheme="majorHAnsi"/>
                      <w:sz w:val="16"/>
                      <w:szCs w:val="16"/>
                    </w:rPr>
                    <w:t xml:space="preserve"> solvencia</w:t>
                  </w:r>
                </w:p>
              </w:tc>
            </w:tr>
          </w:tbl>
          <w:p w14:paraId="76D9FA05" w14:textId="77777777" w:rsidR="00EE4AB3" w:rsidRPr="00AA4BFF" w:rsidRDefault="00EE4AB3" w:rsidP="005B4B81">
            <w:pPr>
              <w:pStyle w:val="Prrafodelista"/>
              <w:ind w:left="0"/>
              <w:jc w:val="both"/>
              <w:rPr>
                <w:rFonts w:asciiTheme="majorHAnsi" w:hAnsiTheme="majorHAnsi"/>
                <w:b/>
                <w:bCs/>
                <w:sz w:val="16"/>
                <w:szCs w:val="16"/>
              </w:rPr>
            </w:pPr>
          </w:p>
        </w:tc>
      </w:tr>
      <w:tr w:rsidR="00EE4AB3" w:rsidRPr="00AA4BFF" w14:paraId="68E7A715" w14:textId="77777777" w:rsidTr="005B4B81">
        <w:trPr>
          <w:tblHeader/>
        </w:trPr>
        <w:tc>
          <w:tcPr>
            <w:tcW w:w="3964" w:type="dxa"/>
            <w:shd w:val="clear" w:color="auto" w:fill="FFFFFF" w:themeFill="background1"/>
          </w:tcPr>
          <w:p w14:paraId="4E1AD315" w14:textId="77777777" w:rsidR="00EE4AB3" w:rsidRPr="00AA4BFF" w:rsidRDefault="00EE4AB3" w:rsidP="005B4B81">
            <w:pPr>
              <w:jc w:val="center"/>
              <w:rPr>
                <w:rFonts w:asciiTheme="majorHAnsi" w:hAnsiTheme="majorHAnsi" w:cs="Arial"/>
                <w:b/>
                <w:sz w:val="16"/>
                <w:szCs w:val="16"/>
              </w:rPr>
            </w:pPr>
            <w:r w:rsidRPr="00AA4BFF">
              <w:rPr>
                <w:rFonts w:asciiTheme="majorHAnsi" w:hAnsiTheme="majorHAnsi" w:cs="Arial"/>
                <w:b/>
                <w:sz w:val="16"/>
                <w:szCs w:val="16"/>
              </w:rPr>
              <w:t>CAPITAL SECUNDARIO</w:t>
            </w:r>
            <w:r w:rsidRPr="00AA4BFF">
              <w:rPr>
                <w:rFonts w:asciiTheme="majorHAnsi" w:hAnsiTheme="majorHAnsi" w:cs="Arial"/>
                <w:sz w:val="16"/>
                <w:szCs w:val="16"/>
                <w:vertAlign w:val="superscript"/>
              </w:rPr>
              <w:t>2</w:t>
            </w:r>
          </w:p>
          <w:p w14:paraId="7620BB38" w14:textId="77777777" w:rsidR="00EE4AB3" w:rsidRPr="00AA4BFF" w:rsidRDefault="00EE4AB3" w:rsidP="005B4B81">
            <w:pPr>
              <w:jc w:val="both"/>
              <w:rPr>
                <w:rFonts w:asciiTheme="majorHAnsi" w:hAnsiTheme="majorHAnsi" w:cs="Arial"/>
                <w:b/>
                <w:i/>
                <w:sz w:val="16"/>
                <w:szCs w:val="16"/>
              </w:rPr>
            </w:pPr>
            <w:r w:rsidRPr="00AA4BFF">
              <w:rPr>
                <w:rFonts w:asciiTheme="majorHAnsi" w:hAnsiTheme="majorHAnsi" w:cs="Arial"/>
                <w:b/>
                <w:i/>
                <w:sz w:val="16"/>
                <w:szCs w:val="16"/>
              </w:rPr>
              <w:t>Partidas que suman:</w:t>
            </w:r>
          </w:p>
          <w:tbl>
            <w:tblPr>
              <w:tblW w:w="3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843"/>
            </w:tblGrid>
            <w:tr w:rsidR="00EE4AB3" w:rsidRPr="00AA4BFF" w14:paraId="0D5BE3FC" w14:textId="77777777" w:rsidTr="00DB2DE5">
              <w:trPr>
                <w:cantSplit/>
                <w:tblHeader/>
              </w:trPr>
              <w:tc>
                <w:tcPr>
                  <w:tcW w:w="1730" w:type="dxa"/>
                  <w:shd w:val="clear" w:color="auto" w:fill="D9D9D9" w:themeFill="background1" w:themeFillShade="D9"/>
                </w:tcPr>
                <w:p w14:paraId="60BB5771" w14:textId="77777777" w:rsidR="00EE4AB3" w:rsidRPr="00AA4BFF" w:rsidRDefault="00EE4AB3" w:rsidP="006075A6">
                  <w:pPr>
                    <w:framePr w:hSpace="141" w:wrap="around" w:vAnchor="text" w:hAnchor="text" w:xAlign="center" w:y="1"/>
                    <w:suppressOverlap/>
                    <w:jc w:val="center"/>
                    <w:rPr>
                      <w:rFonts w:asciiTheme="majorHAnsi" w:hAnsiTheme="majorHAnsi" w:cs="Arial"/>
                      <w:b/>
                      <w:sz w:val="16"/>
                      <w:szCs w:val="16"/>
                    </w:rPr>
                  </w:pPr>
                  <w:r w:rsidRPr="00AA4BFF">
                    <w:rPr>
                      <w:rFonts w:asciiTheme="majorHAnsi" w:hAnsiTheme="majorHAnsi" w:cs="Arial"/>
                      <w:b/>
                      <w:sz w:val="16"/>
                      <w:szCs w:val="16"/>
                    </w:rPr>
                    <w:t>Número de Cuenta</w:t>
                  </w:r>
                </w:p>
              </w:tc>
              <w:tc>
                <w:tcPr>
                  <w:tcW w:w="1843" w:type="dxa"/>
                  <w:shd w:val="clear" w:color="auto" w:fill="D9D9D9" w:themeFill="background1" w:themeFillShade="D9"/>
                </w:tcPr>
                <w:p w14:paraId="0E166CE2" w14:textId="77777777" w:rsidR="00EE4AB3" w:rsidRPr="00AA4BFF" w:rsidRDefault="00EE4AB3" w:rsidP="006075A6">
                  <w:pPr>
                    <w:framePr w:hSpace="141" w:wrap="around" w:vAnchor="text" w:hAnchor="text" w:xAlign="center" w:y="1"/>
                    <w:suppressOverlap/>
                    <w:jc w:val="center"/>
                    <w:rPr>
                      <w:rFonts w:asciiTheme="majorHAnsi" w:hAnsiTheme="majorHAnsi" w:cs="Arial"/>
                      <w:b/>
                      <w:sz w:val="16"/>
                      <w:szCs w:val="16"/>
                    </w:rPr>
                  </w:pPr>
                  <w:r w:rsidRPr="00AA4BFF">
                    <w:rPr>
                      <w:rFonts w:asciiTheme="majorHAnsi" w:hAnsiTheme="majorHAnsi" w:cs="Arial"/>
                      <w:b/>
                      <w:sz w:val="16"/>
                      <w:szCs w:val="16"/>
                    </w:rPr>
                    <w:t>Descripción</w:t>
                  </w:r>
                </w:p>
              </w:tc>
            </w:tr>
            <w:tr w:rsidR="00EE4AB3" w:rsidRPr="00AA4BFF" w14:paraId="0CB18C1F" w14:textId="77777777" w:rsidTr="00DB2DE5">
              <w:trPr>
                <w:cantSplit/>
              </w:trPr>
              <w:tc>
                <w:tcPr>
                  <w:tcW w:w="1730" w:type="dxa"/>
                  <w:vAlign w:val="center"/>
                </w:tcPr>
                <w:p w14:paraId="1945F1C6"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3.010.010.020.M.010</w:t>
                  </w:r>
                </w:p>
              </w:tc>
              <w:tc>
                <w:tcPr>
                  <w:tcW w:w="1843" w:type="dxa"/>
                </w:tcPr>
                <w:p w14:paraId="2B58E763"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Capital preferente con dividendo acumulativo</w:t>
                  </w:r>
                </w:p>
              </w:tc>
            </w:tr>
            <w:tr w:rsidR="00EE4AB3" w:rsidRPr="00AA4BFF" w14:paraId="0FF2C9E2" w14:textId="77777777" w:rsidTr="00DB2DE5">
              <w:trPr>
                <w:cantSplit/>
              </w:trPr>
              <w:tc>
                <w:tcPr>
                  <w:tcW w:w="1730" w:type="dxa"/>
                  <w:vAlign w:val="center"/>
                </w:tcPr>
                <w:p w14:paraId="12593BDC" w14:textId="77777777" w:rsidR="00EE4AB3" w:rsidRPr="00AA4BFF" w:rsidRDefault="00EE4AB3" w:rsidP="006075A6">
                  <w:pPr>
                    <w:framePr w:hSpace="141" w:wrap="around" w:vAnchor="text" w:hAnchor="text" w:xAlign="center" w:y="1"/>
                    <w:tabs>
                      <w:tab w:val="left" w:pos="2662"/>
                    </w:tabs>
                    <w:suppressOverlap/>
                    <w:rPr>
                      <w:rFonts w:asciiTheme="majorHAnsi" w:hAnsiTheme="majorHAnsi" w:cs="Arial"/>
                      <w:sz w:val="16"/>
                      <w:szCs w:val="16"/>
                    </w:rPr>
                  </w:pPr>
                  <w:r w:rsidRPr="00AA4BFF">
                    <w:rPr>
                      <w:rFonts w:asciiTheme="majorHAnsi" w:hAnsiTheme="majorHAnsi" w:cs="Arial"/>
                      <w:sz w:val="16"/>
                      <w:szCs w:val="16"/>
                    </w:rPr>
                    <w:t>3.020.020</w:t>
                  </w:r>
                </w:p>
              </w:tc>
              <w:tc>
                <w:tcPr>
                  <w:tcW w:w="1843" w:type="dxa"/>
                </w:tcPr>
                <w:p w14:paraId="045A1C0D" w14:textId="77777777" w:rsidR="00EE4AB3" w:rsidRPr="00AA4BFF" w:rsidRDefault="00EE4AB3" w:rsidP="006075A6">
                  <w:pPr>
                    <w:framePr w:hSpace="141" w:wrap="around" w:vAnchor="text" w:hAnchor="text" w:xAlign="center" w:y="1"/>
                    <w:tabs>
                      <w:tab w:val="left" w:pos="1507"/>
                    </w:tabs>
                    <w:suppressOverlap/>
                    <w:jc w:val="both"/>
                    <w:rPr>
                      <w:rFonts w:asciiTheme="majorHAnsi" w:hAnsiTheme="majorHAnsi" w:cs="Arial"/>
                      <w:sz w:val="16"/>
                      <w:szCs w:val="16"/>
                    </w:rPr>
                  </w:pPr>
                  <w:r w:rsidRPr="00AA4BFF">
                    <w:rPr>
                      <w:rFonts w:asciiTheme="majorHAnsi" w:hAnsiTheme="majorHAnsi" w:cs="Arial"/>
                      <w:sz w:val="16"/>
                      <w:szCs w:val="16"/>
                    </w:rPr>
                    <w:t>Aportes para incrementos de capital</w:t>
                  </w:r>
                </w:p>
              </w:tc>
            </w:tr>
            <w:tr w:rsidR="00EE4AB3" w:rsidRPr="00AA4BFF" w14:paraId="1015683E" w14:textId="77777777" w:rsidTr="00DB2DE5">
              <w:trPr>
                <w:cantSplit/>
              </w:trPr>
              <w:tc>
                <w:tcPr>
                  <w:tcW w:w="1730" w:type="dxa"/>
                  <w:vAlign w:val="center"/>
                </w:tcPr>
                <w:p w14:paraId="7037AE8D"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3.020.030</w:t>
                  </w:r>
                </w:p>
              </w:tc>
              <w:tc>
                <w:tcPr>
                  <w:tcW w:w="1843" w:type="dxa"/>
                </w:tcPr>
                <w:p w14:paraId="2330540E" w14:textId="77777777" w:rsidR="00EE4AB3" w:rsidRPr="00AA4BFF" w:rsidRDefault="00EE4AB3" w:rsidP="006075A6">
                  <w:pPr>
                    <w:framePr w:hSpace="141" w:wrap="around" w:vAnchor="text" w:hAnchor="text" w:xAlign="center" w:y="1"/>
                    <w:tabs>
                      <w:tab w:val="left" w:pos="3047"/>
                    </w:tabs>
                    <w:suppressOverlap/>
                    <w:jc w:val="both"/>
                    <w:rPr>
                      <w:rFonts w:asciiTheme="majorHAnsi" w:hAnsiTheme="majorHAnsi" w:cs="Arial"/>
                      <w:sz w:val="16"/>
                      <w:szCs w:val="16"/>
                    </w:rPr>
                  </w:pPr>
                  <w:r w:rsidRPr="00AA4BFF">
                    <w:rPr>
                      <w:rFonts w:asciiTheme="majorHAnsi" w:hAnsiTheme="majorHAnsi" w:cs="Arial"/>
                      <w:sz w:val="16"/>
                      <w:szCs w:val="16"/>
                    </w:rPr>
                    <w:t>Donaciones y otras contribuciones no capitalizables</w:t>
                  </w:r>
                </w:p>
              </w:tc>
            </w:tr>
            <w:tr w:rsidR="00EE4AB3" w:rsidRPr="00AA4BFF" w14:paraId="066B4E7E" w14:textId="77777777" w:rsidTr="00DB2DE5">
              <w:trPr>
                <w:cantSplit/>
              </w:trPr>
              <w:tc>
                <w:tcPr>
                  <w:tcW w:w="1730" w:type="dxa"/>
                  <w:vAlign w:val="center"/>
                </w:tcPr>
                <w:p w14:paraId="204CCD1F"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IA306000000000</w:t>
                  </w:r>
                </w:p>
              </w:tc>
              <w:tc>
                <w:tcPr>
                  <w:tcW w:w="1843" w:type="dxa"/>
                </w:tcPr>
                <w:p w14:paraId="3D65D363"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Monto máximo que según estatutos, puede destinarse para cubrir el retiro de los aportes hechos por parte de los asociados, para el caso de cooperativas de seguros, al concluir el ejercicio económico.</w:t>
                  </w:r>
                </w:p>
              </w:tc>
            </w:tr>
            <w:tr w:rsidR="00EE4AB3" w:rsidRPr="00AA4BFF" w14:paraId="17CA171F" w14:textId="77777777" w:rsidTr="00DB2DE5">
              <w:trPr>
                <w:cantSplit/>
              </w:trPr>
              <w:tc>
                <w:tcPr>
                  <w:tcW w:w="1730" w:type="dxa"/>
                  <w:vAlign w:val="center"/>
                </w:tcPr>
                <w:p w14:paraId="5DAEDCDD"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IA304000000001</w:t>
                  </w:r>
                </w:p>
              </w:tc>
              <w:tc>
                <w:tcPr>
                  <w:tcW w:w="1843" w:type="dxa"/>
                </w:tcPr>
                <w:p w14:paraId="185BE0C1"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Reservas patrimoniales voluntarias constituidas con el fin específico de cubrir cualquier pérdida de la entidad y que mediante acuerdo del máximo órgano directivo se declaran no redimibles</w:t>
                  </w:r>
                </w:p>
              </w:tc>
            </w:tr>
            <w:tr w:rsidR="00EE4AB3" w:rsidRPr="00AA4BFF" w14:paraId="65DC9137" w14:textId="77777777" w:rsidTr="00DB2DE5">
              <w:trPr>
                <w:cantSplit/>
              </w:trPr>
              <w:tc>
                <w:tcPr>
                  <w:tcW w:w="1730" w:type="dxa"/>
                  <w:vAlign w:val="center"/>
                </w:tcPr>
                <w:p w14:paraId="3EE5ACEB"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IA399900000001</w:t>
                  </w:r>
                </w:p>
              </w:tc>
              <w:tc>
                <w:tcPr>
                  <w:tcW w:w="1843" w:type="dxa"/>
                </w:tcPr>
                <w:p w14:paraId="0C27971B"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de deuda perpetuos (deben cumplir las condiciones indicadas en literal l) del artículo 7 del Reglamento</w:t>
                  </w:r>
                </w:p>
              </w:tc>
            </w:tr>
            <w:tr w:rsidR="00EE4AB3" w:rsidRPr="00AA4BFF" w14:paraId="2F1BD7A6" w14:textId="77777777" w:rsidTr="00DB2DE5">
              <w:trPr>
                <w:cantSplit/>
              </w:trPr>
              <w:tc>
                <w:tcPr>
                  <w:tcW w:w="1730" w:type="dxa"/>
                  <w:vAlign w:val="center"/>
                </w:tcPr>
                <w:p w14:paraId="59BBE3D7" w14:textId="77777777" w:rsidR="00EE4AB3" w:rsidRPr="00AA4BFF" w:rsidRDefault="00EE4AB3" w:rsidP="006075A6">
                  <w:pPr>
                    <w:framePr w:hSpace="141" w:wrap="around" w:vAnchor="text" w:hAnchor="text" w:xAlign="center" w:y="1"/>
                    <w:tabs>
                      <w:tab w:val="left" w:pos="2629"/>
                    </w:tabs>
                    <w:suppressOverlap/>
                    <w:rPr>
                      <w:rFonts w:asciiTheme="majorHAnsi" w:hAnsiTheme="majorHAnsi" w:cs="Arial"/>
                      <w:sz w:val="16"/>
                      <w:szCs w:val="16"/>
                    </w:rPr>
                  </w:pPr>
                  <w:r w:rsidRPr="00AA4BFF">
                    <w:rPr>
                      <w:rFonts w:asciiTheme="majorHAnsi" w:hAnsiTheme="majorHAnsi" w:cs="Arial"/>
                      <w:sz w:val="16"/>
                      <w:szCs w:val="16"/>
                    </w:rPr>
                    <w:t>IA399900000002</w:t>
                  </w:r>
                </w:p>
              </w:tc>
              <w:tc>
                <w:tcPr>
                  <w:tcW w:w="1843" w:type="dxa"/>
                </w:tcPr>
                <w:p w14:paraId="1820886C" w14:textId="77777777" w:rsidR="00EE4AB3" w:rsidRPr="00AA4BFF" w:rsidRDefault="00EE4AB3" w:rsidP="006075A6">
                  <w:pPr>
                    <w:framePr w:hSpace="141" w:wrap="around" w:vAnchor="text" w:hAnchor="text" w:xAlign="center" w:y="1"/>
                    <w:tabs>
                      <w:tab w:val="left" w:pos="1407"/>
                    </w:tabs>
                    <w:suppressOverlap/>
                    <w:jc w:val="both"/>
                    <w:rPr>
                      <w:rFonts w:asciiTheme="majorHAnsi" w:hAnsiTheme="majorHAnsi" w:cs="Arial"/>
                      <w:sz w:val="16"/>
                      <w:szCs w:val="16"/>
                    </w:rPr>
                  </w:pPr>
                  <w:r w:rsidRPr="00AA4BFF">
                    <w:rPr>
                      <w:rFonts w:asciiTheme="majorHAnsi" w:hAnsiTheme="majorHAnsi" w:cs="Arial"/>
                      <w:sz w:val="16"/>
                      <w:szCs w:val="16"/>
                    </w:rPr>
                    <w:t>Instrumentos de capital o con cláusula de amortización anticipada a opción del tenedor (deben cumplir las condiciones indicadas en literal m) del artículo 7 del Reglamento</w:t>
                  </w:r>
                </w:p>
                <w:p w14:paraId="331E5E7E" w14:textId="77777777" w:rsidR="00EE4AB3" w:rsidRPr="00AA4BFF" w:rsidRDefault="00EE4AB3" w:rsidP="006075A6">
                  <w:pPr>
                    <w:framePr w:hSpace="141" w:wrap="around" w:vAnchor="text" w:hAnchor="text" w:xAlign="center" w:y="1"/>
                    <w:tabs>
                      <w:tab w:val="left" w:pos="1407"/>
                    </w:tabs>
                    <w:suppressOverlap/>
                    <w:jc w:val="both"/>
                    <w:rPr>
                      <w:rFonts w:asciiTheme="majorHAnsi" w:hAnsiTheme="majorHAnsi" w:cs="Arial"/>
                      <w:sz w:val="16"/>
                      <w:szCs w:val="16"/>
                    </w:rPr>
                  </w:pPr>
                </w:p>
              </w:tc>
            </w:tr>
            <w:tr w:rsidR="00EE4AB3" w:rsidRPr="00AA4BFF" w14:paraId="23BCA0B3" w14:textId="77777777" w:rsidTr="00DB2DE5">
              <w:trPr>
                <w:cantSplit/>
                <w:trHeight w:val="368"/>
              </w:trPr>
              <w:tc>
                <w:tcPr>
                  <w:tcW w:w="1730" w:type="dxa"/>
                  <w:vAlign w:val="center"/>
                </w:tcPr>
                <w:p w14:paraId="5A2CC6E8" w14:textId="77777777" w:rsidR="00EE4AB3" w:rsidRPr="00AA4BFF" w:rsidRDefault="00EE4AB3" w:rsidP="006075A6">
                  <w:pPr>
                    <w:framePr w:hSpace="141" w:wrap="around" w:vAnchor="text" w:hAnchor="text" w:xAlign="center" w:y="1"/>
                    <w:widowControl w:val="0"/>
                    <w:suppressOverlap/>
                    <w:rPr>
                      <w:rFonts w:asciiTheme="majorHAnsi" w:hAnsiTheme="majorHAnsi" w:cs="Arial"/>
                      <w:sz w:val="16"/>
                      <w:szCs w:val="16"/>
                    </w:rPr>
                  </w:pPr>
                  <w:r w:rsidRPr="00AA4BFF">
                    <w:rPr>
                      <w:rFonts w:asciiTheme="majorHAnsi" w:hAnsiTheme="majorHAnsi" w:cs="Arial"/>
                      <w:sz w:val="16"/>
                      <w:szCs w:val="16"/>
                    </w:rPr>
                    <w:t>3.030.010.010.M.010</w:t>
                  </w:r>
                  <w:r w:rsidRPr="00AA4BFF">
                    <w:rPr>
                      <w:rStyle w:val="Refdenotaalpie"/>
                      <w:rFonts w:asciiTheme="majorHAnsi" w:hAnsiTheme="majorHAnsi"/>
                      <w:sz w:val="16"/>
                      <w:szCs w:val="16"/>
                    </w:rPr>
                    <w:t>3</w:t>
                  </w:r>
                </w:p>
              </w:tc>
              <w:tc>
                <w:tcPr>
                  <w:tcW w:w="1843" w:type="dxa"/>
                </w:tcPr>
                <w:p w14:paraId="02D796B0"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Superávit por revaluación de terrenos</w:t>
                  </w:r>
                </w:p>
              </w:tc>
            </w:tr>
            <w:tr w:rsidR="00EE4AB3" w:rsidRPr="00AA4BFF" w14:paraId="51174455" w14:textId="77777777" w:rsidTr="00DB2DE5">
              <w:trPr>
                <w:cantSplit/>
                <w:trHeight w:val="383"/>
              </w:trPr>
              <w:tc>
                <w:tcPr>
                  <w:tcW w:w="1730" w:type="dxa"/>
                  <w:vAlign w:val="center"/>
                </w:tcPr>
                <w:p w14:paraId="166DC6CD" w14:textId="77777777" w:rsidR="00EE4AB3" w:rsidRPr="00AA4BFF" w:rsidRDefault="00EE4AB3" w:rsidP="006075A6">
                  <w:pPr>
                    <w:framePr w:hSpace="141" w:wrap="around" w:vAnchor="text" w:hAnchor="text" w:xAlign="center" w:y="1"/>
                    <w:widowControl w:val="0"/>
                    <w:suppressOverlap/>
                    <w:rPr>
                      <w:rFonts w:asciiTheme="majorHAnsi" w:hAnsiTheme="majorHAnsi" w:cs="Arial"/>
                      <w:sz w:val="16"/>
                      <w:szCs w:val="16"/>
                    </w:rPr>
                  </w:pPr>
                  <w:r w:rsidRPr="00AA4BFF">
                    <w:rPr>
                      <w:rFonts w:asciiTheme="majorHAnsi" w:hAnsiTheme="majorHAnsi" w:cs="Arial"/>
                      <w:sz w:val="16"/>
                      <w:szCs w:val="16"/>
                    </w:rPr>
                    <w:t>3.030.010.010.M.020</w:t>
                  </w:r>
                  <w:r w:rsidRPr="00AA4BFF">
                    <w:rPr>
                      <w:rStyle w:val="Refdenotaalpie"/>
                      <w:rFonts w:asciiTheme="majorHAnsi" w:hAnsiTheme="majorHAnsi" w:cs="Arial"/>
                      <w:sz w:val="16"/>
                      <w:szCs w:val="16"/>
                    </w:rPr>
                    <w:t>3</w:t>
                  </w:r>
                </w:p>
              </w:tc>
              <w:tc>
                <w:tcPr>
                  <w:tcW w:w="1843" w:type="dxa"/>
                </w:tcPr>
                <w:p w14:paraId="0C7073CD"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Superávit por revaluación de edificios e instalaciones</w:t>
                  </w:r>
                </w:p>
              </w:tc>
            </w:tr>
            <w:tr w:rsidR="00EE4AB3" w:rsidRPr="00AA4BFF" w14:paraId="6AE0C163" w14:textId="77777777" w:rsidTr="00DB2DE5">
              <w:trPr>
                <w:cantSplit/>
                <w:trHeight w:val="383"/>
              </w:trPr>
              <w:tc>
                <w:tcPr>
                  <w:tcW w:w="1730" w:type="dxa"/>
                </w:tcPr>
                <w:p w14:paraId="04A547F3" w14:textId="77777777" w:rsidR="00EE4AB3" w:rsidRPr="00AA4BFF" w:rsidRDefault="00EE4AB3" w:rsidP="006075A6">
                  <w:pPr>
                    <w:framePr w:hSpace="141" w:wrap="around" w:vAnchor="text" w:hAnchor="text" w:xAlign="center" w:y="1"/>
                    <w:widowControl w:val="0"/>
                    <w:suppressOverlap/>
                    <w:jc w:val="both"/>
                    <w:rPr>
                      <w:rFonts w:asciiTheme="majorHAnsi" w:hAnsiTheme="majorHAnsi" w:cs="Arial"/>
                      <w:sz w:val="16"/>
                      <w:szCs w:val="16"/>
                    </w:rPr>
                  </w:pPr>
                  <w:r w:rsidRPr="00AA4BFF">
                    <w:rPr>
                      <w:rFonts w:asciiTheme="majorHAnsi" w:hAnsiTheme="majorHAnsi" w:cs="Arial"/>
                      <w:sz w:val="16"/>
                      <w:szCs w:val="16"/>
                    </w:rPr>
                    <w:t>3.030.020</w:t>
                  </w:r>
                </w:p>
              </w:tc>
              <w:tc>
                <w:tcPr>
                  <w:tcW w:w="1843" w:type="dxa"/>
                </w:tcPr>
                <w:p w14:paraId="53C5EB4D"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Ajustes por valuación de participaciones en otras empresas</w:t>
                  </w:r>
                </w:p>
              </w:tc>
            </w:tr>
            <w:tr w:rsidR="00EE4AB3" w:rsidRPr="00AA4BFF" w14:paraId="178C75AF" w14:textId="77777777" w:rsidTr="00DB2DE5">
              <w:trPr>
                <w:cantSplit/>
                <w:trHeight w:val="260"/>
              </w:trPr>
              <w:tc>
                <w:tcPr>
                  <w:tcW w:w="1730" w:type="dxa"/>
                </w:tcPr>
                <w:p w14:paraId="4B67D9B1" w14:textId="77777777" w:rsidR="00EE4AB3" w:rsidRPr="00AA4BFF" w:rsidRDefault="00EE4AB3" w:rsidP="006075A6">
                  <w:pPr>
                    <w:framePr w:hSpace="141" w:wrap="around" w:vAnchor="text" w:hAnchor="text" w:xAlign="center" w:y="1"/>
                    <w:widowControl w:val="0"/>
                    <w:suppressOverlap/>
                    <w:rPr>
                      <w:rFonts w:asciiTheme="majorHAnsi" w:hAnsiTheme="majorHAnsi" w:cs="Arial"/>
                      <w:sz w:val="16"/>
                      <w:szCs w:val="16"/>
                    </w:rPr>
                  </w:pPr>
                  <w:r w:rsidRPr="00AA4BFF">
                    <w:rPr>
                      <w:rFonts w:asciiTheme="majorHAnsi" w:hAnsiTheme="majorHAnsi" w:cs="Arial"/>
                      <w:sz w:val="16"/>
                      <w:szCs w:val="16"/>
                    </w:rPr>
                    <w:t>3.050</w:t>
                  </w:r>
                </w:p>
              </w:tc>
              <w:tc>
                <w:tcPr>
                  <w:tcW w:w="1843" w:type="dxa"/>
                </w:tcPr>
                <w:p w14:paraId="6A173656"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Resultado acumulados de ejercicios anteriores</w:t>
                  </w:r>
                </w:p>
              </w:tc>
            </w:tr>
            <w:tr w:rsidR="00EE4AB3" w:rsidRPr="00AA4BFF" w14:paraId="68BADCD6" w14:textId="77777777" w:rsidTr="00DB2DE5">
              <w:trPr>
                <w:cantSplit/>
                <w:trHeight w:val="260"/>
              </w:trPr>
              <w:tc>
                <w:tcPr>
                  <w:tcW w:w="1730" w:type="dxa"/>
                </w:tcPr>
                <w:p w14:paraId="028B7865" w14:textId="77777777" w:rsidR="00EE4AB3" w:rsidRPr="00AA4BFF" w:rsidRDefault="00EE4AB3" w:rsidP="006075A6">
                  <w:pPr>
                    <w:framePr w:hSpace="141" w:wrap="around" w:vAnchor="text" w:hAnchor="text" w:xAlign="center" w:y="1"/>
                    <w:widowControl w:val="0"/>
                    <w:suppressOverlap/>
                    <w:rPr>
                      <w:rFonts w:asciiTheme="majorHAnsi" w:hAnsiTheme="majorHAnsi" w:cs="Arial"/>
                      <w:sz w:val="16"/>
                      <w:szCs w:val="16"/>
                    </w:rPr>
                  </w:pPr>
                  <w:r w:rsidRPr="00AA4BFF">
                    <w:rPr>
                      <w:rFonts w:asciiTheme="majorHAnsi" w:hAnsiTheme="majorHAnsi" w:cs="Arial"/>
                      <w:sz w:val="16"/>
                      <w:szCs w:val="16"/>
                    </w:rPr>
                    <w:t>5</w:t>
                  </w:r>
                </w:p>
                <w:p w14:paraId="3B96688C" w14:textId="77777777" w:rsidR="00EE4AB3" w:rsidRPr="00AA4BFF" w:rsidRDefault="00EE4AB3" w:rsidP="006075A6">
                  <w:pPr>
                    <w:framePr w:hSpace="141" w:wrap="around" w:vAnchor="text" w:hAnchor="text" w:xAlign="center" w:y="1"/>
                    <w:widowControl w:val="0"/>
                    <w:suppressOverlap/>
                    <w:rPr>
                      <w:rFonts w:asciiTheme="majorHAnsi" w:hAnsiTheme="majorHAnsi" w:cs="Arial"/>
                      <w:sz w:val="16"/>
                      <w:szCs w:val="16"/>
                    </w:rPr>
                  </w:pPr>
                </w:p>
              </w:tc>
              <w:tc>
                <w:tcPr>
                  <w:tcW w:w="1843" w:type="dxa"/>
                </w:tcPr>
                <w:p w14:paraId="1435A2FF"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Ingresos</w:t>
                  </w:r>
                </w:p>
              </w:tc>
            </w:tr>
          </w:tbl>
          <w:p w14:paraId="34A23D5F" w14:textId="77777777" w:rsidR="00EE4AB3" w:rsidRPr="00AA4BFF" w:rsidRDefault="00EE4AB3" w:rsidP="005B4B81">
            <w:pPr>
              <w:pStyle w:val="Prrafodelista"/>
              <w:ind w:left="0"/>
              <w:jc w:val="both"/>
              <w:rPr>
                <w:rFonts w:asciiTheme="majorHAnsi" w:hAnsiTheme="majorHAnsi"/>
                <w:b/>
                <w:bCs/>
                <w:sz w:val="16"/>
                <w:szCs w:val="16"/>
              </w:rPr>
            </w:pPr>
          </w:p>
        </w:tc>
        <w:tc>
          <w:tcPr>
            <w:tcW w:w="3334" w:type="dxa"/>
            <w:shd w:val="clear" w:color="auto" w:fill="FFFFFF" w:themeFill="background1"/>
          </w:tcPr>
          <w:p w14:paraId="4F192D24" w14:textId="77777777" w:rsidR="00EE4AB3" w:rsidRPr="00AA4BFF" w:rsidRDefault="00EE4AB3" w:rsidP="005B4B81">
            <w:pPr>
              <w:pStyle w:val="Default"/>
              <w:ind w:left="68"/>
              <w:jc w:val="both"/>
              <w:rPr>
                <w:rFonts w:asciiTheme="majorHAnsi" w:hAnsiTheme="majorHAnsi" w:cs="PalatinoLinotype"/>
                <w:b/>
                <w:sz w:val="16"/>
                <w:szCs w:val="16"/>
              </w:rPr>
            </w:pPr>
          </w:p>
        </w:tc>
        <w:tc>
          <w:tcPr>
            <w:tcW w:w="3329" w:type="dxa"/>
            <w:shd w:val="clear" w:color="auto" w:fill="FFFFFF" w:themeFill="background1"/>
          </w:tcPr>
          <w:p w14:paraId="13E5B0CC" w14:textId="060B4D0F" w:rsidR="00EE4AB3" w:rsidRPr="00AA4BFF" w:rsidRDefault="00EE4AB3" w:rsidP="005B4B81">
            <w:pPr>
              <w:pStyle w:val="Prrafodelista"/>
              <w:ind w:left="0"/>
              <w:jc w:val="both"/>
              <w:rPr>
                <w:rFonts w:asciiTheme="majorHAnsi" w:hAnsiTheme="majorHAnsi"/>
                <w:b/>
                <w:bCs/>
                <w:sz w:val="16"/>
                <w:szCs w:val="16"/>
              </w:rPr>
            </w:pPr>
          </w:p>
        </w:tc>
        <w:tc>
          <w:tcPr>
            <w:tcW w:w="3969" w:type="dxa"/>
            <w:shd w:val="clear" w:color="auto" w:fill="FFFFFF" w:themeFill="background1"/>
          </w:tcPr>
          <w:p w14:paraId="47670F86" w14:textId="77777777" w:rsidR="00EE4AB3" w:rsidRPr="00AA4BFF" w:rsidRDefault="00EE4AB3" w:rsidP="005B4B81">
            <w:pPr>
              <w:jc w:val="center"/>
              <w:rPr>
                <w:rFonts w:asciiTheme="majorHAnsi" w:hAnsiTheme="majorHAnsi" w:cs="Arial"/>
                <w:b/>
                <w:sz w:val="16"/>
                <w:szCs w:val="16"/>
              </w:rPr>
            </w:pPr>
            <w:r w:rsidRPr="00AA4BFF">
              <w:rPr>
                <w:rFonts w:asciiTheme="majorHAnsi" w:hAnsiTheme="majorHAnsi" w:cs="Arial"/>
                <w:b/>
                <w:sz w:val="16"/>
                <w:szCs w:val="16"/>
              </w:rPr>
              <w:t>CAPITAL SECUNDARIO</w:t>
            </w:r>
            <w:r w:rsidRPr="00AA4BFF">
              <w:rPr>
                <w:rFonts w:asciiTheme="majorHAnsi" w:hAnsiTheme="majorHAnsi" w:cs="Arial"/>
                <w:sz w:val="16"/>
                <w:szCs w:val="16"/>
                <w:vertAlign w:val="superscript"/>
              </w:rPr>
              <w:t>2</w:t>
            </w:r>
          </w:p>
          <w:p w14:paraId="57CB65CA" w14:textId="77777777" w:rsidR="00EE4AB3" w:rsidRPr="00AA4BFF" w:rsidRDefault="00EE4AB3" w:rsidP="005B4B81">
            <w:pPr>
              <w:jc w:val="both"/>
              <w:rPr>
                <w:rFonts w:asciiTheme="majorHAnsi" w:hAnsiTheme="majorHAnsi" w:cs="Arial"/>
                <w:b/>
                <w:i/>
                <w:sz w:val="16"/>
                <w:szCs w:val="16"/>
              </w:rPr>
            </w:pPr>
            <w:r w:rsidRPr="00AA4BFF">
              <w:rPr>
                <w:rFonts w:asciiTheme="majorHAnsi" w:hAnsiTheme="majorHAnsi" w:cs="Arial"/>
                <w:b/>
                <w:i/>
                <w:sz w:val="16"/>
                <w:szCs w:val="16"/>
              </w:rPr>
              <w:t>Partidas que suman:</w:t>
            </w:r>
          </w:p>
          <w:tbl>
            <w:tblPr>
              <w:tblW w:w="3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843"/>
            </w:tblGrid>
            <w:tr w:rsidR="00EE4AB3" w:rsidRPr="00AA4BFF" w14:paraId="49F2E6C1" w14:textId="77777777" w:rsidTr="004526FD">
              <w:trPr>
                <w:cantSplit/>
                <w:tblHeader/>
              </w:trPr>
              <w:tc>
                <w:tcPr>
                  <w:tcW w:w="1730" w:type="dxa"/>
                  <w:shd w:val="clear" w:color="auto" w:fill="D9D9D9" w:themeFill="background1" w:themeFillShade="D9"/>
                </w:tcPr>
                <w:p w14:paraId="310CD59E" w14:textId="77777777" w:rsidR="00EE4AB3" w:rsidRPr="00AA4BFF" w:rsidRDefault="00EE4AB3" w:rsidP="006075A6">
                  <w:pPr>
                    <w:framePr w:hSpace="141" w:wrap="around" w:vAnchor="text" w:hAnchor="text" w:xAlign="center" w:y="1"/>
                    <w:suppressOverlap/>
                    <w:jc w:val="center"/>
                    <w:rPr>
                      <w:rFonts w:asciiTheme="majorHAnsi" w:hAnsiTheme="majorHAnsi" w:cs="Arial"/>
                      <w:b/>
                      <w:sz w:val="16"/>
                      <w:szCs w:val="16"/>
                    </w:rPr>
                  </w:pPr>
                  <w:r w:rsidRPr="00AA4BFF">
                    <w:rPr>
                      <w:rFonts w:asciiTheme="majorHAnsi" w:hAnsiTheme="majorHAnsi" w:cs="Arial"/>
                      <w:b/>
                      <w:sz w:val="16"/>
                      <w:szCs w:val="16"/>
                    </w:rPr>
                    <w:t>Número de Cuenta</w:t>
                  </w:r>
                </w:p>
              </w:tc>
              <w:tc>
                <w:tcPr>
                  <w:tcW w:w="1843" w:type="dxa"/>
                  <w:shd w:val="clear" w:color="auto" w:fill="D9D9D9" w:themeFill="background1" w:themeFillShade="D9"/>
                </w:tcPr>
                <w:p w14:paraId="546BE311" w14:textId="77777777" w:rsidR="00EE4AB3" w:rsidRPr="00AA4BFF" w:rsidRDefault="00EE4AB3" w:rsidP="006075A6">
                  <w:pPr>
                    <w:framePr w:hSpace="141" w:wrap="around" w:vAnchor="text" w:hAnchor="text" w:xAlign="center" w:y="1"/>
                    <w:suppressOverlap/>
                    <w:jc w:val="center"/>
                    <w:rPr>
                      <w:rFonts w:asciiTheme="majorHAnsi" w:hAnsiTheme="majorHAnsi" w:cs="Arial"/>
                      <w:b/>
                      <w:sz w:val="16"/>
                      <w:szCs w:val="16"/>
                    </w:rPr>
                  </w:pPr>
                  <w:r w:rsidRPr="00AA4BFF">
                    <w:rPr>
                      <w:rFonts w:asciiTheme="majorHAnsi" w:hAnsiTheme="majorHAnsi" w:cs="Arial"/>
                      <w:b/>
                      <w:sz w:val="16"/>
                      <w:szCs w:val="16"/>
                    </w:rPr>
                    <w:t>Descripción</w:t>
                  </w:r>
                </w:p>
              </w:tc>
            </w:tr>
            <w:tr w:rsidR="00EE4AB3" w:rsidRPr="00AA4BFF" w14:paraId="0BA3670B" w14:textId="77777777" w:rsidTr="004526FD">
              <w:trPr>
                <w:cantSplit/>
              </w:trPr>
              <w:tc>
                <w:tcPr>
                  <w:tcW w:w="1730" w:type="dxa"/>
                  <w:vAlign w:val="center"/>
                </w:tcPr>
                <w:p w14:paraId="068B6351"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3.010.010.020.M.010</w:t>
                  </w:r>
                </w:p>
              </w:tc>
              <w:tc>
                <w:tcPr>
                  <w:tcW w:w="1843" w:type="dxa"/>
                </w:tcPr>
                <w:p w14:paraId="2C6DCECD"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Capital preferente con dividendo acumulativo</w:t>
                  </w:r>
                </w:p>
              </w:tc>
            </w:tr>
            <w:tr w:rsidR="00EE4AB3" w:rsidRPr="00AA4BFF" w14:paraId="3BBB71B7" w14:textId="77777777" w:rsidTr="004526FD">
              <w:trPr>
                <w:cantSplit/>
              </w:trPr>
              <w:tc>
                <w:tcPr>
                  <w:tcW w:w="1730" w:type="dxa"/>
                  <w:vAlign w:val="center"/>
                </w:tcPr>
                <w:p w14:paraId="16B4B8F0" w14:textId="77777777" w:rsidR="00EE4AB3" w:rsidRPr="00AA4BFF" w:rsidRDefault="00EE4AB3" w:rsidP="006075A6">
                  <w:pPr>
                    <w:framePr w:hSpace="141" w:wrap="around" w:vAnchor="text" w:hAnchor="text" w:xAlign="center" w:y="1"/>
                    <w:tabs>
                      <w:tab w:val="left" w:pos="2662"/>
                    </w:tabs>
                    <w:suppressOverlap/>
                    <w:rPr>
                      <w:rFonts w:asciiTheme="majorHAnsi" w:hAnsiTheme="majorHAnsi" w:cs="Arial"/>
                      <w:sz w:val="16"/>
                      <w:szCs w:val="16"/>
                    </w:rPr>
                  </w:pPr>
                  <w:r w:rsidRPr="00AA4BFF">
                    <w:rPr>
                      <w:rFonts w:asciiTheme="majorHAnsi" w:hAnsiTheme="majorHAnsi" w:cs="Arial"/>
                      <w:sz w:val="16"/>
                      <w:szCs w:val="16"/>
                    </w:rPr>
                    <w:t>3.020.020</w:t>
                  </w:r>
                </w:p>
              </w:tc>
              <w:tc>
                <w:tcPr>
                  <w:tcW w:w="1843" w:type="dxa"/>
                </w:tcPr>
                <w:p w14:paraId="2E277B8C" w14:textId="77777777" w:rsidR="00EE4AB3" w:rsidRPr="00AA4BFF" w:rsidRDefault="00EE4AB3" w:rsidP="006075A6">
                  <w:pPr>
                    <w:framePr w:hSpace="141" w:wrap="around" w:vAnchor="text" w:hAnchor="text" w:xAlign="center" w:y="1"/>
                    <w:tabs>
                      <w:tab w:val="left" w:pos="1507"/>
                    </w:tabs>
                    <w:suppressOverlap/>
                    <w:jc w:val="both"/>
                    <w:rPr>
                      <w:rFonts w:asciiTheme="majorHAnsi" w:hAnsiTheme="majorHAnsi" w:cs="Arial"/>
                      <w:sz w:val="16"/>
                      <w:szCs w:val="16"/>
                    </w:rPr>
                  </w:pPr>
                  <w:r w:rsidRPr="00AA4BFF">
                    <w:rPr>
                      <w:rFonts w:asciiTheme="majorHAnsi" w:hAnsiTheme="majorHAnsi" w:cs="Arial"/>
                      <w:sz w:val="16"/>
                      <w:szCs w:val="16"/>
                    </w:rPr>
                    <w:t>Aportes para incrementos de capital</w:t>
                  </w:r>
                </w:p>
              </w:tc>
            </w:tr>
            <w:tr w:rsidR="00EE4AB3" w:rsidRPr="00AA4BFF" w14:paraId="58B8756E" w14:textId="77777777" w:rsidTr="004526FD">
              <w:trPr>
                <w:cantSplit/>
              </w:trPr>
              <w:tc>
                <w:tcPr>
                  <w:tcW w:w="1730" w:type="dxa"/>
                  <w:vAlign w:val="center"/>
                </w:tcPr>
                <w:p w14:paraId="21065ABD"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3.020.030</w:t>
                  </w:r>
                </w:p>
              </w:tc>
              <w:tc>
                <w:tcPr>
                  <w:tcW w:w="1843" w:type="dxa"/>
                </w:tcPr>
                <w:p w14:paraId="0BD3D5A9" w14:textId="77777777" w:rsidR="00EE4AB3" w:rsidRPr="00AA4BFF" w:rsidRDefault="00EE4AB3" w:rsidP="006075A6">
                  <w:pPr>
                    <w:framePr w:hSpace="141" w:wrap="around" w:vAnchor="text" w:hAnchor="text" w:xAlign="center" w:y="1"/>
                    <w:tabs>
                      <w:tab w:val="left" w:pos="3047"/>
                    </w:tabs>
                    <w:suppressOverlap/>
                    <w:jc w:val="both"/>
                    <w:rPr>
                      <w:rFonts w:asciiTheme="majorHAnsi" w:hAnsiTheme="majorHAnsi" w:cs="Arial"/>
                      <w:sz w:val="16"/>
                      <w:szCs w:val="16"/>
                    </w:rPr>
                  </w:pPr>
                  <w:r w:rsidRPr="00AA4BFF">
                    <w:rPr>
                      <w:rFonts w:asciiTheme="majorHAnsi" w:hAnsiTheme="majorHAnsi" w:cs="Arial"/>
                      <w:sz w:val="16"/>
                      <w:szCs w:val="16"/>
                    </w:rPr>
                    <w:t>Donaciones y otras contribuciones no capitalizables</w:t>
                  </w:r>
                </w:p>
              </w:tc>
            </w:tr>
            <w:tr w:rsidR="00EE4AB3" w:rsidRPr="00AA4BFF" w14:paraId="08AF2FA9" w14:textId="77777777" w:rsidTr="004526FD">
              <w:trPr>
                <w:cantSplit/>
              </w:trPr>
              <w:tc>
                <w:tcPr>
                  <w:tcW w:w="1730" w:type="dxa"/>
                  <w:vAlign w:val="center"/>
                </w:tcPr>
                <w:p w14:paraId="377DF047"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IA306000000000</w:t>
                  </w:r>
                </w:p>
              </w:tc>
              <w:tc>
                <w:tcPr>
                  <w:tcW w:w="1843" w:type="dxa"/>
                </w:tcPr>
                <w:p w14:paraId="75779C2C"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Monto máximo que según estatutos, puede destinarse para cubrir el retiro de los aportes hechos por parte de los asociados, para el caso de cooperativas de seguros, al concluir el ejercicio económico.</w:t>
                  </w:r>
                </w:p>
              </w:tc>
            </w:tr>
            <w:tr w:rsidR="00EE4AB3" w:rsidRPr="00AA4BFF" w14:paraId="4907A2DF" w14:textId="77777777" w:rsidTr="004526FD">
              <w:trPr>
                <w:cantSplit/>
              </w:trPr>
              <w:tc>
                <w:tcPr>
                  <w:tcW w:w="1730" w:type="dxa"/>
                  <w:vAlign w:val="center"/>
                </w:tcPr>
                <w:p w14:paraId="43C41A9F"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IA304000000001</w:t>
                  </w:r>
                </w:p>
              </w:tc>
              <w:tc>
                <w:tcPr>
                  <w:tcW w:w="1843" w:type="dxa"/>
                </w:tcPr>
                <w:p w14:paraId="553E1064"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Reservas patrimoniales voluntarias constituidas con el fin específico de cubrir cualquier pérdida de la entidad y que mediante acuerdo del máximo órgano directivo se declaran no redimibles</w:t>
                  </w:r>
                </w:p>
              </w:tc>
            </w:tr>
            <w:tr w:rsidR="00EE4AB3" w:rsidRPr="00AA4BFF" w14:paraId="25784985" w14:textId="77777777" w:rsidTr="004526FD">
              <w:trPr>
                <w:cantSplit/>
              </w:trPr>
              <w:tc>
                <w:tcPr>
                  <w:tcW w:w="1730" w:type="dxa"/>
                  <w:vAlign w:val="center"/>
                </w:tcPr>
                <w:p w14:paraId="450016FC"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IA399900000001</w:t>
                  </w:r>
                </w:p>
              </w:tc>
              <w:tc>
                <w:tcPr>
                  <w:tcW w:w="1843" w:type="dxa"/>
                </w:tcPr>
                <w:p w14:paraId="2F7E9073"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de deuda perpetuos (deben cumplir las condiciones indicadas en literal l) del artículo 7 del Reglamento</w:t>
                  </w:r>
                </w:p>
              </w:tc>
            </w:tr>
            <w:tr w:rsidR="00EE4AB3" w:rsidRPr="00AA4BFF" w14:paraId="45A65B52" w14:textId="77777777" w:rsidTr="004526FD">
              <w:trPr>
                <w:cantSplit/>
              </w:trPr>
              <w:tc>
                <w:tcPr>
                  <w:tcW w:w="1730" w:type="dxa"/>
                  <w:vAlign w:val="center"/>
                </w:tcPr>
                <w:p w14:paraId="12A94092" w14:textId="77777777" w:rsidR="00EE4AB3" w:rsidRPr="00AA4BFF" w:rsidRDefault="00EE4AB3" w:rsidP="006075A6">
                  <w:pPr>
                    <w:framePr w:hSpace="141" w:wrap="around" w:vAnchor="text" w:hAnchor="text" w:xAlign="center" w:y="1"/>
                    <w:tabs>
                      <w:tab w:val="left" w:pos="2629"/>
                    </w:tabs>
                    <w:suppressOverlap/>
                    <w:rPr>
                      <w:rFonts w:asciiTheme="majorHAnsi" w:hAnsiTheme="majorHAnsi" w:cs="Arial"/>
                      <w:sz w:val="16"/>
                      <w:szCs w:val="16"/>
                    </w:rPr>
                  </w:pPr>
                  <w:r w:rsidRPr="00AA4BFF">
                    <w:rPr>
                      <w:rFonts w:asciiTheme="majorHAnsi" w:hAnsiTheme="majorHAnsi" w:cs="Arial"/>
                      <w:sz w:val="16"/>
                      <w:szCs w:val="16"/>
                    </w:rPr>
                    <w:t>IA399900000002</w:t>
                  </w:r>
                </w:p>
              </w:tc>
              <w:tc>
                <w:tcPr>
                  <w:tcW w:w="1843" w:type="dxa"/>
                </w:tcPr>
                <w:p w14:paraId="021EDEEF" w14:textId="77777777" w:rsidR="00EE4AB3" w:rsidRPr="00AA4BFF" w:rsidRDefault="00EE4AB3" w:rsidP="006075A6">
                  <w:pPr>
                    <w:framePr w:hSpace="141" w:wrap="around" w:vAnchor="text" w:hAnchor="text" w:xAlign="center" w:y="1"/>
                    <w:tabs>
                      <w:tab w:val="left" w:pos="1407"/>
                    </w:tabs>
                    <w:suppressOverlap/>
                    <w:jc w:val="both"/>
                    <w:rPr>
                      <w:rFonts w:asciiTheme="majorHAnsi" w:hAnsiTheme="majorHAnsi" w:cs="Arial"/>
                      <w:sz w:val="16"/>
                      <w:szCs w:val="16"/>
                    </w:rPr>
                  </w:pPr>
                  <w:r w:rsidRPr="00AA4BFF">
                    <w:rPr>
                      <w:rFonts w:asciiTheme="majorHAnsi" w:hAnsiTheme="majorHAnsi" w:cs="Arial"/>
                      <w:sz w:val="16"/>
                      <w:szCs w:val="16"/>
                    </w:rPr>
                    <w:t>Instrumentos de capital o con cláusula de amortización anticipada a opción del tenedor (deben cumplir las condiciones indicadas en literal m) del artículo 7 del Reglamento</w:t>
                  </w:r>
                </w:p>
                <w:p w14:paraId="755B2BA5" w14:textId="77777777" w:rsidR="00EE4AB3" w:rsidRPr="00AA4BFF" w:rsidRDefault="00EE4AB3" w:rsidP="006075A6">
                  <w:pPr>
                    <w:framePr w:hSpace="141" w:wrap="around" w:vAnchor="text" w:hAnchor="text" w:xAlign="center" w:y="1"/>
                    <w:tabs>
                      <w:tab w:val="left" w:pos="1407"/>
                    </w:tabs>
                    <w:suppressOverlap/>
                    <w:jc w:val="both"/>
                    <w:rPr>
                      <w:rFonts w:asciiTheme="majorHAnsi" w:hAnsiTheme="majorHAnsi" w:cs="Arial"/>
                      <w:sz w:val="16"/>
                      <w:szCs w:val="16"/>
                    </w:rPr>
                  </w:pPr>
                </w:p>
              </w:tc>
            </w:tr>
            <w:tr w:rsidR="00EE4AB3" w:rsidRPr="00AA4BFF" w14:paraId="69ED5D86" w14:textId="77777777" w:rsidTr="004526FD">
              <w:trPr>
                <w:cantSplit/>
                <w:trHeight w:val="368"/>
              </w:trPr>
              <w:tc>
                <w:tcPr>
                  <w:tcW w:w="1730" w:type="dxa"/>
                  <w:vAlign w:val="center"/>
                </w:tcPr>
                <w:p w14:paraId="1A0A2571" w14:textId="77777777" w:rsidR="00EE4AB3" w:rsidRPr="00AA4BFF" w:rsidRDefault="00EE4AB3" w:rsidP="006075A6">
                  <w:pPr>
                    <w:framePr w:hSpace="141" w:wrap="around" w:vAnchor="text" w:hAnchor="text" w:xAlign="center" w:y="1"/>
                    <w:widowControl w:val="0"/>
                    <w:suppressOverlap/>
                    <w:rPr>
                      <w:rFonts w:asciiTheme="majorHAnsi" w:hAnsiTheme="majorHAnsi" w:cs="Arial"/>
                      <w:sz w:val="16"/>
                      <w:szCs w:val="16"/>
                    </w:rPr>
                  </w:pPr>
                  <w:r w:rsidRPr="00AA4BFF">
                    <w:rPr>
                      <w:rFonts w:asciiTheme="majorHAnsi" w:hAnsiTheme="majorHAnsi" w:cs="Arial"/>
                      <w:sz w:val="16"/>
                      <w:szCs w:val="16"/>
                    </w:rPr>
                    <w:t>3.030.010.010.M.010</w:t>
                  </w:r>
                  <w:r w:rsidRPr="00AA4BFF">
                    <w:rPr>
                      <w:rStyle w:val="Refdenotaalpie"/>
                      <w:rFonts w:asciiTheme="majorHAnsi" w:hAnsiTheme="majorHAnsi"/>
                      <w:sz w:val="16"/>
                      <w:szCs w:val="16"/>
                    </w:rPr>
                    <w:t>3</w:t>
                  </w:r>
                </w:p>
              </w:tc>
              <w:tc>
                <w:tcPr>
                  <w:tcW w:w="1843" w:type="dxa"/>
                </w:tcPr>
                <w:p w14:paraId="124B32ED"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Superávit por revaluación de terrenos</w:t>
                  </w:r>
                </w:p>
              </w:tc>
            </w:tr>
            <w:tr w:rsidR="00EE4AB3" w:rsidRPr="00AA4BFF" w14:paraId="7A1B1085" w14:textId="77777777" w:rsidTr="004526FD">
              <w:trPr>
                <w:cantSplit/>
                <w:trHeight w:val="383"/>
              </w:trPr>
              <w:tc>
                <w:tcPr>
                  <w:tcW w:w="1730" w:type="dxa"/>
                  <w:vAlign w:val="center"/>
                </w:tcPr>
                <w:p w14:paraId="5229DD0F" w14:textId="77777777" w:rsidR="00EE4AB3" w:rsidRPr="00AA4BFF" w:rsidRDefault="00EE4AB3" w:rsidP="006075A6">
                  <w:pPr>
                    <w:framePr w:hSpace="141" w:wrap="around" w:vAnchor="text" w:hAnchor="text" w:xAlign="center" w:y="1"/>
                    <w:widowControl w:val="0"/>
                    <w:suppressOverlap/>
                    <w:rPr>
                      <w:rFonts w:asciiTheme="majorHAnsi" w:hAnsiTheme="majorHAnsi" w:cs="Arial"/>
                      <w:sz w:val="16"/>
                      <w:szCs w:val="16"/>
                    </w:rPr>
                  </w:pPr>
                  <w:r w:rsidRPr="00AA4BFF">
                    <w:rPr>
                      <w:rFonts w:asciiTheme="majorHAnsi" w:hAnsiTheme="majorHAnsi" w:cs="Arial"/>
                      <w:sz w:val="16"/>
                      <w:szCs w:val="16"/>
                    </w:rPr>
                    <w:t>3.030.010.010.M.020</w:t>
                  </w:r>
                  <w:r w:rsidRPr="00AA4BFF">
                    <w:rPr>
                      <w:rStyle w:val="Refdenotaalpie"/>
                      <w:rFonts w:asciiTheme="majorHAnsi" w:hAnsiTheme="majorHAnsi" w:cs="Arial"/>
                      <w:sz w:val="16"/>
                      <w:szCs w:val="16"/>
                    </w:rPr>
                    <w:t>3</w:t>
                  </w:r>
                </w:p>
              </w:tc>
              <w:tc>
                <w:tcPr>
                  <w:tcW w:w="1843" w:type="dxa"/>
                </w:tcPr>
                <w:p w14:paraId="2B125A33"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Superávit por revaluación de edificios e instalaciones</w:t>
                  </w:r>
                </w:p>
              </w:tc>
            </w:tr>
            <w:tr w:rsidR="00EE4AB3" w:rsidRPr="00AA4BFF" w14:paraId="424A5735" w14:textId="77777777" w:rsidTr="004526FD">
              <w:trPr>
                <w:cantSplit/>
                <w:trHeight w:val="383"/>
              </w:trPr>
              <w:tc>
                <w:tcPr>
                  <w:tcW w:w="1730" w:type="dxa"/>
                </w:tcPr>
                <w:p w14:paraId="7B55AEC8" w14:textId="77777777" w:rsidR="00EE4AB3" w:rsidRPr="00AA4BFF" w:rsidRDefault="00EE4AB3" w:rsidP="006075A6">
                  <w:pPr>
                    <w:framePr w:hSpace="141" w:wrap="around" w:vAnchor="text" w:hAnchor="text" w:xAlign="center" w:y="1"/>
                    <w:widowControl w:val="0"/>
                    <w:suppressOverlap/>
                    <w:jc w:val="both"/>
                    <w:rPr>
                      <w:rFonts w:asciiTheme="majorHAnsi" w:hAnsiTheme="majorHAnsi" w:cs="Arial"/>
                      <w:sz w:val="16"/>
                      <w:szCs w:val="16"/>
                    </w:rPr>
                  </w:pPr>
                  <w:r w:rsidRPr="00AA4BFF">
                    <w:rPr>
                      <w:rFonts w:asciiTheme="majorHAnsi" w:hAnsiTheme="majorHAnsi" w:cs="Arial"/>
                      <w:sz w:val="16"/>
                      <w:szCs w:val="16"/>
                    </w:rPr>
                    <w:t>3.030.020</w:t>
                  </w:r>
                </w:p>
              </w:tc>
              <w:tc>
                <w:tcPr>
                  <w:tcW w:w="1843" w:type="dxa"/>
                </w:tcPr>
                <w:p w14:paraId="211F2139"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Ajustes por valuación de participaciones en otras empresas</w:t>
                  </w:r>
                </w:p>
              </w:tc>
            </w:tr>
            <w:tr w:rsidR="00EE4AB3" w:rsidRPr="00AA4BFF" w14:paraId="6D17475A" w14:textId="77777777" w:rsidTr="004526FD">
              <w:trPr>
                <w:cantSplit/>
                <w:trHeight w:val="260"/>
              </w:trPr>
              <w:tc>
                <w:tcPr>
                  <w:tcW w:w="1730" w:type="dxa"/>
                </w:tcPr>
                <w:p w14:paraId="39005B61" w14:textId="77777777" w:rsidR="00EE4AB3" w:rsidRPr="00AA4BFF" w:rsidRDefault="00EE4AB3" w:rsidP="006075A6">
                  <w:pPr>
                    <w:framePr w:hSpace="141" w:wrap="around" w:vAnchor="text" w:hAnchor="text" w:xAlign="center" w:y="1"/>
                    <w:widowControl w:val="0"/>
                    <w:suppressOverlap/>
                    <w:rPr>
                      <w:rFonts w:asciiTheme="majorHAnsi" w:hAnsiTheme="majorHAnsi" w:cs="Arial"/>
                      <w:sz w:val="16"/>
                      <w:szCs w:val="16"/>
                    </w:rPr>
                  </w:pPr>
                  <w:r w:rsidRPr="00AA4BFF">
                    <w:rPr>
                      <w:rFonts w:asciiTheme="majorHAnsi" w:hAnsiTheme="majorHAnsi" w:cs="Arial"/>
                      <w:sz w:val="16"/>
                      <w:szCs w:val="16"/>
                    </w:rPr>
                    <w:t>3.050</w:t>
                  </w:r>
                </w:p>
              </w:tc>
              <w:tc>
                <w:tcPr>
                  <w:tcW w:w="1843" w:type="dxa"/>
                </w:tcPr>
                <w:p w14:paraId="5DBE6AE2"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Resultado acumulados de ejercicios anteriores</w:t>
                  </w:r>
                </w:p>
              </w:tc>
            </w:tr>
            <w:tr w:rsidR="00EE4AB3" w:rsidRPr="00AA4BFF" w14:paraId="67F79464" w14:textId="77777777" w:rsidTr="004526FD">
              <w:trPr>
                <w:cantSplit/>
                <w:trHeight w:val="260"/>
              </w:trPr>
              <w:tc>
                <w:tcPr>
                  <w:tcW w:w="1730" w:type="dxa"/>
                </w:tcPr>
                <w:p w14:paraId="31192D13" w14:textId="77777777" w:rsidR="00EE4AB3" w:rsidRPr="00AA4BFF" w:rsidRDefault="00EE4AB3" w:rsidP="006075A6">
                  <w:pPr>
                    <w:framePr w:hSpace="141" w:wrap="around" w:vAnchor="text" w:hAnchor="text" w:xAlign="center" w:y="1"/>
                    <w:widowControl w:val="0"/>
                    <w:suppressOverlap/>
                    <w:rPr>
                      <w:rFonts w:asciiTheme="majorHAnsi" w:hAnsiTheme="majorHAnsi" w:cs="Arial"/>
                      <w:sz w:val="16"/>
                      <w:szCs w:val="16"/>
                    </w:rPr>
                  </w:pPr>
                  <w:r w:rsidRPr="00AA4BFF">
                    <w:rPr>
                      <w:rFonts w:asciiTheme="majorHAnsi" w:hAnsiTheme="majorHAnsi" w:cs="Arial"/>
                      <w:sz w:val="16"/>
                      <w:szCs w:val="16"/>
                    </w:rPr>
                    <w:t>5</w:t>
                  </w:r>
                </w:p>
                <w:p w14:paraId="2DE3029A" w14:textId="77777777" w:rsidR="00EE4AB3" w:rsidRPr="00AA4BFF" w:rsidRDefault="00EE4AB3" w:rsidP="006075A6">
                  <w:pPr>
                    <w:framePr w:hSpace="141" w:wrap="around" w:vAnchor="text" w:hAnchor="text" w:xAlign="center" w:y="1"/>
                    <w:widowControl w:val="0"/>
                    <w:suppressOverlap/>
                    <w:rPr>
                      <w:rFonts w:asciiTheme="majorHAnsi" w:hAnsiTheme="majorHAnsi" w:cs="Arial"/>
                      <w:sz w:val="16"/>
                      <w:szCs w:val="16"/>
                    </w:rPr>
                  </w:pPr>
                </w:p>
              </w:tc>
              <w:tc>
                <w:tcPr>
                  <w:tcW w:w="1843" w:type="dxa"/>
                </w:tcPr>
                <w:p w14:paraId="78E79978"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Ingresos</w:t>
                  </w:r>
                </w:p>
              </w:tc>
            </w:tr>
          </w:tbl>
          <w:p w14:paraId="6DBC391B" w14:textId="77777777" w:rsidR="00EE4AB3" w:rsidRPr="00AA4BFF" w:rsidRDefault="00EE4AB3" w:rsidP="005B4B81">
            <w:pPr>
              <w:pStyle w:val="Prrafodelista"/>
              <w:ind w:left="0"/>
              <w:jc w:val="both"/>
              <w:rPr>
                <w:rFonts w:asciiTheme="majorHAnsi" w:hAnsiTheme="majorHAnsi"/>
                <w:b/>
                <w:bCs/>
                <w:sz w:val="16"/>
                <w:szCs w:val="16"/>
              </w:rPr>
            </w:pPr>
          </w:p>
        </w:tc>
      </w:tr>
      <w:tr w:rsidR="00EE4AB3" w:rsidRPr="00AA4BFF" w14:paraId="0E5E2CCB" w14:textId="77777777" w:rsidTr="005B4B81">
        <w:trPr>
          <w:tblHeader/>
        </w:trPr>
        <w:tc>
          <w:tcPr>
            <w:tcW w:w="3964" w:type="dxa"/>
            <w:shd w:val="clear" w:color="auto" w:fill="FFFFFF" w:themeFill="background1"/>
          </w:tcPr>
          <w:p w14:paraId="7CA9708F" w14:textId="77777777" w:rsidR="00EE4AB3" w:rsidRPr="00AA4BFF" w:rsidRDefault="00EE4AB3" w:rsidP="005B4B81">
            <w:pPr>
              <w:jc w:val="both"/>
              <w:rPr>
                <w:rFonts w:asciiTheme="majorHAnsi" w:hAnsiTheme="majorHAnsi" w:cs="Arial"/>
                <w:b/>
                <w:i/>
                <w:sz w:val="16"/>
                <w:szCs w:val="16"/>
              </w:rPr>
            </w:pPr>
            <w:r w:rsidRPr="00AA4BFF">
              <w:rPr>
                <w:rFonts w:asciiTheme="majorHAnsi" w:hAnsiTheme="majorHAnsi" w:cs="Arial"/>
                <w:b/>
                <w:i/>
                <w:sz w:val="16"/>
                <w:szCs w:val="16"/>
              </w:rPr>
              <w:t>Partidas que restan</w:t>
            </w:r>
          </w:p>
          <w:tbl>
            <w:tblPr>
              <w:tblW w:w="3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843"/>
            </w:tblGrid>
            <w:tr w:rsidR="00EE4AB3" w:rsidRPr="00AA4BFF" w14:paraId="76D6CEB7" w14:textId="77777777" w:rsidTr="00DB2DE5">
              <w:trPr>
                <w:tblHeader/>
              </w:trPr>
              <w:tc>
                <w:tcPr>
                  <w:tcW w:w="1730" w:type="dxa"/>
                  <w:shd w:val="clear" w:color="auto" w:fill="D9D9D9" w:themeFill="background1" w:themeFillShade="D9"/>
                </w:tcPr>
                <w:p w14:paraId="0B501B15" w14:textId="77777777" w:rsidR="00EE4AB3" w:rsidRPr="00AA4BFF" w:rsidRDefault="00EE4AB3" w:rsidP="006075A6">
                  <w:pPr>
                    <w:framePr w:hSpace="141" w:wrap="around" w:vAnchor="text" w:hAnchor="text" w:xAlign="center" w:y="1"/>
                    <w:suppressOverlap/>
                    <w:jc w:val="center"/>
                    <w:rPr>
                      <w:rFonts w:asciiTheme="majorHAnsi" w:hAnsiTheme="majorHAnsi" w:cs="Arial"/>
                      <w:b/>
                      <w:sz w:val="16"/>
                      <w:szCs w:val="16"/>
                    </w:rPr>
                  </w:pPr>
                  <w:r w:rsidRPr="00AA4BFF">
                    <w:rPr>
                      <w:rFonts w:asciiTheme="majorHAnsi" w:hAnsiTheme="majorHAnsi" w:cs="Arial"/>
                      <w:b/>
                      <w:sz w:val="16"/>
                      <w:szCs w:val="16"/>
                    </w:rPr>
                    <w:t>Número de Cuenta</w:t>
                  </w:r>
                </w:p>
              </w:tc>
              <w:tc>
                <w:tcPr>
                  <w:tcW w:w="1843" w:type="dxa"/>
                  <w:shd w:val="clear" w:color="auto" w:fill="D9D9D9" w:themeFill="background1" w:themeFillShade="D9"/>
                </w:tcPr>
                <w:p w14:paraId="1B2BB54B" w14:textId="77777777" w:rsidR="00EE4AB3" w:rsidRPr="00AA4BFF" w:rsidRDefault="00EE4AB3" w:rsidP="006075A6">
                  <w:pPr>
                    <w:framePr w:hSpace="141" w:wrap="around" w:vAnchor="text" w:hAnchor="text" w:xAlign="center" w:y="1"/>
                    <w:suppressOverlap/>
                    <w:jc w:val="center"/>
                    <w:rPr>
                      <w:rFonts w:asciiTheme="majorHAnsi" w:hAnsiTheme="majorHAnsi" w:cs="Arial"/>
                      <w:b/>
                      <w:sz w:val="16"/>
                      <w:szCs w:val="16"/>
                    </w:rPr>
                  </w:pPr>
                  <w:r w:rsidRPr="00AA4BFF">
                    <w:rPr>
                      <w:rFonts w:asciiTheme="majorHAnsi" w:hAnsiTheme="majorHAnsi" w:cs="Arial"/>
                      <w:b/>
                      <w:sz w:val="16"/>
                      <w:szCs w:val="16"/>
                    </w:rPr>
                    <w:t>Descripción</w:t>
                  </w:r>
                </w:p>
              </w:tc>
            </w:tr>
            <w:tr w:rsidR="00EE4AB3" w:rsidRPr="00AA4BFF" w14:paraId="07125A8F" w14:textId="77777777" w:rsidTr="00DB2DE5">
              <w:tc>
                <w:tcPr>
                  <w:tcW w:w="1730" w:type="dxa"/>
                  <w:vAlign w:val="center"/>
                </w:tcPr>
                <w:p w14:paraId="29C545D5"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3.010.050.020.M.010</w:t>
                  </w:r>
                </w:p>
              </w:tc>
              <w:tc>
                <w:tcPr>
                  <w:tcW w:w="1843" w:type="dxa"/>
                </w:tcPr>
                <w:p w14:paraId="1014BFE4"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Acciones en Tesorería -Capital preferente con dividendo acumulativo-</w:t>
                  </w:r>
                </w:p>
              </w:tc>
            </w:tr>
            <w:tr w:rsidR="00EE4AB3" w:rsidRPr="00AA4BFF" w14:paraId="0F4D0676" w14:textId="77777777" w:rsidTr="00DB2DE5">
              <w:tc>
                <w:tcPr>
                  <w:tcW w:w="1730" w:type="dxa"/>
                  <w:vAlign w:val="center"/>
                </w:tcPr>
                <w:p w14:paraId="6628D36C" w14:textId="77777777" w:rsidR="00EE4AB3" w:rsidRPr="00AA4BFF" w:rsidRDefault="00EE4AB3" w:rsidP="006075A6">
                  <w:pPr>
                    <w:framePr w:hSpace="141" w:wrap="around" w:vAnchor="text" w:hAnchor="text" w:xAlign="center" w:y="1"/>
                    <w:tabs>
                      <w:tab w:val="left" w:pos="2662"/>
                    </w:tabs>
                    <w:suppressOverlap/>
                    <w:rPr>
                      <w:rFonts w:asciiTheme="majorHAnsi" w:hAnsiTheme="majorHAnsi" w:cs="Arial"/>
                      <w:sz w:val="16"/>
                      <w:szCs w:val="16"/>
                    </w:rPr>
                  </w:pPr>
                  <w:r w:rsidRPr="00AA4BFF">
                    <w:rPr>
                      <w:rFonts w:asciiTheme="majorHAnsi" w:hAnsiTheme="majorHAnsi" w:cs="Arial"/>
                      <w:sz w:val="16"/>
                      <w:szCs w:val="16"/>
                    </w:rPr>
                    <w:t>3.030.010.020</w:t>
                  </w:r>
                </w:p>
              </w:tc>
              <w:tc>
                <w:tcPr>
                  <w:tcW w:w="1843" w:type="dxa"/>
                </w:tcPr>
                <w:p w14:paraId="4743CE45"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Ajuste por valuación de las inversiones disponibles para la venta -cuando el saldo es deudor-</w:t>
                  </w:r>
                </w:p>
              </w:tc>
            </w:tr>
            <w:tr w:rsidR="00EE4AB3" w:rsidRPr="00AA4BFF" w14:paraId="4D81BCEA" w14:textId="77777777" w:rsidTr="00DB2DE5">
              <w:tc>
                <w:tcPr>
                  <w:tcW w:w="1730" w:type="dxa"/>
                  <w:vAlign w:val="center"/>
                </w:tcPr>
                <w:p w14:paraId="18FD84BB"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3.030.010.030</w:t>
                  </w:r>
                </w:p>
              </w:tc>
              <w:tc>
                <w:tcPr>
                  <w:tcW w:w="1843" w:type="dxa"/>
                </w:tcPr>
                <w:p w14:paraId="50D9C5AF" w14:textId="77777777" w:rsidR="00EE4AB3" w:rsidRPr="00AA4BFF" w:rsidRDefault="00EE4AB3" w:rsidP="006075A6">
                  <w:pPr>
                    <w:framePr w:hSpace="141" w:wrap="around" w:vAnchor="text" w:hAnchor="text" w:xAlign="center" w:y="1"/>
                    <w:tabs>
                      <w:tab w:val="left" w:pos="3047"/>
                    </w:tabs>
                    <w:suppressOverlap/>
                    <w:jc w:val="both"/>
                    <w:rPr>
                      <w:rFonts w:asciiTheme="majorHAnsi" w:hAnsiTheme="majorHAnsi" w:cs="Arial"/>
                      <w:sz w:val="16"/>
                      <w:szCs w:val="16"/>
                    </w:rPr>
                  </w:pPr>
                  <w:r w:rsidRPr="00AA4BFF">
                    <w:rPr>
                      <w:rFonts w:asciiTheme="majorHAnsi" w:hAnsiTheme="majorHAnsi" w:cs="Arial"/>
                      <w:sz w:val="16"/>
                      <w:szCs w:val="16"/>
                    </w:rPr>
                    <w:t>Ajuste por valuación de las inversiones en respaldo reserva de liquidez -cuando el saldo es deudor-</w:t>
                  </w:r>
                </w:p>
              </w:tc>
            </w:tr>
            <w:tr w:rsidR="00EE4AB3" w:rsidRPr="00AA4BFF" w14:paraId="5400B3F9" w14:textId="77777777" w:rsidTr="00DB2DE5">
              <w:tc>
                <w:tcPr>
                  <w:tcW w:w="1730" w:type="dxa"/>
                  <w:vAlign w:val="center"/>
                </w:tcPr>
                <w:p w14:paraId="05393DE5"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3.030.010.040</w:t>
                  </w:r>
                </w:p>
              </w:tc>
              <w:tc>
                <w:tcPr>
                  <w:tcW w:w="1843" w:type="dxa"/>
                </w:tcPr>
                <w:p w14:paraId="0008285A" w14:textId="77777777" w:rsidR="00EE4AB3" w:rsidRPr="00AA4BFF" w:rsidRDefault="00EE4AB3" w:rsidP="006075A6">
                  <w:pPr>
                    <w:framePr w:hSpace="141" w:wrap="around" w:vAnchor="text" w:hAnchor="text" w:xAlign="center" w:y="1"/>
                    <w:tabs>
                      <w:tab w:val="left" w:pos="1222"/>
                    </w:tabs>
                    <w:suppressOverlap/>
                    <w:jc w:val="both"/>
                    <w:rPr>
                      <w:rFonts w:asciiTheme="majorHAnsi" w:hAnsiTheme="majorHAnsi" w:cs="Arial"/>
                      <w:sz w:val="16"/>
                      <w:szCs w:val="16"/>
                    </w:rPr>
                  </w:pPr>
                  <w:r w:rsidRPr="00AA4BFF">
                    <w:rPr>
                      <w:rFonts w:asciiTheme="majorHAnsi" w:hAnsiTheme="majorHAnsi" w:cs="Arial"/>
                      <w:sz w:val="16"/>
                      <w:szCs w:val="16"/>
                    </w:rPr>
                    <w:t>Ajustes por valuación de instrumentos financieros restringidos -cuando el saldo es deudor-</w:t>
                  </w:r>
                </w:p>
              </w:tc>
            </w:tr>
            <w:tr w:rsidR="00EE4AB3" w:rsidRPr="00AA4BFF" w14:paraId="2FB0D192" w14:textId="77777777" w:rsidTr="00DB2DE5">
              <w:tc>
                <w:tcPr>
                  <w:tcW w:w="1730" w:type="dxa"/>
                  <w:vAlign w:val="center"/>
                </w:tcPr>
                <w:p w14:paraId="3A0548E7"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3.030.010.050</w:t>
                  </w:r>
                </w:p>
              </w:tc>
              <w:tc>
                <w:tcPr>
                  <w:tcW w:w="1843" w:type="dxa"/>
                </w:tcPr>
                <w:p w14:paraId="77CA872D"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Ajuste por valuación de instrumentos financieros en cesación de pagos, morosos y en litigio -cuando el saldo es deudor-</w:t>
                  </w:r>
                </w:p>
              </w:tc>
            </w:tr>
            <w:tr w:rsidR="00EE4AB3" w:rsidRPr="00AA4BFF" w14:paraId="5AC0ACD4" w14:textId="77777777" w:rsidTr="00DB2DE5">
              <w:tc>
                <w:tcPr>
                  <w:tcW w:w="1730" w:type="dxa"/>
                  <w:vAlign w:val="center"/>
                </w:tcPr>
                <w:p w14:paraId="2D648A35"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3.030.010.070</w:t>
                  </w:r>
                </w:p>
              </w:tc>
              <w:tc>
                <w:tcPr>
                  <w:tcW w:w="1843" w:type="dxa"/>
                </w:tcPr>
                <w:p w14:paraId="0516E7A1"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Ajustes por valoración de instrumentos derivados -cuando el saldo es deudor-</w:t>
                  </w:r>
                </w:p>
              </w:tc>
            </w:tr>
            <w:tr w:rsidR="00EE4AB3" w:rsidRPr="00AA4BFF" w14:paraId="0C931D5C" w14:textId="77777777" w:rsidTr="00DB2DE5">
              <w:tc>
                <w:tcPr>
                  <w:tcW w:w="1730" w:type="dxa"/>
                  <w:vAlign w:val="center"/>
                </w:tcPr>
                <w:p w14:paraId="2CB33AB3"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3.030.010.080</w:t>
                  </w:r>
                </w:p>
              </w:tc>
              <w:tc>
                <w:tcPr>
                  <w:tcW w:w="1843" w:type="dxa"/>
                </w:tcPr>
                <w:p w14:paraId="72DFBE44" w14:textId="77777777" w:rsidR="00EE4AB3" w:rsidRPr="00AA4BFF" w:rsidRDefault="00EE4AB3" w:rsidP="006075A6">
                  <w:pPr>
                    <w:framePr w:hSpace="141" w:wrap="around" w:vAnchor="text" w:hAnchor="text" w:xAlign="center" w:y="1"/>
                    <w:tabs>
                      <w:tab w:val="left" w:pos="1139"/>
                    </w:tabs>
                    <w:suppressOverlap/>
                    <w:jc w:val="both"/>
                    <w:rPr>
                      <w:rFonts w:asciiTheme="majorHAnsi" w:hAnsiTheme="majorHAnsi" w:cs="Arial"/>
                      <w:sz w:val="16"/>
                      <w:szCs w:val="16"/>
                    </w:rPr>
                  </w:pPr>
                  <w:r w:rsidRPr="00AA4BFF">
                    <w:rPr>
                      <w:rFonts w:asciiTheme="majorHAnsi" w:hAnsiTheme="majorHAnsi" w:cs="Arial"/>
                      <w:sz w:val="16"/>
                      <w:szCs w:val="16"/>
                    </w:rPr>
                    <w:t>Ajuste por valoración de obligaciones de entregar títulos en reportos y préstamos de valores -cuando el saldo es deudor-</w:t>
                  </w:r>
                </w:p>
              </w:tc>
            </w:tr>
            <w:tr w:rsidR="00EE4AB3" w:rsidRPr="00AA4BFF" w14:paraId="31108CC6" w14:textId="77777777" w:rsidTr="00DB2DE5">
              <w:tc>
                <w:tcPr>
                  <w:tcW w:w="1730" w:type="dxa"/>
                  <w:vAlign w:val="center"/>
                </w:tcPr>
                <w:p w14:paraId="02DA0035"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4</w:t>
                  </w:r>
                </w:p>
              </w:tc>
              <w:tc>
                <w:tcPr>
                  <w:tcW w:w="1843" w:type="dxa"/>
                </w:tcPr>
                <w:p w14:paraId="0046A40F"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Gastos</w:t>
                  </w:r>
                </w:p>
              </w:tc>
            </w:tr>
          </w:tbl>
          <w:p w14:paraId="6212B06E" w14:textId="77777777" w:rsidR="00EE4AB3" w:rsidRPr="00AA4BFF" w:rsidRDefault="00EE4AB3" w:rsidP="005B4B81">
            <w:pPr>
              <w:pStyle w:val="Prrafodelista"/>
              <w:ind w:left="0"/>
              <w:jc w:val="both"/>
              <w:rPr>
                <w:rFonts w:asciiTheme="majorHAnsi" w:hAnsiTheme="majorHAnsi"/>
                <w:b/>
                <w:bCs/>
                <w:sz w:val="16"/>
                <w:szCs w:val="16"/>
              </w:rPr>
            </w:pPr>
          </w:p>
        </w:tc>
        <w:tc>
          <w:tcPr>
            <w:tcW w:w="3334" w:type="dxa"/>
            <w:shd w:val="clear" w:color="auto" w:fill="FFFFFF" w:themeFill="background1"/>
          </w:tcPr>
          <w:p w14:paraId="02075384" w14:textId="7A97F1EA" w:rsidR="00EE4AB3" w:rsidRPr="00AA4BFF" w:rsidRDefault="00EE4AB3" w:rsidP="005B4B81">
            <w:pPr>
              <w:pStyle w:val="Default"/>
              <w:ind w:left="68"/>
              <w:jc w:val="both"/>
              <w:rPr>
                <w:rFonts w:asciiTheme="majorHAnsi" w:hAnsiTheme="majorHAnsi"/>
                <w:b/>
                <w:bCs/>
                <w:sz w:val="16"/>
                <w:szCs w:val="16"/>
              </w:rPr>
            </w:pPr>
          </w:p>
        </w:tc>
        <w:tc>
          <w:tcPr>
            <w:tcW w:w="3329" w:type="dxa"/>
            <w:shd w:val="clear" w:color="auto" w:fill="FFFFFF" w:themeFill="background1"/>
          </w:tcPr>
          <w:p w14:paraId="6E1BA37A" w14:textId="77777777" w:rsidR="00EE4AB3" w:rsidRPr="00AA4BFF" w:rsidRDefault="00EE4AB3" w:rsidP="005B4B81">
            <w:pPr>
              <w:pStyle w:val="Prrafodelista"/>
              <w:ind w:left="0"/>
              <w:jc w:val="both"/>
              <w:rPr>
                <w:rFonts w:asciiTheme="majorHAnsi" w:hAnsiTheme="majorHAnsi"/>
                <w:b/>
                <w:bCs/>
                <w:sz w:val="16"/>
                <w:szCs w:val="16"/>
              </w:rPr>
            </w:pPr>
          </w:p>
        </w:tc>
        <w:tc>
          <w:tcPr>
            <w:tcW w:w="3969" w:type="dxa"/>
            <w:shd w:val="clear" w:color="auto" w:fill="FFFFFF" w:themeFill="background1"/>
          </w:tcPr>
          <w:p w14:paraId="2004ADA7" w14:textId="77777777" w:rsidR="00EE4AB3" w:rsidRPr="00AA4BFF" w:rsidRDefault="00EE4AB3" w:rsidP="005B4B81">
            <w:pPr>
              <w:jc w:val="both"/>
              <w:rPr>
                <w:rFonts w:asciiTheme="majorHAnsi" w:hAnsiTheme="majorHAnsi" w:cs="Arial"/>
                <w:b/>
                <w:i/>
                <w:sz w:val="16"/>
                <w:szCs w:val="16"/>
              </w:rPr>
            </w:pPr>
            <w:r w:rsidRPr="00AA4BFF">
              <w:rPr>
                <w:rFonts w:asciiTheme="majorHAnsi" w:hAnsiTheme="majorHAnsi" w:cs="Arial"/>
                <w:b/>
                <w:i/>
                <w:sz w:val="16"/>
                <w:szCs w:val="16"/>
              </w:rPr>
              <w:t>Partidas que restan</w:t>
            </w:r>
          </w:p>
          <w:tbl>
            <w:tblPr>
              <w:tblW w:w="3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843"/>
            </w:tblGrid>
            <w:tr w:rsidR="00EE4AB3" w:rsidRPr="00AA4BFF" w14:paraId="7DA84B3B" w14:textId="77777777" w:rsidTr="004526FD">
              <w:trPr>
                <w:tblHeader/>
              </w:trPr>
              <w:tc>
                <w:tcPr>
                  <w:tcW w:w="1730" w:type="dxa"/>
                  <w:shd w:val="clear" w:color="auto" w:fill="D9D9D9" w:themeFill="background1" w:themeFillShade="D9"/>
                </w:tcPr>
                <w:p w14:paraId="6E8693AA" w14:textId="77777777" w:rsidR="00EE4AB3" w:rsidRPr="00AA4BFF" w:rsidRDefault="00EE4AB3" w:rsidP="006075A6">
                  <w:pPr>
                    <w:framePr w:hSpace="141" w:wrap="around" w:vAnchor="text" w:hAnchor="text" w:xAlign="center" w:y="1"/>
                    <w:suppressOverlap/>
                    <w:jc w:val="center"/>
                    <w:rPr>
                      <w:rFonts w:asciiTheme="majorHAnsi" w:hAnsiTheme="majorHAnsi" w:cs="Arial"/>
                      <w:b/>
                      <w:sz w:val="16"/>
                      <w:szCs w:val="16"/>
                    </w:rPr>
                  </w:pPr>
                  <w:r w:rsidRPr="00AA4BFF">
                    <w:rPr>
                      <w:rFonts w:asciiTheme="majorHAnsi" w:hAnsiTheme="majorHAnsi" w:cs="Arial"/>
                      <w:b/>
                      <w:sz w:val="16"/>
                      <w:szCs w:val="16"/>
                    </w:rPr>
                    <w:t>Número de Cuenta</w:t>
                  </w:r>
                </w:p>
              </w:tc>
              <w:tc>
                <w:tcPr>
                  <w:tcW w:w="1843" w:type="dxa"/>
                  <w:shd w:val="clear" w:color="auto" w:fill="D9D9D9" w:themeFill="background1" w:themeFillShade="D9"/>
                </w:tcPr>
                <w:p w14:paraId="3BDBE335" w14:textId="77777777" w:rsidR="00EE4AB3" w:rsidRPr="00AA4BFF" w:rsidRDefault="00EE4AB3" w:rsidP="006075A6">
                  <w:pPr>
                    <w:framePr w:hSpace="141" w:wrap="around" w:vAnchor="text" w:hAnchor="text" w:xAlign="center" w:y="1"/>
                    <w:suppressOverlap/>
                    <w:jc w:val="center"/>
                    <w:rPr>
                      <w:rFonts w:asciiTheme="majorHAnsi" w:hAnsiTheme="majorHAnsi" w:cs="Arial"/>
                      <w:b/>
                      <w:sz w:val="16"/>
                      <w:szCs w:val="16"/>
                    </w:rPr>
                  </w:pPr>
                  <w:r w:rsidRPr="00AA4BFF">
                    <w:rPr>
                      <w:rFonts w:asciiTheme="majorHAnsi" w:hAnsiTheme="majorHAnsi" w:cs="Arial"/>
                      <w:b/>
                      <w:sz w:val="16"/>
                      <w:szCs w:val="16"/>
                    </w:rPr>
                    <w:t>Descripción</w:t>
                  </w:r>
                </w:p>
              </w:tc>
            </w:tr>
            <w:tr w:rsidR="00EE4AB3" w:rsidRPr="00AA4BFF" w14:paraId="6A3F7ECE" w14:textId="77777777" w:rsidTr="004526FD">
              <w:tc>
                <w:tcPr>
                  <w:tcW w:w="1730" w:type="dxa"/>
                  <w:vAlign w:val="center"/>
                </w:tcPr>
                <w:p w14:paraId="3C5B149D"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3.010.050.020.M.010</w:t>
                  </w:r>
                </w:p>
              </w:tc>
              <w:tc>
                <w:tcPr>
                  <w:tcW w:w="1843" w:type="dxa"/>
                </w:tcPr>
                <w:p w14:paraId="0D32A062"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Acciones en Tesorería -Capital preferente con dividendo acumulativo-</w:t>
                  </w:r>
                </w:p>
              </w:tc>
            </w:tr>
            <w:tr w:rsidR="00EE4AB3" w:rsidRPr="00AA4BFF" w14:paraId="45508F6F" w14:textId="77777777" w:rsidTr="004526FD">
              <w:tc>
                <w:tcPr>
                  <w:tcW w:w="1730" w:type="dxa"/>
                  <w:vAlign w:val="center"/>
                </w:tcPr>
                <w:p w14:paraId="20F08F50" w14:textId="77777777" w:rsidR="00EE4AB3" w:rsidRPr="00AA4BFF" w:rsidRDefault="00EE4AB3" w:rsidP="006075A6">
                  <w:pPr>
                    <w:framePr w:hSpace="141" w:wrap="around" w:vAnchor="text" w:hAnchor="text" w:xAlign="center" w:y="1"/>
                    <w:tabs>
                      <w:tab w:val="left" w:pos="2662"/>
                    </w:tabs>
                    <w:suppressOverlap/>
                    <w:rPr>
                      <w:rFonts w:asciiTheme="majorHAnsi" w:hAnsiTheme="majorHAnsi" w:cs="Arial"/>
                      <w:sz w:val="16"/>
                      <w:szCs w:val="16"/>
                    </w:rPr>
                  </w:pPr>
                  <w:r w:rsidRPr="00AA4BFF">
                    <w:rPr>
                      <w:rFonts w:asciiTheme="majorHAnsi" w:hAnsiTheme="majorHAnsi" w:cs="Arial"/>
                      <w:sz w:val="16"/>
                      <w:szCs w:val="16"/>
                    </w:rPr>
                    <w:t>3.030.010.020</w:t>
                  </w:r>
                </w:p>
              </w:tc>
              <w:tc>
                <w:tcPr>
                  <w:tcW w:w="1843" w:type="dxa"/>
                </w:tcPr>
                <w:p w14:paraId="47B6A7CF"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Ajuste por valuación de las inversiones disponibles para la venta -cuando el saldo es deudor-</w:t>
                  </w:r>
                </w:p>
              </w:tc>
            </w:tr>
            <w:tr w:rsidR="00EE4AB3" w:rsidRPr="00AA4BFF" w14:paraId="484C4C65" w14:textId="77777777" w:rsidTr="004526FD">
              <w:tc>
                <w:tcPr>
                  <w:tcW w:w="1730" w:type="dxa"/>
                  <w:vAlign w:val="center"/>
                </w:tcPr>
                <w:p w14:paraId="3E9B69FE"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3.030.010.030</w:t>
                  </w:r>
                </w:p>
              </w:tc>
              <w:tc>
                <w:tcPr>
                  <w:tcW w:w="1843" w:type="dxa"/>
                </w:tcPr>
                <w:p w14:paraId="6B3E18DA" w14:textId="77777777" w:rsidR="00EE4AB3" w:rsidRPr="00AA4BFF" w:rsidRDefault="00EE4AB3" w:rsidP="006075A6">
                  <w:pPr>
                    <w:framePr w:hSpace="141" w:wrap="around" w:vAnchor="text" w:hAnchor="text" w:xAlign="center" w:y="1"/>
                    <w:tabs>
                      <w:tab w:val="left" w:pos="3047"/>
                    </w:tabs>
                    <w:suppressOverlap/>
                    <w:jc w:val="both"/>
                    <w:rPr>
                      <w:rFonts w:asciiTheme="majorHAnsi" w:hAnsiTheme="majorHAnsi" w:cs="Arial"/>
                      <w:sz w:val="16"/>
                      <w:szCs w:val="16"/>
                    </w:rPr>
                  </w:pPr>
                  <w:r w:rsidRPr="00AA4BFF">
                    <w:rPr>
                      <w:rFonts w:asciiTheme="majorHAnsi" w:hAnsiTheme="majorHAnsi" w:cs="Arial"/>
                      <w:sz w:val="16"/>
                      <w:szCs w:val="16"/>
                    </w:rPr>
                    <w:t>Ajuste por valuación de las inversiones en respaldo reserva de liquidez -cuando el saldo es deudor-</w:t>
                  </w:r>
                </w:p>
              </w:tc>
            </w:tr>
            <w:tr w:rsidR="00EE4AB3" w:rsidRPr="00AA4BFF" w14:paraId="2DE0AE58" w14:textId="77777777" w:rsidTr="004526FD">
              <w:tc>
                <w:tcPr>
                  <w:tcW w:w="1730" w:type="dxa"/>
                  <w:vAlign w:val="center"/>
                </w:tcPr>
                <w:p w14:paraId="321B996E"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3.030.010.040</w:t>
                  </w:r>
                </w:p>
              </w:tc>
              <w:tc>
                <w:tcPr>
                  <w:tcW w:w="1843" w:type="dxa"/>
                </w:tcPr>
                <w:p w14:paraId="67D9E986" w14:textId="77777777" w:rsidR="00EE4AB3" w:rsidRPr="00AA4BFF" w:rsidRDefault="00EE4AB3" w:rsidP="006075A6">
                  <w:pPr>
                    <w:framePr w:hSpace="141" w:wrap="around" w:vAnchor="text" w:hAnchor="text" w:xAlign="center" w:y="1"/>
                    <w:tabs>
                      <w:tab w:val="left" w:pos="1222"/>
                    </w:tabs>
                    <w:suppressOverlap/>
                    <w:jc w:val="both"/>
                    <w:rPr>
                      <w:rFonts w:asciiTheme="majorHAnsi" w:hAnsiTheme="majorHAnsi" w:cs="Arial"/>
                      <w:sz w:val="16"/>
                      <w:szCs w:val="16"/>
                    </w:rPr>
                  </w:pPr>
                  <w:r w:rsidRPr="00AA4BFF">
                    <w:rPr>
                      <w:rFonts w:asciiTheme="majorHAnsi" w:hAnsiTheme="majorHAnsi" w:cs="Arial"/>
                      <w:sz w:val="16"/>
                      <w:szCs w:val="16"/>
                    </w:rPr>
                    <w:t>Ajustes por valuación de instrumentos financieros restringidos -cuando el saldo es deudor-</w:t>
                  </w:r>
                </w:p>
              </w:tc>
            </w:tr>
            <w:tr w:rsidR="00EE4AB3" w:rsidRPr="00AA4BFF" w14:paraId="1E272DCA" w14:textId="77777777" w:rsidTr="004526FD">
              <w:tc>
                <w:tcPr>
                  <w:tcW w:w="1730" w:type="dxa"/>
                  <w:vAlign w:val="center"/>
                </w:tcPr>
                <w:p w14:paraId="1F8D38B1"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3.030.010.050</w:t>
                  </w:r>
                </w:p>
              </w:tc>
              <w:tc>
                <w:tcPr>
                  <w:tcW w:w="1843" w:type="dxa"/>
                </w:tcPr>
                <w:p w14:paraId="07C4A629"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Ajuste por valuación de instrumentos financieros en cesación de pagos, morosos y en litigio -cuando el saldo es deudor-</w:t>
                  </w:r>
                </w:p>
              </w:tc>
            </w:tr>
            <w:tr w:rsidR="00EE4AB3" w:rsidRPr="00AA4BFF" w14:paraId="5DBB3787" w14:textId="77777777" w:rsidTr="004526FD">
              <w:tc>
                <w:tcPr>
                  <w:tcW w:w="1730" w:type="dxa"/>
                  <w:vAlign w:val="center"/>
                </w:tcPr>
                <w:p w14:paraId="60146F61"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3.030.010.070</w:t>
                  </w:r>
                </w:p>
              </w:tc>
              <w:tc>
                <w:tcPr>
                  <w:tcW w:w="1843" w:type="dxa"/>
                </w:tcPr>
                <w:p w14:paraId="0B01C3A5"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Ajustes por valoración de instrumentos derivados -cuando el saldo es deudor-</w:t>
                  </w:r>
                </w:p>
              </w:tc>
            </w:tr>
            <w:tr w:rsidR="00EE4AB3" w:rsidRPr="00AA4BFF" w14:paraId="293446E4" w14:textId="77777777" w:rsidTr="004526FD">
              <w:tc>
                <w:tcPr>
                  <w:tcW w:w="1730" w:type="dxa"/>
                  <w:vAlign w:val="center"/>
                </w:tcPr>
                <w:p w14:paraId="724E24C9"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3.030.010.080</w:t>
                  </w:r>
                </w:p>
              </w:tc>
              <w:tc>
                <w:tcPr>
                  <w:tcW w:w="1843" w:type="dxa"/>
                </w:tcPr>
                <w:p w14:paraId="3AE61EB1" w14:textId="77777777" w:rsidR="00EE4AB3" w:rsidRPr="00AA4BFF" w:rsidRDefault="00EE4AB3" w:rsidP="006075A6">
                  <w:pPr>
                    <w:framePr w:hSpace="141" w:wrap="around" w:vAnchor="text" w:hAnchor="text" w:xAlign="center" w:y="1"/>
                    <w:tabs>
                      <w:tab w:val="left" w:pos="1139"/>
                    </w:tabs>
                    <w:suppressOverlap/>
                    <w:jc w:val="both"/>
                    <w:rPr>
                      <w:rFonts w:asciiTheme="majorHAnsi" w:hAnsiTheme="majorHAnsi" w:cs="Arial"/>
                      <w:sz w:val="16"/>
                      <w:szCs w:val="16"/>
                    </w:rPr>
                  </w:pPr>
                  <w:r w:rsidRPr="00AA4BFF">
                    <w:rPr>
                      <w:rFonts w:asciiTheme="majorHAnsi" w:hAnsiTheme="majorHAnsi" w:cs="Arial"/>
                      <w:sz w:val="16"/>
                      <w:szCs w:val="16"/>
                    </w:rPr>
                    <w:t>Ajuste por valoración de obligaciones de entregar títulos en reportos y préstamos de valores -cuando el saldo es deudor-</w:t>
                  </w:r>
                </w:p>
              </w:tc>
            </w:tr>
            <w:tr w:rsidR="00EE4AB3" w:rsidRPr="00AA4BFF" w14:paraId="1BA5DC55" w14:textId="77777777" w:rsidTr="004526FD">
              <w:tc>
                <w:tcPr>
                  <w:tcW w:w="1730" w:type="dxa"/>
                  <w:vAlign w:val="center"/>
                </w:tcPr>
                <w:p w14:paraId="55906375"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4</w:t>
                  </w:r>
                </w:p>
              </w:tc>
              <w:tc>
                <w:tcPr>
                  <w:tcW w:w="1843" w:type="dxa"/>
                </w:tcPr>
                <w:p w14:paraId="1F44560C"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Gastos</w:t>
                  </w:r>
                </w:p>
              </w:tc>
            </w:tr>
          </w:tbl>
          <w:p w14:paraId="355B65D3" w14:textId="77777777" w:rsidR="00EE4AB3" w:rsidRPr="00AA4BFF" w:rsidRDefault="00EE4AB3" w:rsidP="005B4B81">
            <w:pPr>
              <w:pStyle w:val="Prrafodelista"/>
              <w:ind w:left="0"/>
              <w:jc w:val="both"/>
              <w:rPr>
                <w:rFonts w:asciiTheme="majorHAnsi" w:hAnsiTheme="majorHAnsi"/>
                <w:b/>
                <w:bCs/>
                <w:sz w:val="16"/>
                <w:szCs w:val="16"/>
              </w:rPr>
            </w:pPr>
          </w:p>
        </w:tc>
      </w:tr>
      <w:tr w:rsidR="00EE4AB3" w:rsidRPr="00AA4BFF" w14:paraId="3C8E3FA6" w14:textId="3B7FCB7D" w:rsidTr="005B4B81">
        <w:trPr>
          <w:tblHeader/>
        </w:trPr>
        <w:tc>
          <w:tcPr>
            <w:tcW w:w="3964" w:type="dxa"/>
            <w:shd w:val="clear" w:color="auto" w:fill="FFFFFF" w:themeFill="background1"/>
          </w:tcPr>
          <w:p w14:paraId="7824FB19" w14:textId="77777777" w:rsidR="00EE4AB3" w:rsidRPr="00AA4BFF" w:rsidRDefault="00EE4AB3" w:rsidP="005B4B81">
            <w:pPr>
              <w:jc w:val="center"/>
              <w:rPr>
                <w:rFonts w:asciiTheme="majorHAnsi" w:hAnsiTheme="majorHAnsi" w:cs="Arial"/>
                <w:b/>
                <w:sz w:val="16"/>
                <w:szCs w:val="16"/>
              </w:rPr>
            </w:pPr>
            <w:r w:rsidRPr="00AA4BFF">
              <w:rPr>
                <w:rFonts w:asciiTheme="majorHAnsi" w:hAnsiTheme="majorHAnsi" w:cs="Arial"/>
                <w:b/>
                <w:sz w:val="16"/>
                <w:szCs w:val="16"/>
              </w:rPr>
              <w:t>DEDUCCIONES DEL CAPITAL PRIMARIO MÁS EL CAPITAL SECUNDARIO</w:t>
            </w:r>
          </w:p>
          <w:p w14:paraId="543E13EC" w14:textId="77777777" w:rsidR="00EE4AB3" w:rsidRPr="00AA4BFF" w:rsidRDefault="00EE4AB3" w:rsidP="005B4B81">
            <w:pPr>
              <w:rPr>
                <w:rFonts w:asciiTheme="majorHAnsi" w:hAnsiTheme="majorHAnsi" w:cs="Arial"/>
                <w:b/>
                <w:sz w:val="16"/>
                <w:szCs w:val="16"/>
              </w:rPr>
            </w:pPr>
            <w:r w:rsidRPr="00AA4BFF">
              <w:rPr>
                <w:rFonts w:asciiTheme="majorHAnsi" w:hAnsiTheme="majorHAnsi" w:cs="Arial"/>
                <w:b/>
                <w:sz w:val="16"/>
                <w:szCs w:val="16"/>
              </w:rPr>
              <w:t>Partidas que suman</w:t>
            </w:r>
          </w:p>
          <w:tbl>
            <w:tblPr>
              <w:tblW w:w="356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1843"/>
            </w:tblGrid>
            <w:tr w:rsidR="00EE4AB3" w:rsidRPr="00AA4BFF" w14:paraId="32E2FA8C" w14:textId="77777777" w:rsidTr="00DB2DE5">
              <w:trPr>
                <w:cantSplit/>
                <w:tblHeader/>
              </w:trPr>
              <w:tc>
                <w:tcPr>
                  <w:tcW w:w="1725" w:type="dxa"/>
                  <w:shd w:val="clear" w:color="auto" w:fill="D9D9D9" w:themeFill="background1" w:themeFillShade="D9"/>
                </w:tcPr>
                <w:p w14:paraId="6C8F2F94" w14:textId="77777777" w:rsidR="00EE4AB3" w:rsidRPr="00AA4BFF" w:rsidRDefault="00EE4AB3" w:rsidP="006075A6">
                  <w:pPr>
                    <w:framePr w:hSpace="141" w:wrap="around" w:vAnchor="text" w:hAnchor="text" w:xAlign="center" w:y="1"/>
                    <w:suppressOverlap/>
                    <w:jc w:val="center"/>
                    <w:rPr>
                      <w:rFonts w:asciiTheme="majorHAnsi" w:hAnsiTheme="majorHAnsi" w:cs="Arial"/>
                      <w:b/>
                      <w:sz w:val="16"/>
                      <w:szCs w:val="16"/>
                    </w:rPr>
                  </w:pPr>
                  <w:r w:rsidRPr="00AA4BFF">
                    <w:rPr>
                      <w:rFonts w:asciiTheme="majorHAnsi" w:hAnsiTheme="majorHAnsi" w:cs="Arial"/>
                      <w:b/>
                      <w:sz w:val="16"/>
                      <w:szCs w:val="16"/>
                    </w:rPr>
                    <w:t>Número de Cuenta</w:t>
                  </w:r>
                </w:p>
              </w:tc>
              <w:tc>
                <w:tcPr>
                  <w:tcW w:w="1843" w:type="dxa"/>
                  <w:shd w:val="clear" w:color="auto" w:fill="D9D9D9" w:themeFill="background1" w:themeFillShade="D9"/>
                </w:tcPr>
                <w:p w14:paraId="4C2141B8" w14:textId="77777777" w:rsidR="00EE4AB3" w:rsidRPr="00AA4BFF" w:rsidRDefault="00EE4AB3" w:rsidP="006075A6">
                  <w:pPr>
                    <w:framePr w:hSpace="141" w:wrap="around" w:vAnchor="text" w:hAnchor="text" w:xAlign="center" w:y="1"/>
                    <w:suppressOverlap/>
                    <w:jc w:val="center"/>
                    <w:rPr>
                      <w:rFonts w:asciiTheme="majorHAnsi" w:hAnsiTheme="majorHAnsi" w:cs="Arial"/>
                      <w:b/>
                      <w:sz w:val="16"/>
                      <w:szCs w:val="16"/>
                    </w:rPr>
                  </w:pPr>
                  <w:r w:rsidRPr="00AA4BFF">
                    <w:rPr>
                      <w:rFonts w:asciiTheme="majorHAnsi" w:hAnsiTheme="majorHAnsi" w:cs="Arial"/>
                      <w:b/>
                      <w:sz w:val="16"/>
                      <w:szCs w:val="16"/>
                    </w:rPr>
                    <w:t>Descripción</w:t>
                  </w:r>
                </w:p>
              </w:tc>
            </w:tr>
            <w:tr w:rsidR="00EE4AB3" w:rsidRPr="00AA4BFF" w14:paraId="4932DB0F" w14:textId="77777777" w:rsidTr="00DB2DE5">
              <w:trPr>
                <w:cantSplit/>
              </w:trPr>
              <w:tc>
                <w:tcPr>
                  <w:tcW w:w="1725" w:type="dxa"/>
                  <w:vAlign w:val="center"/>
                </w:tcPr>
                <w:p w14:paraId="48B2AA5F"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1.010.060</w:t>
                  </w:r>
                </w:p>
              </w:tc>
              <w:tc>
                <w:tcPr>
                  <w:tcW w:w="1843" w:type="dxa"/>
                </w:tcPr>
                <w:p w14:paraId="093ECC5E"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Disponibilidades restringidas</w:t>
                  </w:r>
                </w:p>
              </w:tc>
            </w:tr>
            <w:tr w:rsidR="00EE4AB3" w:rsidRPr="00AA4BFF" w14:paraId="79688B22" w14:textId="77777777" w:rsidTr="00DB2DE5">
              <w:trPr>
                <w:cantSplit/>
              </w:trPr>
              <w:tc>
                <w:tcPr>
                  <w:tcW w:w="1725" w:type="dxa"/>
                  <w:vAlign w:val="center"/>
                </w:tcPr>
                <w:p w14:paraId="3F0AAF08" w14:textId="77777777" w:rsidR="00EE4AB3" w:rsidRPr="00AA4BFF" w:rsidRDefault="00EE4AB3" w:rsidP="006075A6">
                  <w:pPr>
                    <w:framePr w:hSpace="141" w:wrap="around" w:vAnchor="text" w:hAnchor="text" w:xAlign="center" w:y="1"/>
                    <w:tabs>
                      <w:tab w:val="left" w:pos="2662"/>
                    </w:tabs>
                    <w:suppressOverlap/>
                    <w:rPr>
                      <w:rFonts w:asciiTheme="majorHAnsi" w:hAnsiTheme="majorHAnsi" w:cs="Arial"/>
                      <w:sz w:val="16"/>
                      <w:szCs w:val="16"/>
                    </w:rPr>
                  </w:pPr>
                  <w:r w:rsidRPr="00AA4BFF">
                    <w:rPr>
                      <w:rFonts w:asciiTheme="majorHAnsi" w:hAnsiTheme="majorHAnsi" w:cs="Arial"/>
                      <w:sz w:val="16"/>
                      <w:szCs w:val="16"/>
                    </w:rPr>
                    <w:t>1.010.080.080.M.050</w:t>
                  </w:r>
                </w:p>
              </w:tc>
              <w:tc>
                <w:tcPr>
                  <w:tcW w:w="1843" w:type="dxa"/>
                </w:tcPr>
                <w:p w14:paraId="17E9A4EB"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Disponibilidades restringidas</w:t>
                  </w:r>
                </w:p>
              </w:tc>
            </w:tr>
            <w:tr w:rsidR="00EE4AB3" w:rsidRPr="00AA4BFF" w14:paraId="2E155ED6" w14:textId="77777777" w:rsidTr="00DB2DE5">
              <w:trPr>
                <w:cantSplit/>
              </w:trPr>
              <w:tc>
                <w:tcPr>
                  <w:tcW w:w="1725" w:type="dxa"/>
                  <w:vAlign w:val="center"/>
                </w:tcPr>
                <w:p w14:paraId="3AAE874C"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1.020.020.050</w:t>
                  </w:r>
                </w:p>
              </w:tc>
              <w:tc>
                <w:tcPr>
                  <w:tcW w:w="1843" w:type="dxa"/>
                </w:tcPr>
                <w:p w14:paraId="54893078" w14:textId="77777777" w:rsidR="00EE4AB3" w:rsidRPr="00AA4BFF" w:rsidRDefault="00EE4AB3" w:rsidP="006075A6">
                  <w:pPr>
                    <w:framePr w:hSpace="141" w:wrap="around" w:vAnchor="text" w:hAnchor="text" w:xAlign="center" w:y="1"/>
                    <w:tabs>
                      <w:tab w:val="left" w:pos="3047"/>
                    </w:tabs>
                    <w:suppressOverlap/>
                    <w:jc w:val="both"/>
                    <w:rPr>
                      <w:rFonts w:asciiTheme="majorHAnsi" w:hAnsiTheme="majorHAnsi" w:cs="Arial"/>
                      <w:sz w:val="16"/>
                      <w:szCs w:val="16"/>
                    </w:rPr>
                  </w:pPr>
                  <w:r w:rsidRPr="00AA4BFF">
                    <w:rPr>
                      <w:rFonts w:asciiTheme="majorHAnsi" w:hAnsiTheme="majorHAnsi" w:cs="Arial"/>
                      <w:sz w:val="16"/>
                      <w:szCs w:val="16"/>
                    </w:rPr>
                    <w:t>Instrumentos financieros en partes relacionadas del país –Recursos propios-</w:t>
                  </w:r>
                </w:p>
              </w:tc>
            </w:tr>
            <w:tr w:rsidR="00EE4AB3" w:rsidRPr="00AA4BFF" w14:paraId="27618382" w14:textId="77777777" w:rsidTr="00DB2DE5">
              <w:trPr>
                <w:cantSplit/>
              </w:trPr>
              <w:tc>
                <w:tcPr>
                  <w:tcW w:w="1725" w:type="dxa"/>
                  <w:vAlign w:val="center"/>
                </w:tcPr>
                <w:p w14:paraId="04E3F929"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1.020.020.100</w:t>
                  </w:r>
                </w:p>
              </w:tc>
              <w:tc>
                <w:tcPr>
                  <w:tcW w:w="1843" w:type="dxa"/>
                </w:tcPr>
                <w:p w14:paraId="38DA3CF6" w14:textId="77777777" w:rsidR="00EE4AB3" w:rsidRPr="00AA4BFF" w:rsidRDefault="00EE4AB3" w:rsidP="006075A6">
                  <w:pPr>
                    <w:framePr w:hSpace="141" w:wrap="around" w:vAnchor="text" w:hAnchor="text" w:xAlign="center" w:y="1"/>
                    <w:tabs>
                      <w:tab w:val="left" w:pos="1222"/>
                    </w:tabs>
                    <w:suppressOverlap/>
                    <w:jc w:val="both"/>
                    <w:rPr>
                      <w:rFonts w:asciiTheme="majorHAnsi" w:hAnsiTheme="majorHAnsi" w:cs="Arial"/>
                      <w:sz w:val="16"/>
                      <w:szCs w:val="16"/>
                    </w:rPr>
                  </w:pPr>
                  <w:r w:rsidRPr="00AA4BFF">
                    <w:rPr>
                      <w:rFonts w:asciiTheme="majorHAnsi" w:hAnsiTheme="majorHAnsi" w:cs="Arial"/>
                      <w:sz w:val="16"/>
                      <w:szCs w:val="16"/>
                    </w:rPr>
                    <w:t>Instrumentos financieros en partes relacionadas del exterior –Recursos propios-</w:t>
                  </w:r>
                </w:p>
              </w:tc>
            </w:tr>
            <w:tr w:rsidR="00EE4AB3" w:rsidRPr="00AA4BFF" w14:paraId="165E1D72" w14:textId="77777777" w:rsidTr="00DB2DE5">
              <w:trPr>
                <w:cantSplit/>
              </w:trPr>
              <w:tc>
                <w:tcPr>
                  <w:tcW w:w="1725" w:type="dxa"/>
                  <w:vAlign w:val="center"/>
                </w:tcPr>
                <w:p w14:paraId="62FED968"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1.020.020.640</w:t>
                  </w:r>
                </w:p>
              </w:tc>
              <w:tc>
                <w:tcPr>
                  <w:tcW w:w="1843" w:type="dxa"/>
                </w:tcPr>
                <w:p w14:paraId="65E75A0C"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en partes relacionadas del país – Respaldo reservas, provisiones, técnicas y requerimientos de capital-</w:t>
                  </w:r>
                </w:p>
                <w:p w14:paraId="77767471"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p>
              </w:tc>
            </w:tr>
            <w:tr w:rsidR="00EE4AB3" w:rsidRPr="00AA4BFF" w14:paraId="5E726956" w14:textId="77777777" w:rsidTr="00DB2DE5">
              <w:trPr>
                <w:cantSplit/>
              </w:trPr>
              <w:tc>
                <w:tcPr>
                  <w:tcW w:w="1725" w:type="dxa"/>
                  <w:vAlign w:val="center"/>
                </w:tcPr>
                <w:p w14:paraId="339C64C6"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1.020.020.690</w:t>
                  </w:r>
                </w:p>
              </w:tc>
              <w:tc>
                <w:tcPr>
                  <w:tcW w:w="1843" w:type="dxa"/>
                </w:tcPr>
                <w:p w14:paraId="11D2C8EA"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en partes relacionadas del exterior –Respaldo reservas, provisiones, técnicas y requerimientos de capital</w:t>
                  </w:r>
                </w:p>
              </w:tc>
            </w:tr>
            <w:tr w:rsidR="00EE4AB3" w:rsidRPr="00AA4BFF" w14:paraId="42D91182" w14:textId="77777777" w:rsidTr="00DB2DE5">
              <w:trPr>
                <w:cantSplit/>
              </w:trPr>
              <w:tc>
                <w:tcPr>
                  <w:tcW w:w="1725" w:type="dxa"/>
                  <w:vAlign w:val="center"/>
                </w:tcPr>
                <w:p w14:paraId="663FE826"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1.020.050.190</w:t>
                  </w:r>
                </w:p>
              </w:tc>
              <w:tc>
                <w:tcPr>
                  <w:tcW w:w="1843" w:type="dxa"/>
                </w:tcPr>
                <w:p w14:paraId="3CB9E6D3" w14:textId="77777777" w:rsidR="00EE4AB3" w:rsidRPr="00AA4BFF" w:rsidRDefault="00EE4AB3" w:rsidP="006075A6">
                  <w:pPr>
                    <w:framePr w:hSpace="141" w:wrap="around" w:vAnchor="text" w:hAnchor="text" w:xAlign="center" w:y="1"/>
                    <w:tabs>
                      <w:tab w:val="left" w:pos="1139"/>
                    </w:tabs>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operaciones de reporto</w:t>
                  </w:r>
                </w:p>
              </w:tc>
            </w:tr>
            <w:tr w:rsidR="00EE4AB3" w:rsidRPr="00AA4BFF" w14:paraId="5828D9DE" w14:textId="77777777" w:rsidTr="00DB2DE5">
              <w:trPr>
                <w:cantSplit/>
              </w:trPr>
              <w:tc>
                <w:tcPr>
                  <w:tcW w:w="1725" w:type="dxa"/>
                  <w:vAlign w:val="center"/>
                </w:tcPr>
                <w:p w14:paraId="1C816E70"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1.020.050.200</w:t>
                  </w:r>
                </w:p>
              </w:tc>
              <w:tc>
                <w:tcPr>
                  <w:tcW w:w="1843" w:type="dxa"/>
                </w:tcPr>
                <w:p w14:paraId="2C7679BC"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operaciones de reportos tripartitos</w:t>
                  </w:r>
                </w:p>
              </w:tc>
            </w:tr>
            <w:tr w:rsidR="00EE4AB3" w:rsidRPr="00AA4BFF" w14:paraId="7CAB6141" w14:textId="77777777" w:rsidTr="00DB2DE5">
              <w:trPr>
                <w:cantSplit/>
              </w:trPr>
              <w:tc>
                <w:tcPr>
                  <w:tcW w:w="1725" w:type="dxa"/>
                  <w:vAlign w:val="center"/>
                </w:tcPr>
                <w:p w14:paraId="323AF8CF"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1.020.050.210</w:t>
                  </w:r>
                </w:p>
              </w:tc>
              <w:tc>
                <w:tcPr>
                  <w:tcW w:w="1843" w:type="dxa"/>
                </w:tcPr>
                <w:p w14:paraId="1B67EAE7"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llamadas a margen de reportos tripartitos</w:t>
                  </w:r>
                </w:p>
              </w:tc>
            </w:tr>
            <w:tr w:rsidR="00EE4AB3" w:rsidRPr="00AA4BFF" w14:paraId="791499F4" w14:textId="77777777" w:rsidTr="00DB2DE5">
              <w:trPr>
                <w:cantSplit/>
              </w:trPr>
              <w:tc>
                <w:tcPr>
                  <w:tcW w:w="1725" w:type="dxa"/>
                  <w:vAlign w:val="center"/>
                </w:tcPr>
                <w:p w14:paraId="55BEE370"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1.020.050.220</w:t>
                  </w:r>
                </w:p>
              </w:tc>
              <w:tc>
                <w:tcPr>
                  <w:tcW w:w="1843" w:type="dxa"/>
                </w:tcPr>
                <w:p w14:paraId="17281E06"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operaciones a plazo</w:t>
                  </w:r>
                </w:p>
              </w:tc>
            </w:tr>
            <w:tr w:rsidR="00EE4AB3" w:rsidRPr="00AA4BFF" w14:paraId="546BD0EC" w14:textId="77777777" w:rsidTr="00DB2DE5">
              <w:trPr>
                <w:cantSplit/>
              </w:trPr>
              <w:tc>
                <w:tcPr>
                  <w:tcW w:w="1725" w:type="dxa"/>
                </w:tcPr>
                <w:p w14:paraId="26631450"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1.020.050.230</w:t>
                  </w:r>
                </w:p>
              </w:tc>
              <w:tc>
                <w:tcPr>
                  <w:tcW w:w="1843" w:type="dxa"/>
                </w:tcPr>
                <w:p w14:paraId="420EFF7A"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llamadas a margen de operaciones a plazo</w:t>
                  </w:r>
                </w:p>
              </w:tc>
            </w:tr>
            <w:tr w:rsidR="00EE4AB3" w:rsidRPr="00AA4BFF" w14:paraId="20E84D3D" w14:textId="77777777" w:rsidTr="00DB2DE5">
              <w:trPr>
                <w:cantSplit/>
              </w:trPr>
              <w:tc>
                <w:tcPr>
                  <w:tcW w:w="1725" w:type="dxa"/>
                  <w:vAlign w:val="center"/>
                </w:tcPr>
                <w:p w14:paraId="473AD343"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1.020.050.240</w:t>
                  </w:r>
                </w:p>
              </w:tc>
              <w:tc>
                <w:tcPr>
                  <w:tcW w:w="1843" w:type="dxa"/>
                </w:tcPr>
                <w:p w14:paraId="36C78FE6"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préstamo de valores</w:t>
                  </w:r>
                </w:p>
              </w:tc>
            </w:tr>
            <w:tr w:rsidR="00EE4AB3" w:rsidRPr="00AA4BFF" w14:paraId="10917181" w14:textId="77777777" w:rsidTr="00DB2DE5">
              <w:trPr>
                <w:cantSplit/>
              </w:trPr>
              <w:tc>
                <w:tcPr>
                  <w:tcW w:w="1725" w:type="dxa"/>
                  <w:vAlign w:val="center"/>
                </w:tcPr>
                <w:p w14:paraId="0AE7D91B"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1.020.050.260</w:t>
                  </w:r>
                </w:p>
              </w:tc>
              <w:tc>
                <w:tcPr>
                  <w:tcW w:w="1843" w:type="dxa"/>
                </w:tcPr>
                <w:p w14:paraId="7B80A045" w14:textId="77777777" w:rsidR="00EE4AB3" w:rsidRPr="00AA4BFF" w:rsidRDefault="00EE4AB3" w:rsidP="006075A6">
                  <w:pPr>
                    <w:framePr w:hSpace="141" w:wrap="around" w:vAnchor="text" w:hAnchor="text" w:xAlign="center" w:y="1"/>
                    <w:tabs>
                      <w:tab w:val="left" w:pos="1105"/>
                    </w:tabs>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el Fondo Garantía de la Bolsa Nacional de Valores</w:t>
                  </w:r>
                </w:p>
              </w:tc>
            </w:tr>
            <w:tr w:rsidR="00EE4AB3" w:rsidRPr="00AA4BFF" w14:paraId="36AA2C1E" w14:textId="77777777" w:rsidTr="00DB2DE5">
              <w:trPr>
                <w:cantSplit/>
              </w:trPr>
              <w:tc>
                <w:tcPr>
                  <w:tcW w:w="1725" w:type="dxa"/>
                  <w:vAlign w:val="center"/>
                </w:tcPr>
                <w:p w14:paraId="36BC0DD9"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1.020.050.270</w:t>
                  </w:r>
                </w:p>
              </w:tc>
              <w:tc>
                <w:tcPr>
                  <w:tcW w:w="1843" w:type="dxa"/>
                </w:tcPr>
                <w:p w14:paraId="676C0935"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operaciones de crédito</w:t>
                  </w:r>
                </w:p>
              </w:tc>
            </w:tr>
            <w:tr w:rsidR="00EE4AB3" w:rsidRPr="00AA4BFF" w14:paraId="795777E6" w14:textId="77777777" w:rsidTr="00DB2DE5">
              <w:trPr>
                <w:cantSplit/>
              </w:trPr>
              <w:tc>
                <w:tcPr>
                  <w:tcW w:w="1725" w:type="dxa"/>
                  <w:vAlign w:val="center"/>
                </w:tcPr>
                <w:p w14:paraId="396B4A06"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1.020.050.280</w:t>
                  </w:r>
                </w:p>
              </w:tc>
              <w:tc>
                <w:tcPr>
                  <w:tcW w:w="1843" w:type="dxa"/>
                </w:tcPr>
                <w:p w14:paraId="64039AD3"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requerimientos judiciales</w:t>
                  </w:r>
                </w:p>
              </w:tc>
            </w:tr>
            <w:tr w:rsidR="00EE4AB3" w:rsidRPr="00AA4BFF" w14:paraId="7C4DB439" w14:textId="77777777" w:rsidTr="00DB2DE5">
              <w:trPr>
                <w:cantSplit/>
              </w:trPr>
              <w:tc>
                <w:tcPr>
                  <w:tcW w:w="1725" w:type="dxa"/>
                  <w:vAlign w:val="center"/>
                </w:tcPr>
                <w:p w14:paraId="2B9FBE4C"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1.020.050.290</w:t>
                  </w:r>
                </w:p>
              </w:tc>
              <w:tc>
                <w:tcPr>
                  <w:tcW w:w="1843" w:type="dxa"/>
                </w:tcPr>
                <w:p w14:paraId="2A543A4F" w14:textId="77777777" w:rsidR="00EE4AB3" w:rsidRPr="00AA4BFF" w:rsidRDefault="00EE4AB3" w:rsidP="006075A6">
                  <w:pPr>
                    <w:framePr w:hSpace="141" w:wrap="around" w:vAnchor="text" w:hAnchor="text" w:xAlign="center" w:y="1"/>
                    <w:tabs>
                      <w:tab w:val="left" w:pos="1641"/>
                    </w:tabs>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operaciones de Mercado Interbancario</w:t>
                  </w:r>
                </w:p>
              </w:tc>
            </w:tr>
            <w:tr w:rsidR="00EE4AB3" w:rsidRPr="00AA4BFF" w14:paraId="5D7EE170" w14:textId="77777777" w:rsidTr="00DB2DE5">
              <w:trPr>
                <w:cantSplit/>
              </w:trPr>
              <w:tc>
                <w:tcPr>
                  <w:tcW w:w="1725" w:type="dxa"/>
                  <w:vAlign w:val="center"/>
                </w:tcPr>
                <w:p w14:paraId="4C07F281"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1.020.050.300</w:t>
                  </w:r>
                </w:p>
              </w:tc>
              <w:tc>
                <w:tcPr>
                  <w:tcW w:w="1843" w:type="dxa"/>
                </w:tcPr>
                <w:p w14:paraId="67EF2C2E"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operaciones de Mercado de Liquidez</w:t>
                  </w:r>
                </w:p>
              </w:tc>
            </w:tr>
            <w:tr w:rsidR="00EE4AB3" w:rsidRPr="00AA4BFF" w14:paraId="3952A197" w14:textId="77777777" w:rsidTr="00DB2DE5">
              <w:trPr>
                <w:cantSplit/>
              </w:trPr>
              <w:tc>
                <w:tcPr>
                  <w:tcW w:w="1725" w:type="dxa"/>
                  <w:vAlign w:val="center"/>
                </w:tcPr>
                <w:p w14:paraId="679B61C6"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1.020.050.310</w:t>
                  </w:r>
                </w:p>
              </w:tc>
              <w:tc>
                <w:tcPr>
                  <w:tcW w:w="1843" w:type="dxa"/>
                </w:tcPr>
                <w:p w14:paraId="4F02CBD6" w14:textId="77777777" w:rsidR="00EE4AB3" w:rsidRPr="00AA4BFF" w:rsidRDefault="00EE4AB3" w:rsidP="006075A6">
                  <w:pPr>
                    <w:framePr w:hSpace="141" w:wrap="around" w:vAnchor="text" w:hAnchor="text" w:xAlign="center" w:y="1"/>
                    <w:tabs>
                      <w:tab w:val="left" w:pos="1356"/>
                    </w:tabs>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operaciones de corresponsalía</w:t>
                  </w:r>
                </w:p>
              </w:tc>
            </w:tr>
            <w:tr w:rsidR="00EE4AB3" w:rsidRPr="00AA4BFF" w14:paraId="1318602E" w14:textId="77777777" w:rsidTr="00DB2DE5">
              <w:trPr>
                <w:cantSplit/>
              </w:trPr>
              <w:tc>
                <w:tcPr>
                  <w:tcW w:w="1725" w:type="dxa"/>
                  <w:vAlign w:val="center"/>
                </w:tcPr>
                <w:p w14:paraId="320DF752"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1.020.050.320</w:t>
                  </w:r>
                </w:p>
              </w:tc>
              <w:tc>
                <w:tcPr>
                  <w:tcW w:w="1843" w:type="dxa"/>
                </w:tcPr>
                <w:p w14:paraId="5CD5D9FB" w14:textId="77777777" w:rsidR="00EE4AB3" w:rsidRPr="00AA4BFF" w:rsidRDefault="00EE4AB3" w:rsidP="006075A6">
                  <w:pPr>
                    <w:framePr w:hSpace="141" w:wrap="around" w:vAnchor="text" w:hAnchor="text" w:xAlign="center" w:y="1"/>
                    <w:tabs>
                      <w:tab w:val="left" w:pos="1256"/>
                    </w:tabs>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otros conceptos</w:t>
                  </w:r>
                </w:p>
              </w:tc>
            </w:tr>
            <w:tr w:rsidR="00EE4AB3" w:rsidRPr="00AA4BFF" w14:paraId="192DAE44" w14:textId="77777777" w:rsidTr="00DB2DE5">
              <w:trPr>
                <w:cantSplit/>
              </w:trPr>
              <w:tc>
                <w:tcPr>
                  <w:tcW w:w="1725" w:type="dxa"/>
                  <w:vAlign w:val="center"/>
                </w:tcPr>
                <w:p w14:paraId="292E9111"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1.020.050.330</w:t>
                  </w:r>
                </w:p>
              </w:tc>
              <w:tc>
                <w:tcPr>
                  <w:tcW w:w="1843" w:type="dxa"/>
                </w:tcPr>
                <w:p w14:paraId="7A7FF02B" w14:textId="77777777" w:rsidR="00EE4AB3" w:rsidRPr="00AA4BFF" w:rsidRDefault="00EE4AB3" w:rsidP="006075A6">
                  <w:pPr>
                    <w:framePr w:hSpace="141" w:wrap="around" w:vAnchor="text" w:hAnchor="text" w:xAlign="center" w:y="1"/>
                    <w:tabs>
                      <w:tab w:val="left" w:pos="904"/>
                    </w:tabs>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operaciones diferidas de Liquidez</w:t>
                  </w:r>
                </w:p>
              </w:tc>
            </w:tr>
            <w:tr w:rsidR="00EE4AB3" w:rsidRPr="00AA4BFF" w14:paraId="4629486A" w14:textId="77777777" w:rsidTr="00DB2DE5">
              <w:trPr>
                <w:cantSplit/>
              </w:trPr>
              <w:tc>
                <w:tcPr>
                  <w:tcW w:w="1725" w:type="dxa"/>
                  <w:vAlign w:val="center"/>
                </w:tcPr>
                <w:p w14:paraId="088317EF"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1.020.080.080.M.050</w:t>
                  </w:r>
                </w:p>
              </w:tc>
              <w:tc>
                <w:tcPr>
                  <w:tcW w:w="1843" w:type="dxa"/>
                </w:tcPr>
                <w:p w14:paraId="2839EC44" w14:textId="77777777" w:rsidR="00EE4AB3" w:rsidRPr="00AA4BFF" w:rsidRDefault="00EE4AB3" w:rsidP="006075A6">
                  <w:pPr>
                    <w:framePr w:hSpace="141" w:wrap="around" w:vAnchor="text" w:hAnchor="text" w:xAlign="center" w:y="1"/>
                    <w:tabs>
                      <w:tab w:val="left" w:pos="1356"/>
                    </w:tabs>
                    <w:suppressOverlap/>
                    <w:jc w:val="both"/>
                    <w:rPr>
                      <w:rFonts w:asciiTheme="majorHAnsi" w:hAnsiTheme="majorHAnsi" w:cs="Arial"/>
                      <w:sz w:val="16"/>
                      <w:szCs w:val="16"/>
                    </w:rPr>
                  </w:pPr>
                  <w:r w:rsidRPr="00AA4BFF">
                    <w:rPr>
                      <w:rFonts w:asciiTheme="majorHAnsi" w:hAnsiTheme="majorHAnsi" w:cs="Arial"/>
                      <w:sz w:val="16"/>
                      <w:szCs w:val="16"/>
                    </w:rPr>
                    <w:t>Productos por cobrar por inversiones en instrumentos financieros vencidos y restringidos</w:t>
                  </w:r>
                </w:p>
                <w:p w14:paraId="5129A845" w14:textId="77777777" w:rsidR="00EE4AB3" w:rsidRPr="00AA4BFF" w:rsidRDefault="00EE4AB3" w:rsidP="006075A6">
                  <w:pPr>
                    <w:framePr w:hSpace="141" w:wrap="around" w:vAnchor="text" w:hAnchor="text" w:xAlign="center" w:y="1"/>
                    <w:tabs>
                      <w:tab w:val="left" w:pos="1356"/>
                    </w:tabs>
                    <w:suppressOverlap/>
                    <w:jc w:val="both"/>
                    <w:rPr>
                      <w:rFonts w:asciiTheme="majorHAnsi" w:hAnsiTheme="majorHAnsi" w:cs="Arial"/>
                      <w:sz w:val="16"/>
                      <w:szCs w:val="16"/>
                    </w:rPr>
                  </w:pPr>
                </w:p>
              </w:tc>
            </w:tr>
            <w:tr w:rsidR="00EE4AB3" w:rsidRPr="00AA4BFF" w14:paraId="5B5D721A" w14:textId="77777777" w:rsidTr="00DB2DE5">
              <w:trPr>
                <w:cantSplit/>
              </w:trPr>
              <w:tc>
                <w:tcPr>
                  <w:tcW w:w="1725" w:type="dxa"/>
                  <w:vAlign w:val="center"/>
                </w:tcPr>
                <w:p w14:paraId="38CBF32F"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1.030.010.310.M.100</w:t>
                  </w:r>
                </w:p>
              </w:tc>
              <w:tc>
                <w:tcPr>
                  <w:tcW w:w="1843" w:type="dxa"/>
                </w:tcPr>
                <w:p w14:paraId="033D2267"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Personas Físicas</w:t>
                  </w:r>
                </w:p>
              </w:tc>
            </w:tr>
            <w:tr w:rsidR="00EE4AB3" w:rsidRPr="00AA4BFF" w14:paraId="7DD7EF2B" w14:textId="77777777" w:rsidTr="00DB2DE5">
              <w:trPr>
                <w:cantSplit/>
              </w:trPr>
              <w:tc>
                <w:tcPr>
                  <w:tcW w:w="1725" w:type="dxa"/>
                  <w:vAlign w:val="center"/>
                </w:tcPr>
                <w:p w14:paraId="2AEF417D"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1.030.010.330.M.100</w:t>
                  </w:r>
                </w:p>
              </w:tc>
              <w:tc>
                <w:tcPr>
                  <w:tcW w:w="1843" w:type="dxa"/>
                </w:tcPr>
                <w:p w14:paraId="37B0346C"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Empresarial</w:t>
                  </w:r>
                </w:p>
              </w:tc>
            </w:tr>
            <w:tr w:rsidR="00EE4AB3" w:rsidRPr="00AA4BFF" w14:paraId="23A33A64" w14:textId="77777777" w:rsidTr="00DB2DE5">
              <w:trPr>
                <w:cantSplit/>
              </w:trPr>
              <w:tc>
                <w:tcPr>
                  <w:tcW w:w="1725" w:type="dxa"/>
                  <w:vAlign w:val="center"/>
                </w:tcPr>
                <w:p w14:paraId="5FFF3FF4"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1.030.010.340.M.100</w:t>
                  </w:r>
                </w:p>
              </w:tc>
              <w:tc>
                <w:tcPr>
                  <w:tcW w:w="1843" w:type="dxa"/>
                </w:tcPr>
                <w:p w14:paraId="5E454CE1"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Corporativo</w:t>
                  </w:r>
                </w:p>
              </w:tc>
            </w:tr>
            <w:tr w:rsidR="00EE4AB3" w:rsidRPr="00AA4BFF" w14:paraId="38EE522A" w14:textId="77777777" w:rsidTr="00DB2DE5">
              <w:trPr>
                <w:cantSplit/>
              </w:trPr>
              <w:tc>
                <w:tcPr>
                  <w:tcW w:w="1725" w:type="dxa"/>
                  <w:vAlign w:val="center"/>
                </w:tcPr>
                <w:p w14:paraId="4803E253"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1.030.010.360.M.100</w:t>
                  </w:r>
                </w:p>
              </w:tc>
              <w:tc>
                <w:tcPr>
                  <w:tcW w:w="1843" w:type="dxa"/>
                </w:tcPr>
                <w:p w14:paraId="580E5561"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Sector Financiero</w:t>
                  </w:r>
                </w:p>
              </w:tc>
            </w:tr>
            <w:tr w:rsidR="00EE4AB3" w:rsidRPr="00AA4BFF" w14:paraId="108B161D" w14:textId="77777777" w:rsidTr="00DB2DE5">
              <w:trPr>
                <w:cantSplit/>
              </w:trPr>
              <w:tc>
                <w:tcPr>
                  <w:tcW w:w="1725" w:type="dxa"/>
                  <w:vAlign w:val="center"/>
                </w:tcPr>
                <w:p w14:paraId="29D2ECA0"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1.030.020.310.M.100</w:t>
                  </w:r>
                </w:p>
              </w:tc>
              <w:tc>
                <w:tcPr>
                  <w:tcW w:w="1843" w:type="dxa"/>
                </w:tcPr>
                <w:p w14:paraId="1BCC8806"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Personas Físicas</w:t>
                  </w:r>
                </w:p>
              </w:tc>
            </w:tr>
            <w:tr w:rsidR="00EE4AB3" w:rsidRPr="00AA4BFF" w14:paraId="04090B3E" w14:textId="77777777" w:rsidTr="00DB2DE5">
              <w:trPr>
                <w:cantSplit/>
              </w:trPr>
              <w:tc>
                <w:tcPr>
                  <w:tcW w:w="1725" w:type="dxa"/>
                </w:tcPr>
                <w:p w14:paraId="42DC1866"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1.030.020.330.M.100</w:t>
                  </w:r>
                </w:p>
              </w:tc>
              <w:tc>
                <w:tcPr>
                  <w:tcW w:w="1843" w:type="dxa"/>
                </w:tcPr>
                <w:p w14:paraId="10A0CDEF"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Empresarial</w:t>
                  </w:r>
                </w:p>
              </w:tc>
            </w:tr>
            <w:tr w:rsidR="00EE4AB3" w:rsidRPr="00AA4BFF" w14:paraId="38279BD2" w14:textId="77777777" w:rsidTr="00DB2DE5">
              <w:trPr>
                <w:cantSplit/>
              </w:trPr>
              <w:tc>
                <w:tcPr>
                  <w:tcW w:w="1725" w:type="dxa"/>
                </w:tcPr>
                <w:p w14:paraId="6A00EC96"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1.030.020.340.M.100</w:t>
                  </w:r>
                </w:p>
              </w:tc>
              <w:tc>
                <w:tcPr>
                  <w:tcW w:w="1843" w:type="dxa"/>
                </w:tcPr>
                <w:p w14:paraId="408136FF"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Corporativo</w:t>
                  </w:r>
                </w:p>
              </w:tc>
            </w:tr>
            <w:tr w:rsidR="00EE4AB3" w:rsidRPr="00AA4BFF" w14:paraId="4096F17F" w14:textId="77777777" w:rsidTr="00DB2DE5">
              <w:trPr>
                <w:cantSplit/>
              </w:trPr>
              <w:tc>
                <w:tcPr>
                  <w:tcW w:w="1725" w:type="dxa"/>
                </w:tcPr>
                <w:p w14:paraId="62919031"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1.030.020.360.M.100</w:t>
                  </w:r>
                </w:p>
              </w:tc>
              <w:tc>
                <w:tcPr>
                  <w:tcW w:w="1843" w:type="dxa"/>
                </w:tcPr>
                <w:p w14:paraId="05559DE4"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Sector Financiero</w:t>
                  </w:r>
                </w:p>
              </w:tc>
            </w:tr>
            <w:tr w:rsidR="00EE4AB3" w:rsidRPr="00AA4BFF" w14:paraId="0BA94BC7" w14:textId="77777777" w:rsidTr="00DB2DE5">
              <w:trPr>
                <w:cantSplit/>
              </w:trPr>
              <w:tc>
                <w:tcPr>
                  <w:tcW w:w="1725" w:type="dxa"/>
                </w:tcPr>
                <w:p w14:paraId="79BB5B6B"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1.030.030.310.M.100</w:t>
                  </w:r>
                </w:p>
              </w:tc>
              <w:tc>
                <w:tcPr>
                  <w:tcW w:w="1843" w:type="dxa"/>
                </w:tcPr>
                <w:p w14:paraId="23AF0040"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Personas Físicas</w:t>
                  </w:r>
                </w:p>
              </w:tc>
            </w:tr>
            <w:tr w:rsidR="00EE4AB3" w:rsidRPr="00AA4BFF" w14:paraId="50576425" w14:textId="77777777" w:rsidTr="00DB2DE5">
              <w:trPr>
                <w:cantSplit/>
              </w:trPr>
              <w:tc>
                <w:tcPr>
                  <w:tcW w:w="1725" w:type="dxa"/>
                </w:tcPr>
                <w:p w14:paraId="78CCD16E"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1.030.030.330.M.100</w:t>
                  </w:r>
                </w:p>
              </w:tc>
              <w:tc>
                <w:tcPr>
                  <w:tcW w:w="1843" w:type="dxa"/>
                </w:tcPr>
                <w:p w14:paraId="648B5561"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Empresarial</w:t>
                  </w:r>
                </w:p>
              </w:tc>
            </w:tr>
            <w:tr w:rsidR="00EE4AB3" w:rsidRPr="00AA4BFF" w14:paraId="252346C7" w14:textId="77777777" w:rsidTr="00DB2DE5">
              <w:trPr>
                <w:cantSplit/>
              </w:trPr>
              <w:tc>
                <w:tcPr>
                  <w:tcW w:w="1725" w:type="dxa"/>
                </w:tcPr>
                <w:p w14:paraId="43A9CD96"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1.030.030.340.M.100</w:t>
                  </w:r>
                </w:p>
              </w:tc>
              <w:tc>
                <w:tcPr>
                  <w:tcW w:w="1843" w:type="dxa"/>
                </w:tcPr>
                <w:p w14:paraId="6440CDC7"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Corporativo</w:t>
                  </w:r>
                </w:p>
              </w:tc>
            </w:tr>
            <w:tr w:rsidR="00EE4AB3" w:rsidRPr="00AA4BFF" w14:paraId="00BE304F" w14:textId="77777777" w:rsidTr="00DB2DE5">
              <w:trPr>
                <w:cantSplit/>
              </w:trPr>
              <w:tc>
                <w:tcPr>
                  <w:tcW w:w="1725" w:type="dxa"/>
                  <w:vAlign w:val="center"/>
                </w:tcPr>
                <w:p w14:paraId="555F00F5"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1.030.030.360.M.100</w:t>
                  </w:r>
                </w:p>
              </w:tc>
              <w:tc>
                <w:tcPr>
                  <w:tcW w:w="1843" w:type="dxa"/>
                </w:tcPr>
                <w:p w14:paraId="38B4877A"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Sector Financiero</w:t>
                  </w:r>
                </w:p>
              </w:tc>
            </w:tr>
            <w:tr w:rsidR="00EE4AB3" w:rsidRPr="00AA4BFF" w14:paraId="1C7C596C" w14:textId="77777777" w:rsidTr="00DB2DE5">
              <w:trPr>
                <w:cantSplit/>
              </w:trPr>
              <w:tc>
                <w:tcPr>
                  <w:tcW w:w="1725" w:type="dxa"/>
                  <w:vAlign w:val="center"/>
                </w:tcPr>
                <w:p w14:paraId="1B500A23"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1.030.040</w:t>
                  </w:r>
                </w:p>
              </w:tc>
              <w:tc>
                <w:tcPr>
                  <w:tcW w:w="1843" w:type="dxa"/>
                </w:tcPr>
                <w:p w14:paraId="68A1A679"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Créditos restringidos</w:t>
                  </w:r>
                </w:p>
              </w:tc>
            </w:tr>
            <w:tr w:rsidR="00EE4AB3" w:rsidRPr="00AA4BFF" w14:paraId="19EA29EB" w14:textId="77777777" w:rsidTr="00DB2DE5">
              <w:trPr>
                <w:cantSplit/>
              </w:trPr>
              <w:tc>
                <w:tcPr>
                  <w:tcW w:w="1725" w:type="dxa"/>
                  <w:tcBorders>
                    <w:bottom w:val="single" w:sz="4" w:space="0" w:color="auto"/>
                  </w:tcBorders>
                  <w:vAlign w:val="center"/>
                </w:tcPr>
                <w:p w14:paraId="697F3DC7"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1.030.080.310.M.100</w:t>
                  </w:r>
                </w:p>
              </w:tc>
              <w:tc>
                <w:tcPr>
                  <w:tcW w:w="1843" w:type="dxa"/>
                  <w:tcBorders>
                    <w:bottom w:val="single" w:sz="4" w:space="0" w:color="auto"/>
                  </w:tcBorders>
                </w:tcPr>
                <w:p w14:paraId="5171E850"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Productos por cobrar asociados a Partes relacionadas – Personas Físicas</w:t>
                  </w:r>
                </w:p>
              </w:tc>
            </w:tr>
            <w:tr w:rsidR="00EE4AB3" w:rsidRPr="00AA4BFF" w14:paraId="711B5BEA" w14:textId="77777777" w:rsidTr="00DB2DE5">
              <w:trPr>
                <w:cantSplit/>
              </w:trPr>
              <w:tc>
                <w:tcPr>
                  <w:tcW w:w="1725" w:type="dxa"/>
                  <w:tcBorders>
                    <w:bottom w:val="single" w:sz="4" w:space="0" w:color="auto"/>
                  </w:tcBorders>
                  <w:vAlign w:val="center"/>
                </w:tcPr>
                <w:p w14:paraId="4756E294"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1.030.080.330.M.100</w:t>
                  </w:r>
                </w:p>
              </w:tc>
              <w:tc>
                <w:tcPr>
                  <w:tcW w:w="1843" w:type="dxa"/>
                  <w:tcBorders>
                    <w:bottom w:val="single" w:sz="4" w:space="0" w:color="auto"/>
                  </w:tcBorders>
                </w:tcPr>
                <w:p w14:paraId="6B3F292C"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Productos por cobrar asociados a Partes relacionadas – Empresarial</w:t>
                  </w:r>
                </w:p>
              </w:tc>
            </w:tr>
            <w:tr w:rsidR="00EE4AB3" w:rsidRPr="00AA4BFF" w14:paraId="2A025D46" w14:textId="77777777" w:rsidTr="00DB2DE5">
              <w:trPr>
                <w:cantSplit/>
              </w:trPr>
              <w:tc>
                <w:tcPr>
                  <w:tcW w:w="1725" w:type="dxa"/>
                  <w:tcBorders>
                    <w:bottom w:val="single" w:sz="4" w:space="0" w:color="auto"/>
                  </w:tcBorders>
                  <w:vAlign w:val="center"/>
                </w:tcPr>
                <w:p w14:paraId="41A2259B"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1.030.080.340.M.100</w:t>
                  </w:r>
                </w:p>
              </w:tc>
              <w:tc>
                <w:tcPr>
                  <w:tcW w:w="1843" w:type="dxa"/>
                  <w:tcBorders>
                    <w:bottom w:val="single" w:sz="4" w:space="0" w:color="auto"/>
                  </w:tcBorders>
                </w:tcPr>
                <w:p w14:paraId="0489800E"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Productos por cobrar asociados a Partes relacionadas – Corporativo</w:t>
                  </w:r>
                </w:p>
              </w:tc>
            </w:tr>
            <w:tr w:rsidR="00EE4AB3" w:rsidRPr="00AA4BFF" w14:paraId="2E3317A2" w14:textId="77777777" w:rsidTr="00DB2DE5">
              <w:trPr>
                <w:cantSplit/>
              </w:trPr>
              <w:tc>
                <w:tcPr>
                  <w:tcW w:w="1725" w:type="dxa"/>
                  <w:tcBorders>
                    <w:bottom w:val="single" w:sz="4" w:space="0" w:color="auto"/>
                  </w:tcBorders>
                  <w:vAlign w:val="center"/>
                </w:tcPr>
                <w:p w14:paraId="37C10525"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1.030.080.360.M.100</w:t>
                  </w:r>
                </w:p>
              </w:tc>
              <w:tc>
                <w:tcPr>
                  <w:tcW w:w="1843" w:type="dxa"/>
                  <w:tcBorders>
                    <w:bottom w:val="single" w:sz="4" w:space="0" w:color="auto"/>
                  </w:tcBorders>
                </w:tcPr>
                <w:p w14:paraId="02EF378F"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Productos por cobrar asociados a Partes relacionadas – Sector Financiero</w:t>
                  </w:r>
                </w:p>
              </w:tc>
            </w:tr>
            <w:tr w:rsidR="00EE4AB3" w:rsidRPr="00AA4BFF" w14:paraId="65975D0C" w14:textId="77777777" w:rsidTr="00DB2DE5">
              <w:trPr>
                <w:cantSplit/>
              </w:trPr>
              <w:tc>
                <w:tcPr>
                  <w:tcW w:w="1725" w:type="dxa"/>
                  <w:tcBorders>
                    <w:bottom w:val="nil"/>
                  </w:tcBorders>
                  <w:vAlign w:val="center"/>
                </w:tcPr>
                <w:p w14:paraId="791E5B8C"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1.040.060.010</w:t>
                  </w:r>
                </w:p>
              </w:tc>
              <w:tc>
                <w:tcPr>
                  <w:tcW w:w="1843" w:type="dxa"/>
                  <w:tcBorders>
                    <w:bottom w:val="nil"/>
                  </w:tcBorders>
                </w:tcPr>
                <w:p w14:paraId="1CAAF575"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Cuentas por cobrar por operaciones con partes relacionadas</w:t>
                  </w:r>
                </w:p>
              </w:tc>
            </w:tr>
            <w:tr w:rsidR="00EE4AB3" w:rsidRPr="00AA4BFF" w14:paraId="043C9B5E" w14:textId="77777777" w:rsidTr="00DB2DE5">
              <w:trPr>
                <w:cantSplit/>
              </w:trPr>
              <w:tc>
                <w:tcPr>
                  <w:tcW w:w="1725" w:type="dxa"/>
                  <w:tcBorders>
                    <w:top w:val="nil"/>
                  </w:tcBorders>
                  <w:vAlign w:val="center"/>
                </w:tcPr>
                <w:p w14:paraId="7AD98380"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1.040.070.010</w:t>
                  </w:r>
                </w:p>
              </w:tc>
              <w:tc>
                <w:tcPr>
                  <w:tcW w:w="1843" w:type="dxa"/>
                  <w:tcBorders>
                    <w:top w:val="nil"/>
                  </w:tcBorders>
                </w:tcPr>
                <w:p w14:paraId="0596C628"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Impuesto sobre la renta diferido</w:t>
                  </w:r>
                </w:p>
              </w:tc>
            </w:tr>
            <w:tr w:rsidR="00EE4AB3" w:rsidRPr="00AA4BFF" w14:paraId="75887F11" w14:textId="77777777" w:rsidTr="00DB2DE5">
              <w:trPr>
                <w:cantSplit/>
              </w:trPr>
              <w:tc>
                <w:tcPr>
                  <w:tcW w:w="1725" w:type="dxa"/>
                  <w:vAlign w:val="center"/>
                </w:tcPr>
                <w:p w14:paraId="2421066B"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1.040.090.030</w:t>
                  </w:r>
                </w:p>
              </w:tc>
              <w:tc>
                <w:tcPr>
                  <w:tcW w:w="1843" w:type="dxa"/>
                </w:tcPr>
                <w:p w14:paraId="2200033A"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Productos por cobrar con partes relacionadas</w:t>
                  </w:r>
                </w:p>
              </w:tc>
            </w:tr>
            <w:tr w:rsidR="00EE4AB3" w:rsidRPr="00AA4BFF" w14:paraId="41C69EBC" w14:textId="77777777" w:rsidTr="00DB2DE5">
              <w:trPr>
                <w:cantSplit/>
              </w:trPr>
              <w:tc>
                <w:tcPr>
                  <w:tcW w:w="1725" w:type="dxa"/>
                  <w:vAlign w:val="center"/>
                </w:tcPr>
                <w:p w14:paraId="107F9575"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1.090.010</w:t>
                  </w:r>
                </w:p>
              </w:tc>
              <w:tc>
                <w:tcPr>
                  <w:tcW w:w="1843" w:type="dxa"/>
                </w:tcPr>
                <w:p w14:paraId="09955ABC"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Gastos pagados por anticipado</w:t>
                  </w:r>
                </w:p>
              </w:tc>
            </w:tr>
            <w:tr w:rsidR="00EE4AB3" w:rsidRPr="00AA4BFF" w14:paraId="69B4F7B2" w14:textId="77777777" w:rsidTr="00DB2DE5">
              <w:trPr>
                <w:cantSplit/>
              </w:trPr>
              <w:tc>
                <w:tcPr>
                  <w:tcW w:w="1725" w:type="dxa"/>
                  <w:vAlign w:val="center"/>
                </w:tcPr>
                <w:p w14:paraId="7BC4743A"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1.090.060</w:t>
                  </w:r>
                </w:p>
              </w:tc>
              <w:tc>
                <w:tcPr>
                  <w:tcW w:w="1843" w:type="dxa"/>
                </w:tcPr>
                <w:p w14:paraId="3AABBE6C" w14:textId="77777777" w:rsidR="00EE4AB3" w:rsidRPr="00AA4BFF" w:rsidRDefault="00EE4AB3" w:rsidP="006075A6">
                  <w:pPr>
                    <w:framePr w:hSpace="141" w:wrap="around" w:vAnchor="text" w:hAnchor="text" w:xAlign="center" w:y="1"/>
                    <w:tabs>
                      <w:tab w:val="left" w:pos="1440"/>
                    </w:tabs>
                    <w:suppressOverlap/>
                    <w:jc w:val="both"/>
                    <w:rPr>
                      <w:rFonts w:asciiTheme="majorHAnsi" w:hAnsiTheme="majorHAnsi" w:cs="Arial"/>
                      <w:sz w:val="16"/>
                      <w:szCs w:val="16"/>
                    </w:rPr>
                  </w:pPr>
                  <w:r w:rsidRPr="00AA4BFF">
                    <w:rPr>
                      <w:rFonts w:asciiTheme="majorHAnsi" w:hAnsiTheme="majorHAnsi" w:cs="Arial"/>
                      <w:sz w:val="16"/>
                      <w:szCs w:val="16"/>
                    </w:rPr>
                    <w:t>Activos Intangibles</w:t>
                  </w:r>
                </w:p>
              </w:tc>
            </w:tr>
            <w:tr w:rsidR="00EE4AB3" w:rsidRPr="00AA4BFF" w14:paraId="26249FB6" w14:textId="77777777" w:rsidTr="00DB2DE5">
              <w:trPr>
                <w:cantSplit/>
              </w:trPr>
              <w:tc>
                <w:tcPr>
                  <w:tcW w:w="1725" w:type="dxa"/>
                  <w:vAlign w:val="center"/>
                </w:tcPr>
                <w:p w14:paraId="5E8F45EC"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1.090.070</w:t>
                  </w:r>
                </w:p>
              </w:tc>
              <w:tc>
                <w:tcPr>
                  <w:tcW w:w="1843" w:type="dxa"/>
                </w:tcPr>
                <w:p w14:paraId="397A5BE8"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Otros activos restringidos</w:t>
                  </w:r>
                </w:p>
              </w:tc>
            </w:tr>
            <w:tr w:rsidR="00EE4AB3" w:rsidRPr="00AA4BFF" w14:paraId="1255C0EA" w14:textId="77777777" w:rsidTr="00DB2DE5">
              <w:trPr>
                <w:cantSplit/>
              </w:trPr>
              <w:tc>
                <w:tcPr>
                  <w:tcW w:w="1725" w:type="dxa"/>
                  <w:tcBorders>
                    <w:bottom w:val="single" w:sz="4" w:space="0" w:color="auto"/>
                  </w:tcBorders>
                  <w:vAlign w:val="center"/>
                </w:tcPr>
                <w:p w14:paraId="660FC715"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1.110</w:t>
                  </w:r>
                </w:p>
              </w:tc>
              <w:tc>
                <w:tcPr>
                  <w:tcW w:w="1843" w:type="dxa"/>
                  <w:tcBorders>
                    <w:bottom w:val="single" w:sz="4" w:space="0" w:color="auto"/>
                  </w:tcBorders>
                </w:tcPr>
                <w:p w14:paraId="065552CA"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Participación en el capital de otras empresas</w:t>
                  </w:r>
                </w:p>
              </w:tc>
            </w:tr>
            <w:tr w:rsidR="00EE4AB3" w:rsidRPr="00AA4BFF" w14:paraId="47A9C4B3" w14:textId="77777777" w:rsidTr="00DB2DE5">
              <w:trPr>
                <w:cantSplit/>
              </w:trPr>
              <w:tc>
                <w:tcPr>
                  <w:tcW w:w="1725" w:type="dxa"/>
                  <w:tcBorders>
                    <w:bottom w:val="single" w:sz="4" w:space="0" w:color="auto"/>
                  </w:tcBorders>
                  <w:vAlign w:val="center"/>
                </w:tcPr>
                <w:p w14:paraId="7ED686F4"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IA103000000003</w:t>
                  </w:r>
                </w:p>
              </w:tc>
              <w:tc>
                <w:tcPr>
                  <w:tcW w:w="1843" w:type="dxa"/>
                  <w:tcBorders>
                    <w:bottom w:val="single" w:sz="4" w:space="0" w:color="auto"/>
                  </w:tcBorders>
                </w:tcPr>
                <w:p w14:paraId="07043674"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Créditos e inversiones en fideicomisos  u otras comisiones de confianza estructurados o administrados  por empresas del mismo grupo financiero</w:t>
                  </w:r>
                </w:p>
              </w:tc>
            </w:tr>
          </w:tbl>
          <w:p w14:paraId="7C935E1B" w14:textId="68494905" w:rsidR="00EE4AB3" w:rsidRPr="00AA4BFF" w:rsidRDefault="00EE4AB3" w:rsidP="005B4B81">
            <w:pPr>
              <w:contextualSpacing/>
              <w:jc w:val="center"/>
              <w:rPr>
                <w:rFonts w:asciiTheme="majorHAnsi" w:hAnsiTheme="majorHAnsi" w:cstheme="minorHAnsi"/>
                <w:b/>
                <w:sz w:val="16"/>
                <w:szCs w:val="16"/>
              </w:rPr>
            </w:pPr>
          </w:p>
        </w:tc>
        <w:tc>
          <w:tcPr>
            <w:tcW w:w="3334" w:type="dxa"/>
            <w:shd w:val="clear" w:color="auto" w:fill="FFFFFF" w:themeFill="background1"/>
          </w:tcPr>
          <w:p w14:paraId="66A8720A" w14:textId="3228AA6D" w:rsidR="00EE4AB3" w:rsidRPr="00AA4BFF" w:rsidRDefault="00EE4AB3" w:rsidP="005B4B81">
            <w:pPr>
              <w:autoSpaceDE w:val="0"/>
              <w:autoSpaceDN w:val="0"/>
              <w:adjustRightInd w:val="0"/>
              <w:rPr>
                <w:rFonts w:asciiTheme="majorHAnsi" w:eastAsiaTheme="minorHAnsi" w:hAnsiTheme="majorHAnsi" w:cs="Calibri"/>
                <w:sz w:val="16"/>
                <w:szCs w:val="16"/>
                <w:lang w:val="es-CR" w:eastAsia="en-US"/>
              </w:rPr>
            </w:pPr>
          </w:p>
        </w:tc>
        <w:tc>
          <w:tcPr>
            <w:tcW w:w="3329" w:type="dxa"/>
            <w:shd w:val="clear" w:color="auto" w:fill="FFFFFF" w:themeFill="background1"/>
          </w:tcPr>
          <w:p w14:paraId="6F514305" w14:textId="76F3234F" w:rsidR="00EE4AB3" w:rsidRPr="00AA4BFF" w:rsidRDefault="00EE4AB3" w:rsidP="005B4B81">
            <w:pPr>
              <w:pStyle w:val="Prrafodelista"/>
              <w:ind w:left="0"/>
              <w:jc w:val="both"/>
              <w:rPr>
                <w:rFonts w:asciiTheme="majorHAnsi" w:hAnsiTheme="majorHAnsi"/>
                <w:bCs/>
                <w:sz w:val="16"/>
                <w:szCs w:val="16"/>
              </w:rPr>
            </w:pPr>
          </w:p>
        </w:tc>
        <w:tc>
          <w:tcPr>
            <w:tcW w:w="3969" w:type="dxa"/>
            <w:shd w:val="clear" w:color="auto" w:fill="FFFFFF" w:themeFill="background1"/>
          </w:tcPr>
          <w:p w14:paraId="450277C7" w14:textId="77777777" w:rsidR="00EE4AB3" w:rsidRPr="00AA4BFF" w:rsidRDefault="00EE4AB3" w:rsidP="005B4B81">
            <w:pPr>
              <w:jc w:val="center"/>
              <w:rPr>
                <w:rFonts w:asciiTheme="majorHAnsi" w:hAnsiTheme="majorHAnsi" w:cs="Arial"/>
                <w:b/>
                <w:sz w:val="16"/>
                <w:szCs w:val="16"/>
              </w:rPr>
            </w:pPr>
            <w:r w:rsidRPr="00AA4BFF">
              <w:rPr>
                <w:rFonts w:asciiTheme="majorHAnsi" w:hAnsiTheme="majorHAnsi" w:cs="Arial"/>
                <w:b/>
                <w:sz w:val="16"/>
                <w:szCs w:val="16"/>
              </w:rPr>
              <w:t>DEDUCCIONES DEL CAPITAL PRIMARIO MÁS EL CAPITAL SECUNDARIO</w:t>
            </w:r>
          </w:p>
          <w:p w14:paraId="0AB9F167" w14:textId="77777777" w:rsidR="00EE4AB3" w:rsidRPr="00AA4BFF" w:rsidRDefault="00EE4AB3" w:rsidP="005B4B81">
            <w:pPr>
              <w:rPr>
                <w:rFonts w:asciiTheme="majorHAnsi" w:hAnsiTheme="majorHAnsi" w:cs="Arial"/>
                <w:b/>
                <w:sz w:val="16"/>
                <w:szCs w:val="16"/>
              </w:rPr>
            </w:pPr>
            <w:r w:rsidRPr="00AA4BFF">
              <w:rPr>
                <w:rFonts w:asciiTheme="majorHAnsi" w:hAnsiTheme="majorHAnsi" w:cs="Arial"/>
                <w:b/>
                <w:sz w:val="16"/>
                <w:szCs w:val="16"/>
              </w:rPr>
              <w:t>Partidas que suman</w:t>
            </w:r>
          </w:p>
          <w:tbl>
            <w:tblPr>
              <w:tblW w:w="356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1843"/>
            </w:tblGrid>
            <w:tr w:rsidR="00EE4AB3" w:rsidRPr="00AA4BFF" w14:paraId="253E3B0C" w14:textId="77777777" w:rsidTr="004526FD">
              <w:trPr>
                <w:cantSplit/>
                <w:tblHeader/>
              </w:trPr>
              <w:tc>
                <w:tcPr>
                  <w:tcW w:w="1725" w:type="dxa"/>
                  <w:shd w:val="clear" w:color="auto" w:fill="D9D9D9" w:themeFill="background1" w:themeFillShade="D9"/>
                </w:tcPr>
                <w:p w14:paraId="1A6EA34F" w14:textId="77777777" w:rsidR="00EE4AB3" w:rsidRPr="00AA4BFF" w:rsidRDefault="00EE4AB3" w:rsidP="006075A6">
                  <w:pPr>
                    <w:framePr w:hSpace="141" w:wrap="around" w:vAnchor="text" w:hAnchor="text" w:xAlign="center" w:y="1"/>
                    <w:suppressOverlap/>
                    <w:jc w:val="center"/>
                    <w:rPr>
                      <w:rFonts w:asciiTheme="majorHAnsi" w:hAnsiTheme="majorHAnsi" w:cs="Arial"/>
                      <w:b/>
                      <w:sz w:val="16"/>
                      <w:szCs w:val="16"/>
                    </w:rPr>
                  </w:pPr>
                  <w:r w:rsidRPr="00AA4BFF">
                    <w:rPr>
                      <w:rFonts w:asciiTheme="majorHAnsi" w:hAnsiTheme="majorHAnsi" w:cs="Arial"/>
                      <w:b/>
                      <w:sz w:val="16"/>
                      <w:szCs w:val="16"/>
                    </w:rPr>
                    <w:t>Número de Cuenta</w:t>
                  </w:r>
                </w:p>
              </w:tc>
              <w:tc>
                <w:tcPr>
                  <w:tcW w:w="1843" w:type="dxa"/>
                  <w:shd w:val="clear" w:color="auto" w:fill="D9D9D9" w:themeFill="background1" w:themeFillShade="D9"/>
                </w:tcPr>
                <w:p w14:paraId="217BCB98" w14:textId="77777777" w:rsidR="00EE4AB3" w:rsidRPr="00AA4BFF" w:rsidRDefault="00EE4AB3" w:rsidP="006075A6">
                  <w:pPr>
                    <w:framePr w:hSpace="141" w:wrap="around" w:vAnchor="text" w:hAnchor="text" w:xAlign="center" w:y="1"/>
                    <w:suppressOverlap/>
                    <w:jc w:val="center"/>
                    <w:rPr>
                      <w:rFonts w:asciiTheme="majorHAnsi" w:hAnsiTheme="majorHAnsi" w:cs="Arial"/>
                      <w:b/>
                      <w:sz w:val="16"/>
                      <w:szCs w:val="16"/>
                    </w:rPr>
                  </w:pPr>
                  <w:r w:rsidRPr="00AA4BFF">
                    <w:rPr>
                      <w:rFonts w:asciiTheme="majorHAnsi" w:hAnsiTheme="majorHAnsi" w:cs="Arial"/>
                      <w:b/>
                      <w:sz w:val="16"/>
                      <w:szCs w:val="16"/>
                    </w:rPr>
                    <w:t>Descripción</w:t>
                  </w:r>
                </w:p>
              </w:tc>
            </w:tr>
            <w:tr w:rsidR="00EE4AB3" w:rsidRPr="00AA4BFF" w14:paraId="4E8B0FBA" w14:textId="77777777" w:rsidTr="004526FD">
              <w:trPr>
                <w:cantSplit/>
              </w:trPr>
              <w:tc>
                <w:tcPr>
                  <w:tcW w:w="1725" w:type="dxa"/>
                  <w:vAlign w:val="center"/>
                </w:tcPr>
                <w:p w14:paraId="5F6BF102"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1.010.060</w:t>
                  </w:r>
                </w:p>
              </w:tc>
              <w:tc>
                <w:tcPr>
                  <w:tcW w:w="1843" w:type="dxa"/>
                </w:tcPr>
                <w:p w14:paraId="4B09B5AA"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Disponibilidades restringidas</w:t>
                  </w:r>
                </w:p>
              </w:tc>
            </w:tr>
            <w:tr w:rsidR="00EE4AB3" w:rsidRPr="00AA4BFF" w14:paraId="56B6CD68" w14:textId="77777777" w:rsidTr="004526FD">
              <w:trPr>
                <w:cantSplit/>
              </w:trPr>
              <w:tc>
                <w:tcPr>
                  <w:tcW w:w="1725" w:type="dxa"/>
                  <w:vAlign w:val="center"/>
                </w:tcPr>
                <w:p w14:paraId="47E72BA9" w14:textId="77777777" w:rsidR="00EE4AB3" w:rsidRPr="00AA4BFF" w:rsidRDefault="00EE4AB3" w:rsidP="006075A6">
                  <w:pPr>
                    <w:framePr w:hSpace="141" w:wrap="around" w:vAnchor="text" w:hAnchor="text" w:xAlign="center" w:y="1"/>
                    <w:tabs>
                      <w:tab w:val="left" w:pos="2662"/>
                    </w:tabs>
                    <w:suppressOverlap/>
                    <w:rPr>
                      <w:rFonts w:asciiTheme="majorHAnsi" w:hAnsiTheme="majorHAnsi" w:cs="Arial"/>
                      <w:sz w:val="16"/>
                      <w:szCs w:val="16"/>
                    </w:rPr>
                  </w:pPr>
                  <w:r w:rsidRPr="00AA4BFF">
                    <w:rPr>
                      <w:rFonts w:asciiTheme="majorHAnsi" w:hAnsiTheme="majorHAnsi" w:cs="Arial"/>
                      <w:sz w:val="16"/>
                      <w:szCs w:val="16"/>
                    </w:rPr>
                    <w:t>1.010.080.080.M.050</w:t>
                  </w:r>
                </w:p>
              </w:tc>
              <w:tc>
                <w:tcPr>
                  <w:tcW w:w="1843" w:type="dxa"/>
                </w:tcPr>
                <w:p w14:paraId="0A82CB1D"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Disponibilidades restringidas</w:t>
                  </w:r>
                </w:p>
              </w:tc>
            </w:tr>
            <w:tr w:rsidR="00EE4AB3" w:rsidRPr="00AA4BFF" w14:paraId="375C9126" w14:textId="77777777" w:rsidTr="004526FD">
              <w:trPr>
                <w:cantSplit/>
              </w:trPr>
              <w:tc>
                <w:tcPr>
                  <w:tcW w:w="1725" w:type="dxa"/>
                  <w:vAlign w:val="center"/>
                </w:tcPr>
                <w:p w14:paraId="3DF2FFA0"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1.020.020.050</w:t>
                  </w:r>
                </w:p>
              </w:tc>
              <w:tc>
                <w:tcPr>
                  <w:tcW w:w="1843" w:type="dxa"/>
                </w:tcPr>
                <w:p w14:paraId="2E4565BB" w14:textId="77777777" w:rsidR="00EE4AB3" w:rsidRPr="00AA4BFF" w:rsidRDefault="00EE4AB3" w:rsidP="006075A6">
                  <w:pPr>
                    <w:framePr w:hSpace="141" w:wrap="around" w:vAnchor="text" w:hAnchor="text" w:xAlign="center" w:y="1"/>
                    <w:tabs>
                      <w:tab w:val="left" w:pos="3047"/>
                    </w:tabs>
                    <w:suppressOverlap/>
                    <w:jc w:val="both"/>
                    <w:rPr>
                      <w:rFonts w:asciiTheme="majorHAnsi" w:hAnsiTheme="majorHAnsi" w:cs="Arial"/>
                      <w:sz w:val="16"/>
                      <w:szCs w:val="16"/>
                    </w:rPr>
                  </w:pPr>
                  <w:r w:rsidRPr="00AA4BFF">
                    <w:rPr>
                      <w:rFonts w:asciiTheme="majorHAnsi" w:hAnsiTheme="majorHAnsi" w:cs="Arial"/>
                      <w:sz w:val="16"/>
                      <w:szCs w:val="16"/>
                    </w:rPr>
                    <w:t>Instrumentos financieros en partes relacionadas del país –Recursos propios-</w:t>
                  </w:r>
                </w:p>
              </w:tc>
            </w:tr>
            <w:tr w:rsidR="00EE4AB3" w:rsidRPr="00AA4BFF" w14:paraId="67C650A1" w14:textId="77777777" w:rsidTr="004526FD">
              <w:trPr>
                <w:cantSplit/>
              </w:trPr>
              <w:tc>
                <w:tcPr>
                  <w:tcW w:w="1725" w:type="dxa"/>
                  <w:vAlign w:val="center"/>
                </w:tcPr>
                <w:p w14:paraId="75392CF4"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1.020.020.100</w:t>
                  </w:r>
                </w:p>
              </w:tc>
              <w:tc>
                <w:tcPr>
                  <w:tcW w:w="1843" w:type="dxa"/>
                </w:tcPr>
                <w:p w14:paraId="2D7E77CA" w14:textId="77777777" w:rsidR="00EE4AB3" w:rsidRPr="00AA4BFF" w:rsidRDefault="00EE4AB3" w:rsidP="006075A6">
                  <w:pPr>
                    <w:framePr w:hSpace="141" w:wrap="around" w:vAnchor="text" w:hAnchor="text" w:xAlign="center" w:y="1"/>
                    <w:tabs>
                      <w:tab w:val="left" w:pos="1222"/>
                    </w:tabs>
                    <w:suppressOverlap/>
                    <w:jc w:val="both"/>
                    <w:rPr>
                      <w:rFonts w:asciiTheme="majorHAnsi" w:hAnsiTheme="majorHAnsi" w:cs="Arial"/>
                      <w:sz w:val="16"/>
                      <w:szCs w:val="16"/>
                    </w:rPr>
                  </w:pPr>
                  <w:r w:rsidRPr="00AA4BFF">
                    <w:rPr>
                      <w:rFonts w:asciiTheme="majorHAnsi" w:hAnsiTheme="majorHAnsi" w:cs="Arial"/>
                      <w:sz w:val="16"/>
                      <w:szCs w:val="16"/>
                    </w:rPr>
                    <w:t>Instrumentos financieros en partes relacionadas del exterior –Recursos propios-</w:t>
                  </w:r>
                </w:p>
              </w:tc>
            </w:tr>
            <w:tr w:rsidR="00EE4AB3" w:rsidRPr="00AA4BFF" w14:paraId="12C53701" w14:textId="77777777" w:rsidTr="004526FD">
              <w:trPr>
                <w:cantSplit/>
              </w:trPr>
              <w:tc>
                <w:tcPr>
                  <w:tcW w:w="1725" w:type="dxa"/>
                  <w:vAlign w:val="center"/>
                </w:tcPr>
                <w:p w14:paraId="3E101EEF"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1.020.020.640</w:t>
                  </w:r>
                </w:p>
              </w:tc>
              <w:tc>
                <w:tcPr>
                  <w:tcW w:w="1843" w:type="dxa"/>
                </w:tcPr>
                <w:p w14:paraId="0B7F86A0"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en partes relacionadas del país – Respaldo reservas, provisiones, técnicas y requerimientos de capital-</w:t>
                  </w:r>
                </w:p>
                <w:p w14:paraId="365C6CC3"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p>
              </w:tc>
            </w:tr>
            <w:tr w:rsidR="00EE4AB3" w:rsidRPr="00AA4BFF" w14:paraId="48B6B4ED" w14:textId="77777777" w:rsidTr="004526FD">
              <w:trPr>
                <w:cantSplit/>
              </w:trPr>
              <w:tc>
                <w:tcPr>
                  <w:tcW w:w="1725" w:type="dxa"/>
                  <w:vAlign w:val="center"/>
                </w:tcPr>
                <w:p w14:paraId="32DBE3C0"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1.020.020.690</w:t>
                  </w:r>
                </w:p>
              </w:tc>
              <w:tc>
                <w:tcPr>
                  <w:tcW w:w="1843" w:type="dxa"/>
                </w:tcPr>
                <w:p w14:paraId="38BD140B"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en partes relacionadas del exterior –Respaldo reservas, provisiones, técnicas y requerimientos de capital</w:t>
                  </w:r>
                </w:p>
              </w:tc>
            </w:tr>
            <w:tr w:rsidR="00EE4AB3" w:rsidRPr="00AA4BFF" w14:paraId="6BCDE66D" w14:textId="77777777" w:rsidTr="004526FD">
              <w:trPr>
                <w:cantSplit/>
              </w:trPr>
              <w:tc>
                <w:tcPr>
                  <w:tcW w:w="1725" w:type="dxa"/>
                  <w:vAlign w:val="center"/>
                </w:tcPr>
                <w:p w14:paraId="2447B427"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1.020.050.190</w:t>
                  </w:r>
                </w:p>
              </w:tc>
              <w:tc>
                <w:tcPr>
                  <w:tcW w:w="1843" w:type="dxa"/>
                </w:tcPr>
                <w:p w14:paraId="6DD6FDA7" w14:textId="77777777" w:rsidR="00EE4AB3" w:rsidRPr="00AA4BFF" w:rsidRDefault="00EE4AB3" w:rsidP="006075A6">
                  <w:pPr>
                    <w:framePr w:hSpace="141" w:wrap="around" w:vAnchor="text" w:hAnchor="text" w:xAlign="center" w:y="1"/>
                    <w:tabs>
                      <w:tab w:val="left" w:pos="1139"/>
                    </w:tabs>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operaciones de reporto</w:t>
                  </w:r>
                </w:p>
              </w:tc>
            </w:tr>
            <w:tr w:rsidR="00EE4AB3" w:rsidRPr="00AA4BFF" w14:paraId="4C1FF32B" w14:textId="77777777" w:rsidTr="004526FD">
              <w:trPr>
                <w:cantSplit/>
              </w:trPr>
              <w:tc>
                <w:tcPr>
                  <w:tcW w:w="1725" w:type="dxa"/>
                  <w:vAlign w:val="center"/>
                </w:tcPr>
                <w:p w14:paraId="550DE00D"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1.020.050.200</w:t>
                  </w:r>
                </w:p>
              </w:tc>
              <w:tc>
                <w:tcPr>
                  <w:tcW w:w="1843" w:type="dxa"/>
                </w:tcPr>
                <w:p w14:paraId="105947B0"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operaciones de reportos tripartitos</w:t>
                  </w:r>
                </w:p>
              </w:tc>
            </w:tr>
            <w:tr w:rsidR="00EE4AB3" w:rsidRPr="00AA4BFF" w14:paraId="13802BD7" w14:textId="77777777" w:rsidTr="004526FD">
              <w:trPr>
                <w:cantSplit/>
              </w:trPr>
              <w:tc>
                <w:tcPr>
                  <w:tcW w:w="1725" w:type="dxa"/>
                  <w:vAlign w:val="center"/>
                </w:tcPr>
                <w:p w14:paraId="00C0965C"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1.020.050.210</w:t>
                  </w:r>
                </w:p>
              </w:tc>
              <w:tc>
                <w:tcPr>
                  <w:tcW w:w="1843" w:type="dxa"/>
                </w:tcPr>
                <w:p w14:paraId="775503D0"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llamadas a margen de reportos tripartitos</w:t>
                  </w:r>
                </w:p>
              </w:tc>
            </w:tr>
            <w:tr w:rsidR="00EE4AB3" w:rsidRPr="00AA4BFF" w14:paraId="76CDE86E" w14:textId="77777777" w:rsidTr="004526FD">
              <w:trPr>
                <w:cantSplit/>
              </w:trPr>
              <w:tc>
                <w:tcPr>
                  <w:tcW w:w="1725" w:type="dxa"/>
                  <w:vAlign w:val="center"/>
                </w:tcPr>
                <w:p w14:paraId="371E9E10"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1.020.050.220</w:t>
                  </w:r>
                </w:p>
              </w:tc>
              <w:tc>
                <w:tcPr>
                  <w:tcW w:w="1843" w:type="dxa"/>
                </w:tcPr>
                <w:p w14:paraId="2CA2A62D"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operaciones a plazo</w:t>
                  </w:r>
                </w:p>
              </w:tc>
            </w:tr>
            <w:tr w:rsidR="00EE4AB3" w:rsidRPr="00AA4BFF" w14:paraId="6089A09E" w14:textId="77777777" w:rsidTr="004526FD">
              <w:trPr>
                <w:cantSplit/>
              </w:trPr>
              <w:tc>
                <w:tcPr>
                  <w:tcW w:w="1725" w:type="dxa"/>
                </w:tcPr>
                <w:p w14:paraId="545ACD3B"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1.020.050.230</w:t>
                  </w:r>
                </w:p>
              </w:tc>
              <w:tc>
                <w:tcPr>
                  <w:tcW w:w="1843" w:type="dxa"/>
                </w:tcPr>
                <w:p w14:paraId="3A802148"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llamadas a margen de operaciones a plazo</w:t>
                  </w:r>
                </w:p>
              </w:tc>
            </w:tr>
            <w:tr w:rsidR="00EE4AB3" w:rsidRPr="00AA4BFF" w14:paraId="54540791" w14:textId="77777777" w:rsidTr="004526FD">
              <w:trPr>
                <w:cantSplit/>
              </w:trPr>
              <w:tc>
                <w:tcPr>
                  <w:tcW w:w="1725" w:type="dxa"/>
                  <w:vAlign w:val="center"/>
                </w:tcPr>
                <w:p w14:paraId="1AE3C8F5"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1.020.050.240</w:t>
                  </w:r>
                </w:p>
              </w:tc>
              <w:tc>
                <w:tcPr>
                  <w:tcW w:w="1843" w:type="dxa"/>
                </w:tcPr>
                <w:p w14:paraId="2FA126A3"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préstamo de valores</w:t>
                  </w:r>
                </w:p>
              </w:tc>
            </w:tr>
            <w:tr w:rsidR="00EE4AB3" w:rsidRPr="00AA4BFF" w14:paraId="5D263060" w14:textId="77777777" w:rsidTr="004526FD">
              <w:trPr>
                <w:cantSplit/>
              </w:trPr>
              <w:tc>
                <w:tcPr>
                  <w:tcW w:w="1725" w:type="dxa"/>
                  <w:vAlign w:val="center"/>
                </w:tcPr>
                <w:p w14:paraId="36B3230A"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1.020.050.260</w:t>
                  </w:r>
                </w:p>
              </w:tc>
              <w:tc>
                <w:tcPr>
                  <w:tcW w:w="1843" w:type="dxa"/>
                </w:tcPr>
                <w:p w14:paraId="1153F68D" w14:textId="77777777" w:rsidR="00EE4AB3" w:rsidRPr="00AA4BFF" w:rsidRDefault="00EE4AB3" w:rsidP="006075A6">
                  <w:pPr>
                    <w:framePr w:hSpace="141" w:wrap="around" w:vAnchor="text" w:hAnchor="text" w:xAlign="center" w:y="1"/>
                    <w:tabs>
                      <w:tab w:val="left" w:pos="1105"/>
                    </w:tabs>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el Fondo Garantía de la Bolsa Nacional de Valores</w:t>
                  </w:r>
                </w:p>
              </w:tc>
            </w:tr>
            <w:tr w:rsidR="00EE4AB3" w:rsidRPr="00AA4BFF" w14:paraId="46D35ACF" w14:textId="77777777" w:rsidTr="004526FD">
              <w:trPr>
                <w:cantSplit/>
              </w:trPr>
              <w:tc>
                <w:tcPr>
                  <w:tcW w:w="1725" w:type="dxa"/>
                  <w:vAlign w:val="center"/>
                </w:tcPr>
                <w:p w14:paraId="1D1AB2B6"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1.020.050.270</w:t>
                  </w:r>
                </w:p>
              </w:tc>
              <w:tc>
                <w:tcPr>
                  <w:tcW w:w="1843" w:type="dxa"/>
                </w:tcPr>
                <w:p w14:paraId="2446AFCF"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operaciones de crédito</w:t>
                  </w:r>
                </w:p>
              </w:tc>
            </w:tr>
            <w:tr w:rsidR="00EE4AB3" w:rsidRPr="00AA4BFF" w14:paraId="613B26F0" w14:textId="77777777" w:rsidTr="004526FD">
              <w:trPr>
                <w:cantSplit/>
              </w:trPr>
              <w:tc>
                <w:tcPr>
                  <w:tcW w:w="1725" w:type="dxa"/>
                  <w:vAlign w:val="center"/>
                </w:tcPr>
                <w:p w14:paraId="354FA366"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1.020.050.280</w:t>
                  </w:r>
                </w:p>
              </w:tc>
              <w:tc>
                <w:tcPr>
                  <w:tcW w:w="1843" w:type="dxa"/>
                </w:tcPr>
                <w:p w14:paraId="4B3C3E9F"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requerimientos judiciales</w:t>
                  </w:r>
                </w:p>
              </w:tc>
            </w:tr>
            <w:tr w:rsidR="00EE4AB3" w:rsidRPr="00AA4BFF" w14:paraId="0F329B58" w14:textId="77777777" w:rsidTr="004526FD">
              <w:trPr>
                <w:cantSplit/>
              </w:trPr>
              <w:tc>
                <w:tcPr>
                  <w:tcW w:w="1725" w:type="dxa"/>
                  <w:vAlign w:val="center"/>
                </w:tcPr>
                <w:p w14:paraId="3551A279"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1.020.050.290</w:t>
                  </w:r>
                </w:p>
              </w:tc>
              <w:tc>
                <w:tcPr>
                  <w:tcW w:w="1843" w:type="dxa"/>
                </w:tcPr>
                <w:p w14:paraId="17D2DB45" w14:textId="77777777" w:rsidR="00EE4AB3" w:rsidRPr="00AA4BFF" w:rsidRDefault="00EE4AB3" w:rsidP="006075A6">
                  <w:pPr>
                    <w:framePr w:hSpace="141" w:wrap="around" w:vAnchor="text" w:hAnchor="text" w:xAlign="center" w:y="1"/>
                    <w:tabs>
                      <w:tab w:val="left" w:pos="1641"/>
                    </w:tabs>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operaciones de Mercado Interbancario</w:t>
                  </w:r>
                </w:p>
              </w:tc>
            </w:tr>
            <w:tr w:rsidR="00EE4AB3" w:rsidRPr="00AA4BFF" w14:paraId="0AD7582F" w14:textId="77777777" w:rsidTr="004526FD">
              <w:trPr>
                <w:cantSplit/>
              </w:trPr>
              <w:tc>
                <w:tcPr>
                  <w:tcW w:w="1725" w:type="dxa"/>
                  <w:vAlign w:val="center"/>
                </w:tcPr>
                <w:p w14:paraId="237E3811"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1.020.050.300</w:t>
                  </w:r>
                </w:p>
              </w:tc>
              <w:tc>
                <w:tcPr>
                  <w:tcW w:w="1843" w:type="dxa"/>
                </w:tcPr>
                <w:p w14:paraId="3C39A763"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operaciones de Mercado de Liquidez</w:t>
                  </w:r>
                </w:p>
              </w:tc>
            </w:tr>
            <w:tr w:rsidR="00EE4AB3" w:rsidRPr="00AA4BFF" w14:paraId="57ADFA87" w14:textId="77777777" w:rsidTr="004526FD">
              <w:trPr>
                <w:cantSplit/>
              </w:trPr>
              <w:tc>
                <w:tcPr>
                  <w:tcW w:w="1725" w:type="dxa"/>
                  <w:vAlign w:val="center"/>
                </w:tcPr>
                <w:p w14:paraId="025EC70A"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1.020.050.310</w:t>
                  </w:r>
                </w:p>
              </w:tc>
              <w:tc>
                <w:tcPr>
                  <w:tcW w:w="1843" w:type="dxa"/>
                </w:tcPr>
                <w:p w14:paraId="09067472" w14:textId="77777777" w:rsidR="00EE4AB3" w:rsidRPr="00AA4BFF" w:rsidRDefault="00EE4AB3" w:rsidP="006075A6">
                  <w:pPr>
                    <w:framePr w:hSpace="141" w:wrap="around" w:vAnchor="text" w:hAnchor="text" w:xAlign="center" w:y="1"/>
                    <w:tabs>
                      <w:tab w:val="left" w:pos="1356"/>
                    </w:tabs>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operaciones de corresponsalía</w:t>
                  </w:r>
                </w:p>
              </w:tc>
            </w:tr>
            <w:tr w:rsidR="00EE4AB3" w:rsidRPr="00AA4BFF" w14:paraId="66791C33" w14:textId="77777777" w:rsidTr="004526FD">
              <w:trPr>
                <w:cantSplit/>
              </w:trPr>
              <w:tc>
                <w:tcPr>
                  <w:tcW w:w="1725" w:type="dxa"/>
                  <w:vAlign w:val="center"/>
                </w:tcPr>
                <w:p w14:paraId="4870F7F5"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1.020.050.320</w:t>
                  </w:r>
                </w:p>
              </w:tc>
              <w:tc>
                <w:tcPr>
                  <w:tcW w:w="1843" w:type="dxa"/>
                </w:tcPr>
                <w:p w14:paraId="30E54447" w14:textId="77777777" w:rsidR="00EE4AB3" w:rsidRPr="00AA4BFF" w:rsidRDefault="00EE4AB3" w:rsidP="006075A6">
                  <w:pPr>
                    <w:framePr w:hSpace="141" w:wrap="around" w:vAnchor="text" w:hAnchor="text" w:xAlign="center" w:y="1"/>
                    <w:tabs>
                      <w:tab w:val="left" w:pos="1256"/>
                    </w:tabs>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otros conceptos</w:t>
                  </w:r>
                </w:p>
              </w:tc>
            </w:tr>
            <w:tr w:rsidR="00EE4AB3" w:rsidRPr="00AA4BFF" w14:paraId="569629C6" w14:textId="77777777" w:rsidTr="004526FD">
              <w:trPr>
                <w:cantSplit/>
              </w:trPr>
              <w:tc>
                <w:tcPr>
                  <w:tcW w:w="1725" w:type="dxa"/>
                  <w:vAlign w:val="center"/>
                </w:tcPr>
                <w:p w14:paraId="4F3BCA83"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1.020.050.330</w:t>
                  </w:r>
                </w:p>
              </w:tc>
              <w:tc>
                <w:tcPr>
                  <w:tcW w:w="1843" w:type="dxa"/>
                </w:tcPr>
                <w:p w14:paraId="43D4D257" w14:textId="77777777" w:rsidR="00EE4AB3" w:rsidRPr="00AA4BFF" w:rsidRDefault="00EE4AB3" w:rsidP="006075A6">
                  <w:pPr>
                    <w:framePr w:hSpace="141" w:wrap="around" w:vAnchor="text" w:hAnchor="text" w:xAlign="center" w:y="1"/>
                    <w:tabs>
                      <w:tab w:val="left" w:pos="904"/>
                    </w:tabs>
                    <w:suppressOverlap/>
                    <w:jc w:val="both"/>
                    <w:rPr>
                      <w:rFonts w:asciiTheme="majorHAnsi" w:hAnsiTheme="majorHAnsi" w:cs="Arial"/>
                      <w:sz w:val="16"/>
                      <w:szCs w:val="16"/>
                    </w:rPr>
                  </w:pPr>
                  <w:r w:rsidRPr="00AA4BFF">
                    <w:rPr>
                      <w:rFonts w:asciiTheme="majorHAnsi" w:hAnsiTheme="majorHAnsi" w:cs="Arial"/>
                      <w:sz w:val="16"/>
                      <w:szCs w:val="16"/>
                    </w:rPr>
                    <w:t>Instrumentos financieros restringidos por operaciones diferidas de Liquidez</w:t>
                  </w:r>
                </w:p>
              </w:tc>
            </w:tr>
            <w:tr w:rsidR="00EE4AB3" w:rsidRPr="00AA4BFF" w14:paraId="0FAF0DB1" w14:textId="77777777" w:rsidTr="004526FD">
              <w:trPr>
                <w:cantSplit/>
              </w:trPr>
              <w:tc>
                <w:tcPr>
                  <w:tcW w:w="1725" w:type="dxa"/>
                  <w:vAlign w:val="center"/>
                </w:tcPr>
                <w:p w14:paraId="59CD666C"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1.020.080.080.M.050</w:t>
                  </w:r>
                </w:p>
              </w:tc>
              <w:tc>
                <w:tcPr>
                  <w:tcW w:w="1843" w:type="dxa"/>
                </w:tcPr>
                <w:p w14:paraId="37DF20BD" w14:textId="77777777" w:rsidR="00EE4AB3" w:rsidRPr="00AA4BFF" w:rsidRDefault="00EE4AB3" w:rsidP="006075A6">
                  <w:pPr>
                    <w:framePr w:hSpace="141" w:wrap="around" w:vAnchor="text" w:hAnchor="text" w:xAlign="center" w:y="1"/>
                    <w:tabs>
                      <w:tab w:val="left" w:pos="1356"/>
                    </w:tabs>
                    <w:suppressOverlap/>
                    <w:jc w:val="both"/>
                    <w:rPr>
                      <w:rFonts w:asciiTheme="majorHAnsi" w:hAnsiTheme="majorHAnsi" w:cs="Arial"/>
                      <w:sz w:val="16"/>
                      <w:szCs w:val="16"/>
                    </w:rPr>
                  </w:pPr>
                  <w:r w:rsidRPr="00AA4BFF">
                    <w:rPr>
                      <w:rFonts w:asciiTheme="majorHAnsi" w:hAnsiTheme="majorHAnsi" w:cs="Arial"/>
                      <w:sz w:val="16"/>
                      <w:szCs w:val="16"/>
                    </w:rPr>
                    <w:t>Productos por cobrar por inversiones en instrumentos financieros vencidos y restringidos</w:t>
                  </w:r>
                </w:p>
                <w:p w14:paraId="05F7D4E5" w14:textId="77777777" w:rsidR="00EE4AB3" w:rsidRPr="00AA4BFF" w:rsidRDefault="00EE4AB3" w:rsidP="006075A6">
                  <w:pPr>
                    <w:framePr w:hSpace="141" w:wrap="around" w:vAnchor="text" w:hAnchor="text" w:xAlign="center" w:y="1"/>
                    <w:tabs>
                      <w:tab w:val="left" w:pos="1356"/>
                    </w:tabs>
                    <w:suppressOverlap/>
                    <w:jc w:val="both"/>
                    <w:rPr>
                      <w:rFonts w:asciiTheme="majorHAnsi" w:hAnsiTheme="majorHAnsi" w:cs="Arial"/>
                      <w:sz w:val="16"/>
                      <w:szCs w:val="16"/>
                    </w:rPr>
                  </w:pPr>
                </w:p>
              </w:tc>
            </w:tr>
            <w:tr w:rsidR="00EE4AB3" w:rsidRPr="00AA4BFF" w14:paraId="6947FC86" w14:textId="77777777" w:rsidTr="004526FD">
              <w:trPr>
                <w:cantSplit/>
              </w:trPr>
              <w:tc>
                <w:tcPr>
                  <w:tcW w:w="1725" w:type="dxa"/>
                  <w:vAlign w:val="center"/>
                </w:tcPr>
                <w:p w14:paraId="49ACF121"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1.030.010.310.M.100</w:t>
                  </w:r>
                </w:p>
              </w:tc>
              <w:tc>
                <w:tcPr>
                  <w:tcW w:w="1843" w:type="dxa"/>
                </w:tcPr>
                <w:p w14:paraId="0AAB50D0"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Personas Físicas</w:t>
                  </w:r>
                </w:p>
              </w:tc>
            </w:tr>
            <w:tr w:rsidR="00EE4AB3" w:rsidRPr="00AA4BFF" w14:paraId="663B1B4B" w14:textId="77777777" w:rsidTr="004526FD">
              <w:trPr>
                <w:cantSplit/>
              </w:trPr>
              <w:tc>
                <w:tcPr>
                  <w:tcW w:w="1725" w:type="dxa"/>
                  <w:vAlign w:val="center"/>
                </w:tcPr>
                <w:p w14:paraId="09AF8D08"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1.030.010.330.M.100</w:t>
                  </w:r>
                </w:p>
              </w:tc>
              <w:tc>
                <w:tcPr>
                  <w:tcW w:w="1843" w:type="dxa"/>
                </w:tcPr>
                <w:p w14:paraId="2EC2120C"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Empresarial</w:t>
                  </w:r>
                </w:p>
              </w:tc>
            </w:tr>
            <w:tr w:rsidR="00EE4AB3" w:rsidRPr="00AA4BFF" w14:paraId="18DA9C07" w14:textId="77777777" w:rsidTr="004526FD">
              <w:trPr>
                <w:cantSplit/>
              </w:trPr>
              <w:tc>
                <w:tcPr>
                  <w:tcW w:w="1725" w:type="dxa"/>
                  <w:vAlign w:val="center"/>
                </w:tcPr>
                <w:p w14:paraId="0492EA49"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1.030.010.340.M.100</w:t>
                  </w:r>
                </w:p>
              </w:tc>
              <w:tc>
                <w:tcPr>
                  <w:tcW w:w="1843" w:type="dxa"/>
                </w:tcPr>
                <w:p w14:paraId="1332A46D"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Corporativo</w:t>
                  </w:r>
                </w:p>
              </w:tc>
            </w:tr>
            <w:tr w:rsidR="00EE4AB3" w:rsidRPr="00AA4BFF" w14:paraId="49A5C222" w14:textId="77777777" w:rsidTr="004526FD">
              <w:trPr>
                <w:cantSplit/>
              </w:trPr>
              <w:tc>
                <w:tcPr>
                  <w:tcW w:w="1725" w:type="dxa"/>
                  <w:vAlign w:val="center"/>
                </w:tcPr>
                <w:p w14:paraId="15A07563"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1.030.010.360.M.100</w:t>
                  </w:r>
                </w:p>
              </w:tc>
              <w:tc>
                <w:tcPr>
                  <w:tcW w:w="1843" w:type="dxa"/>
                </w:tcPr>
                <w:p w14:paraId="47C41D53"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Sector Financiero</w:t>
                  </w:r>
                </w:p>
              </w:tc>
            </w:tr>
            <w:tr w:rsidR="00EE4AB3" w:rsidRPr="00AA4BFF" w14:paraId="3C884CF0" w14:textId="77777777" w:rsidTr="004526FD">
              <w:trPr>
                <w:cantSplit/>
              </w:trPr>
              <w:tc>
                <w:tcPr>
                  <w:tcW w:w="1725" w:type="dxa"/>
                  <w:vAlign w:val="center"/>
                </w:tcPr>
                <w:p w14:paraId="7715690A"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1.030.020.310.M.100</w:t>
                  </w:r>
                </w:p>
              </w:tc>
              <w:tc>
                <w:tcPr>
                  <w:tcW w:w="1843" w:type="dxa"/>
                </w:tcPr>
                <w:p w14:paraId="0B6BAAE8"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Personas Físicas</w:t>
                  </w:r>
                </w:p>
              </w:tc>
            </w:tr>
            <w:tr w:rsidR="00EE4AB3" w:rsidRPr="00AA4BFF" w14:paraId="712C204B" w14:textId="77777777" w:rsidTr="004526FD">
              <w:trPr>
                <w:cantSplit/>
              </w:trPr>
              <w:tc>
                <w:tcPr>
                  <w:tcW w:w="1725" w:type="dxa"/>
                </w:tcPr>
                <w:p w14:paraId="53FC780A"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1.030.020.330.M.100</w:t>
                  </w:r>
                </w:p>
              </w:tc>
              <w:tc>
                <w:tcPr>
                  <w:tcW w:w="1843" w:type="dxa"/>
                </w:tcPr>
                <w:p w14:paraId="17960435"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Empresarial</w:t>
                  </w:r>
                </w:p>
              </w:tc>
            </w:tr>
            <w:tr w:rsidR="00EE4AB3" w:rsidRPr="00AA4BFF" w14:paraId="729B539A" w14:textId="77777777" w:rsidTr="004526FD">
              <w:trPr>
                <w:cantSplit/>
              </w:trPr>
              <w:tc>
                <w:tcPr>
                  <w:tcW w:w="1725" w:type="dxa"/>
                </w:tcPr>
                <w:p w14:paraId="44DFE28B"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1.030.020.340.M.100</w:t>
                  </w:r>
                </w:p>
              </w:tc>
              <w:tc>
                <w:tcPr>
                  <w:tcW w:w="1843" w:type="dxa"/>
                </w:tcPr>
                <w:p w14:paraId="5C02CDBB"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Corporativo</w:t>
                  </w:r>
                </w:p>
              </w:tc>
            </w:tr>
            <w:tr w:rsidR="00EE4AB3" w:rsidRPr="00AA4BFF" w14:paraId="0033E95A" w14:textId="77777777" w:rsidTr="004526FD">
              <w:trPr>
                <w:cantSplit/>
              </w:trPr>
              <w:tc>
                <w:tcPr>
                  <w:tcW w:w="1725" w:type="dxa"/>
                </w:tcPr>
                <w:p w14:paraId="4BE31E86"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1.030.020.360.M.100</w:t>
                  </w:r>
                </w:p>
              </w:tc>
              <w:tc>
                <w:tcPr>
                  <w:tcW w:w="1843" w:type="dxa"/>
                </w:tcPr>
                <w:p w14:paraId="6316E3F4"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Sector Financiero</w:t>
                  </w:r>
                </w:p>
              </w:tc>
            </w:tr>
            <w:tr w:rsidR="00EE4AB3" w:rsidRPr="00AA4BFF" w14:paraId="5606AEAE" w14:textId="77777777" w:rsidTr="004526FD">
              <w:trPr>
                <w:cantSplit/>
              </w:trPr>
              <w:tc>
                <w:tcPr>
                  <w:tcW w:w="1725" w:type="dxa"/>
                </w:tcPr>
                <w:p w14:paraId="628BCFC6"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1.030.030.310.M.100</w:t>
                  </w:r>
                </w:p>
              </w:tc>
              <w:tc>
                <w:tcPr>
                  <w:tcW w:w="1843" w:type="dxa"/>
                </w:tcPr>
                <w:p w14:paraId="28AED3F9"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Personas Físicas</w:t>
                  </w:r>
                </w:p>
              </w:tc>
            </w:tr>
            <w:tr w:rsidR="00EE4AB3" w:rsidRPr="00AA4BFF" w14:paraId="75BDF467" w14:textId="77777777" w:rsidTr="004526FD">
              <w:trPr>
                <w:cantSplit/>
              </w:trPr>
              <w:tc>
                <w:tcPr>
                  <w:tcW w:w="1725" w:type="dxa"/>
                </w:tcPr>
                <w:p w14:paraId="59681E07"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1.030.030.330.M.100</w:t>
                  </w:r>
                </w:p>
              </w:tc>
              <w:tc>
                <w:tcPr>
                  <w:tcW w:w="1843" w:type="dxa"/>
                </w:tcPr>
                <w:p w14:paraId="0A54E410"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Empresarial</w:t>
                  </w:r>
                </w:p>
              </w:tc>
            </w:tr>
            <w:tr w:rsidR="00EE4AB3" w:rsidRPr="00AA4BFF" w14:paraId="4997512E" w14:textId="77777777" w:rsidTr="004526FD">
              <w:trPr>
                <w:cantSplit/>
              </w:trPr>
              <w:tc>
                <w:tcPr>
                  <w:tcW w:w="1725" w:type="dxa"/>
                </w:tcPr>
                <w:p w14:paraId="13561546"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1.030.030.340.M.100</w:t>
                  </w:r>
                </w:p>
              </w:tc>
              <w:tc>
                <w:tcPr>
                  <w:tcW w:w="1843" w:type="dxa"/>
                </w:tcPr>
                <w:p w14:paraId="687AC9A9"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Corporativo</w:t>
                  </w:r>
                </w:p>
              </w:tc>
            </w:tr>
            <w:tr w:rsidR="00EE4AB3" w:rsidRPr="00AA4BFF" w14:paraId="6EF17A83" w14:textId="77777777" w:rsidTr="004526FD">
              <w:trPr>
                <w:cantSplit/>
              </w:trPr>
              <w:tc>
                <w:tcPr>
                  <w:tcW w:w="1725" w:type="dxa"/>
                  <w:vAlign w:val="center"/>
                </w:tcPr>
                <w:p w14:paraId="4D12240F"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1.030.030.360.M.100</w:t>
                  </w:r>
                </w:p>
              </w:tc>
              <w:tc>
                <w:tcPr>
                  <w:tcW w:w="1843" w:type="dxa"/>
                </w:tcPr>
                <w:p w14:paraId="4BFE1ED4"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Partes Relacionadas – Sector Financiero</w:t>
                  </w:r>
                </w:p>
              </w:tc>
            </w:tr>
            <w:tr w:rsidR="00EE4AB3" w:rsidRPr="00AA4BFF" w14:paraId="2E0DAFE6" w14:textId="77777777" w:rsidTr="004526FD">
              <w:trPr>
                <w:cantSplit/>
              </w:trPr>
              <w:tc>
                <w:tcPr>
                  <w:tcW w:w="1725" w:type="dxa"/>
                  <w:vAlign w:val="center"/>
                </w:tcPr>
                <w:p w14:paraId="40F5E914"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1.030.040</w:t>
                  </w:r>
                </w:p>
              </w:tc>
              <w:tc>
                <w:tcPr>
                  <w:tcW w:w="1843" w:type="dxa"/>
                </w:tcPr>
                <w:p w14:paraId="34FB76EA"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Créditos restringidos</w:t>
                  </w:r>
                </w:p>
              </w:tc>
            </w:tr>
            <w:tr w:rsidR="00EE4AB3" w:rsidRPr="00AA4BFF" w14:paraId="6DF25C51" w14:textId="77777777" w:rsidTr="004526FD">
              <w:trPr>
                <w:cantSplit/>
              </w:trPr>
              <w:tc>
                <w:tcPr>
                  <w:tcW w:w="1725" w:type="dxa"/>
                  <w:tcBorders>
                    <w:bottom w:val="single" w:sz="4" w:space="0" w:color="auto"/>
                  </w:tcBorders>
                  <w:vAlign w:val="center"/>
                </w:tcPr>
                <w:p w14:paraId="5E21C991"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1.030.080.310.M.100</w:t>
                  </w:r>
                </w:p>
              </w:tc>
              <w:tc>
                <w:tcPr>
                  <w:tcW w:w="1843" w:type="dxa"/>
                  <w:tcBorders>
                    <w:bottom w:val="single" w:sz="4" w:space="0" w:color="auto"/>
                  </w:tcBorders>
                </w:tcPr>
                <w:p w14:paraId="513EB6A9"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Productos por cobrar asociados a Partes relacionadas – Personas Físicas</w:t>
                  </w:r>
                </w:p>
              </w:tc>
            </w:tr>
            <w:tr w:rsidR="00EE4AB3" w:rsidRPr="00AA4BFF" w14:paraId="0920C1BF" w14:textId="77777777" w:rsidTr="004526FD">
              <w:trPr>
                <w:cantSplit/>
              </w:trPr>
              <w:tc>
                <w:tcPr>
                  <w:tcW w:w="1725" w:type="dxa"/>
                  <w:tcBorders>
                    <w:bottom w:val="single" w:sz="4" w:space="0" w:color="auto"/>
                  </w:tcBorders>
                  <w:vAlign w:val="center"/>
                </w:tcPr>
                <w:p w14:paraId="05CC70FC"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1.030.080.330.M.100</w:t>
                  </w:r>
                </w:p>
              </w:tc>
              <w:tc>
                <w:tcPr>
                  <w:tcW w:w="1843" w:type="dxa"/>
                  <w:tcBorders>
                    <w:bottom w:val="single" w:sz="4" w:space="0" w:color="auto"/>
                  </w:tcBorders>
                </w:tcPr>
                <w:p w14:paraId="0F173A35"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Productos por cobrar asociados a Partes relacionadas – Empresarial</w:t>
                  </w:r>
                </w:p>
              </w:tc>
            </w:tr>
            <w:tr w:rsidR="00EE4AB3" w:rsidRPr="00AA4BFF" w14:paraId="5785F30F" w14:textId="77777777" w:rsidTr="004526FD">
              <w:trPr>
                <w:cantSplit/>
              </w:trPr>
              <w:tc>
                <w:tcPr>
                  <w:tcW w:w="1725" w:type="dxa"/>
                  <w:tcBorders>
                    <w:bottom w:val="single" w:sz="4" w:space="0" w:color="auto"/>
                  </w:tcBorders>
                  <w:vAlign w:val="center"/>
                </w:tcPr>
                <w:p w14:paraId="48B58298"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1.030.080.340.M.100</w:t>
                  </w:r>
                </w:p>
              </w:tc>
              <w:tc>
                <w:tcPr>
                  <w:tcW w:w="1843" w:type="dxa"/>
                  <w:tcBorders>
                    <w:bottom w:val="single" w:sz="4" w:space="0" w:color="auto"/>
                  </w:tcBorders>
                </w:tcPr>
                <w:p w14:paraId="765FE29F"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Productos por cobrar asociados a Partes relacionadas – Corporativo</w:t>
                  </w:r>
                </w:p>
              </w:tc>
            </w:tr>
            <w:tr w:rsidR="00EE4AB3" w:rsidRPr="00AA4BFF" w14:paraId="32D4911B" w14:textId="77777777" w:rsidTr="004526FD">
              <w:trPr>
                <w:cantSplit/>
              </w:trPr>
              <w:tc>
                <w:tcPr>
                  <w:tcW w:w="1725" w:type="dxa"/>
                  <w:tcBorders>
                    <w:bottom w:val="single" w:sz="4" w:space="0" w:color="auto"/>
                  </w:tcBorders>
                  <w:vAlign w:val="center"/>
                </w:tcPr>
                <w:p w14:paraId="48CA65AF"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1.030.080.360.M.100</w:t>
                  </w:r>
                </w:p>
              </w:tc>
              <w:tc>
                <w:tcPr>
                  <w:tcW w:w="1843" w:type="dxa"/>
                  <w:tcBorders>
                    <w:bottom w:val="single" w:sz="4" w:space="0" w:color="auto"/>
                  </w:tcBorders>
                </w:tcPr>
                <w:p w14:paraId="17ABBF3F"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Productos por cobrar asociados a Partes relacionadas – Sector Financiero</w:t>
                  </w:r>
                </w:p>
              </w:tc>
            </w:tr>
            <w:tr w:rsidR="00EE4AB3" w:rsidRPr="00AA4BFF" w14:paraId="787C42C6" w14:textId="77777777" w:rsidTr="004526FD">
              <w:trPr>
                <w:cantSplit/>
              </w:trPr>
              <w:tc>
                <w:tcPr>
                  <w:tcW w:w="1725" w:type="dxa"/>
                  <w:tcBorders>
                    <w:bottom w:val="nil"/>
                  </w:tcBorders>
                  <w:vAlign w:val="center"/>
                </w:tcPr>
                <w:p w14:paraId="1FCF7BA6"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1.040.060.010</w:t>
                  </w:r>
                </w:p>
              </w:tc>
              <w:tc>
                <w:tcPr>
                  <w:tcW w:w="1843" w:type="dxa"/>
                  <w:tcBorders>
                    <w:bottom w:val="nil"/>
                  </w:tcBorders>
                </w:tcPr>
                <w:p w14:paraId="75C743AD"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Cuentas por cobrar por operaciones con partes relacionadas</w:t>
                  </w:r>
                </w:p>
              </w:tc>
            </w:tr>
            <w:tr w:rsidR="00EE4AB3" w:rsidRPr="00AA4BFF" w14:paraId="1CFA1810" w14:textId="77777777" w:rsidTr="004526FD">
              <w:trPr>
                <w:cantSplit/>
              </w:trPr>
              <w:tc>
                <w:tcPr>
                  <w:tcW w:w="1725" w:type="dxa"/>
                  <w:tcBorders>
                    <w:top w:val="nil"/>
                  </w:tcBorders>
                  <w:vAlign w:val="center"/>
                </w:tcPr>
                <w:p w14:paraId="521A9ABE"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1.040.070.010</w:t>
                  </w:r>
                </w:p>
              </w:tc>
              <w:tc>
                <w:tcPr>
                  <w:tcW w:w="1843" w:type="dxa"/>
                  <w:tcBorders>
                    <w:top w:val="nil"/>
                  </w:tcBorders>
                </w:tcPr>
                <w:p w14:paraId="61AF4BC1"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Impuesto sobre la renta diferido</w:t>
                  </w:r>
                </w:p>
              </w:tc>
            </w:tr>
            <w:tr w:rsidR="00EE4AB3" w:rsidRPr="00AA4BFF" w14:paraId="090DD813" w14:textId="77777777" w:rsidTr="004526FD">
              <w:trPr>
                <w:cantSplit/>
              </w:trPr>
              <w:tc>
                <w:tcPr>
                  <w:tcW w:w="1725" w:type="dxa"/>
                  <w:vAlign w:val="center"/>
                </w:tcPr>
                <w:p w14:paraId="4179D556"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1.040.090.030</w:t>
                  </w:r>
                </w:p>
              </w:tc>
              <w:tc>
                <w:tcPr>
                  <w:tcW w:w="1843" w:type="dxa"/>
                </w:tcPr>
                <w:p w14:paraId="79FA0E91"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Productos por cobrar con partes relacionadas</w:t>
                  </w:r>
                </w:p>
              </w:tc>
            </w:tr>
            <w:tr w:rsidR="00EE4AB3" w:rsidRPr="00AA4BFF" w14:paraId="2EF99581" w14:textId="77777777" w:rsidTr="004526FD">
              <w:trPr>
                <w:cantSplit/>
              </w:trPr>
              <w:tc>
                <w:tcPr>
                  <w:tcW w:w="1725" w:type="dxa"/>
                  <w:vAlign w:val="center"/>
                </w:tcPr>
                <w:p w14:paraId="73270D11"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1.090.010</w:t>
                  </w:r>
                </w:p>
              </w:tc>
              <w:tc>
                <w:tcPr>
                  <w:tcW w:w="1843" w:type="dxa"/>
                </w:tcPr>
                <w:p w14:paraId="3C2D3FE9"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Gastos pagados por anticipado</w:t>
                  </w:r>
                </w:p>
              </w:tc>
            </w:tr>
            <w:tr w:rsidR="00EE4AB3" w:rsidRPr="00AA4BFF" w14:paraId="0F8F305D" w14:textId="77777777" w:rsidTr="004526FD">
              <w:trPr>
                <w:cantSplit/>
              </w:trPr>
              <w:tc>
                <w:tcPr>
                  <w:tcW w:w="1725" w:type="dxa"/>
                  <w:vAlign w:val="center"/>
                </w:tcPr>
                <w:p w14:paraId="37E930C2"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1.090.060</w:t>
                  </w:r>
                </w:p>
              </w:tc>
              <w:tc>
                <w:tcPr>
                  <w:tcW w:w="1843" w:type="dxa"/>
                </w:tcPr>
                <w:p w14:paraId="0800537A" w14:textId="77777777" w:rsidR="00EE4AB3" w:rsidRPr="00AA4BFF" w:rsidRDefault="00EE4AB3" w:rsidP="006075A6">
                  <w:pPr>
                    <w:framePr w:hSpace="141" w:wrap="around" w:vAnchor="text" w:hAnchor="text" w:xAlign="center" w:y="1"/>
                    <w:tabs>
                      <w:tab w:val="left" w:pos="1440"/>
                    </w:tabs>
                    <w:suppressOverlap/>
                    <w:jc w:val="both"/>
                    <w:rPr>
                      <w:rFonts w:asciiTheme="majorHAnsi" w:hAnsiTheme="majorHAnsi" w:cs="Arial"/>
                      <w:sz w:val="16"/>
                      <w:szCs w:val="16"/>
                    </w:rPr>
                  </w:pPr>
                  <w:r w:rsidRPr="00AA4BFF">
                    <w:rPr>
                      <w:rFonts w:asciiTheme="majorHAnsi" w:hAnsiTheme="majorHAnsi" w:cs="Arial"/>
                      <w:sz w:val="16"/>
                      <w:szCs w:val="16"/>
                    </w:rPr>
                    <w:t>Activos Intangibles</w:t>
                  </w:r>
                </w:p>
              </w:tc>
            </w:tr>
            <w:tr w:rsidR="00EE4AB3" w:rsidRPr="00AA4BFF" w14:paraId="0A40FE4B" w14:textId="77777777" w:rsidTr="004526FD">
              <w:trPr>
                <w:cantSplit/>
              </w:trPr>
              <w:tc>
                <w:tcPr>
                  <w:tcW w:w="1725" w:type="dxa"/>
                  <w:vAlign w:val="center"/>
                </w:tcPr>
                <w:p w14:paraId="033F0661"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1.090.070</w:t>
                  </w:r>
                </w:p>
              </w:tc>
              <w:tc>
                <w:tcPr>
                  <w:tcW w:w="1843" w:type="dxa"/>
                </w:tcPr>
                <w:p w14:paraId="23E45942"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Otros activos restringidos</w:t>
                  </w:r>
                </w:p>
              </w:tc>
            </w:tr>
            <w:tr w:rsidR="00EE4AB3" w:rsidRPr="00AA4BFF" w14:paraId="652C06B5" w14:textId="77777777" w:rsidTr="004526FD">
              <w:trPr>
                <w:cantSplit/>
              </w:trPr>
              <w:tc>
                <w:tcPr>
                  <w:tcW w:w="1725" w:type="dxa"/>
                  <w:tcBorders>
                    <w:bottom w:val="single" w:sz="4" w:space="0" w:color="auto"/>
                  </w:tcBorders>
                  <w:vAlign w:val="center"/>
                </w:tcPr>
                <w:p w14:paraId="7A682808"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1.110</w:t>
                  </w:r>
                </w:p>
              </w:tc>
              <w:tc>
                <w:tcPr>
                  <w:tcW w:w="1843" w:type="dxa"/>
                  <w:tcBorders>
                    <w:bottom w:val="single" w:sz="4" w:space="0" w:color="auto"/>
                  </w:tcBorders>
                </w:tcPr>
                <w:p w14:paraId="08D4C23B"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Participación en el capital de otras empresas</w:t>
                  </w:r>
                </w:p>
              </w:tc>
            </w:tr>
            <w:tr w:rsidR="00EE4AB3" w:rsidRPr="00AA4BFF" w14:paraId="7B11E104" w14:textId="77777777" w:rsidTr="004526FD">
              <w:trPr>
                <w:cantSplit/>
              </w:trPr>
              <w:tc>
                <w:tcPr>
                  <w:tcW w:w="1725" w:type="dxa"/>
                  <w:tcBorders>
                    <w:bottom w:val="single" w:sz="4" w:space="0" w:color="auto"/>
                  </w:tcBorders>
                  <w:vAlign w:val="center"/>
                </w:tcPr>
                <w:p w14:paraId="650A2D36"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IA103000000003</w:t>
                  </w:r>
                </w:p>
              </w:tc>
              <w:tc>
                <w:tcPr>
                  <w:tcW w:w="1843" w:type="dxa"/>
                  <w:tcBorders>
                    <w:bottom w:val="single" w:sz="4" w:space="0" w:color="auto"/>
                  </w:tcBorders>
                </w:tcPr>
                <w:p w14:paraId="52755A31" w14:textId="77777777" w:rsidR="00EE4AB3" w:rsidRPr="00AA4BFF" w:rsidRDefault="00EE4AB3" w:rsidP="006075A6">
                  <w:pPr>
                    <w:framePr w:hSpace="141" w:wrap="around" w:vAnchor="text" w:hAnchor="text" w:xAlign="center" w:y="1"/>
                    <w:tabs>
                      <w:tab w:val="left" w:pos="1021"/>
                    </w:tabs>
                    <w:suppressOverlap/>
                    <w:jc w:val="both"/>
                    <w:rPr>
                      <w:rFonts w:asciiTheme="majorHAnsi" w:hAnsiTheme="majorHAnsi" w:cs="Arial"/>
                      <w:sz w:val="16"/>
                      <w:szCs w:val="16"/>
                    </w:rPr>
                  </w:pPr>
                  <w:r w:rsidRPr="00AA4BFF">
                    <w:rPr>
                      <w:rFonts w:asciiTheme="majorHAnsi" w:hAnsiTheme="majorHAnsi" w:cs="Arial"/>
                      <w:sz w:val="16"/>
                      <w:szCs w:val="16"/>
                    </w:rPr>
                    <w:t>Créditos e inversiones en fideicomisos  u otras comisiones de confianza estructurados o administrados  por empresas del mismo grupo financiero</w:t>
                  </w:r>
                </w:p>
              </w:tc>
            </w:tr>
          </w:tbl>
          <w:p w14:paraId="30AE4A49" w14:textId="77777777" w:rsidR="00EE4AB3" w:rsidRPr="00AA4BFF" w:rsidRDefault="00EE4AB3" w:rsidP="005B4B81">
            <w:pPr>
              <w:pStyle w:val="Prrafodelista"/>
              <w:ind w:left="0"/>
              <w:jc w:val="both"/>
              <w:rPr>
                <w:rFonts w:asciiTheme="majorHAnsi" w:hAnsiTheme="majorHAnsi"/>
                <w:b/>
                <w:bCs/>
                <w:sz w:val="16"/>
                <w:szCs w:val="16"/>
              </w:rPr>
            </w:pPr>
          </w:p>
        </w:tc>
      </w:tr>
      <w:tr w:rsidR="00EE4AB3" w:rsidRPr="00AA4BFF" w14:paraId="3910F029" w14:textId="358135E2" w:rsidTr="005B4B81">
        <w:trPr>
          <w:tblHeader/>
        </w:trPr>
        <w:tc>
          <w:tcPr>
            <w:tcW w:w="3964" w:type="dxa"/>
            <w:shd w:val="clear" w:color="auto" w:fill="FFFFFF" w:themeFill="background1"/>
          </w:tcPr>
          <w:p w14:paraId="33468900" w14:textId="77777777" w:rsidR="00EE4AB3" w:rsidRPr="00AA4BFF" w:rsidRDefault="00EE4AB3" w:rsidP="005B4B81">
            <w:pPr>
              <w:jc w:val="both"/>
              <w:rPr>
                <w:rFonts w:asciiTheme="majorHAnsi" w:hAnsiTheme="majorHAnsi" w:cs="Arial"/>
                <w:b/>
                <w:sz w:val="16"/>
                <w:szCs w:val="16"/>
              </w:rPr>
            </w:pPr>
            <w:r w:rsidRPr="00AA4BFF">
              <w:rPr>
                <w:rFonts w:asciiTheme="majorHAnsi" w:hAnsiTheme="majorHAnsi" w:cs="Arial"/>
                <w:b/>
                <w:sz w:val="16"/>
                <w:szCs w:val="16"/>
              </w:rPr>
              <w:t xml:space="preserve">Partidas que restan </w:t>
            </w:r>
          </w:p>
          <w:tbl>
            <w:tblPr>
              <w:tblW w:w="3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843"/>
            </w:tblGrid>
            <w:tr w:rsidR="00EE4AB3" w:rsidRPr="00AA4BFF" w14:paraId="03D6DCF3" w14:textId="77777777" w:rsidTr="00DB2DE5">
              <w:tc>
                <w:tcPr>
                  <w:tcW w:w="1730" w:type="dxa"/>
                  <w:shd w:val="clear" w:color="auto" w:fill="D9D9D9" w:themeFill="background1" w:themeFillShade="D9"/>
                </w:tcPr>
                <w:p w14:paraId="34029BEB" w14:textId="77777777" w:rsidR="00EE4AB3" w:rsidRPr="00AA4BFF" w:rsidRDefault="00EE4AB3" w:rsidP="006075A6">
                  <w:pPr>
                    <w:framePr w:hSpace="141" w:wrap="around" w:vAnchor="text" w:hAnchor="text" w:xAlign="center" w:y="1"/>
                    <w:suppressOverlap/>
                    <w:jc w:val="center"/>
                    <w:rPr>
                      <w:rFonts w:asciiTheme="majorHAnsi" w:hAnsiTheme="majorHAnsi" w:cs="Arial"/>
                      <w:b/>
                      <w:sz w:val="16"/>
                      <w:szCs w:val="16"/>
                    </w:rPr>
                  </w:pPr>
                  <w:r w:rsidRPr="00AA4BFF">
                    <w:rPr>
                      <w:rFonts w:asciiTheme="majorHAnsi" w:hAnsiTheme="majorHAnsi" w:cs="Arial"/>
                      <w:b/>
                      <w:sz w:val="16"/>
                      <w:szCs w:val="16"/>
                    </w:rPr>
                    <w:t>Número de Cuenta</w:t>
                  </w:r>
                </w:p>
              </w:tc>
              <w:tc>
                <w:tcPr>
                  <w:tcW w:w="1843" w:type="dxa"/>
                  <w:shd w:val="clear" w:color="auto" w:fill="D9D9D9" w:themeFill="background1" w:themeFillShade="D9"/>
                </w:tcPr>
                <w:p w14:paraId="632454D2" w14:textId="77777777" w:rsidR="00EE4AB3" w:rsidRPr="00AA4BFF" w:rsidRDefault="00EE4AB3" w:rsidP="006075A6">
                  <w:pPr>
                    <w:framePr w:hSpace="141" w:wrap="around" w:vAnchor="text" w:hAnchor="text" w:xAlign="center" w:y="1"/>
                    <w:suppressOverlap/>
                    <w:jc w:val="center"/>
                    <w:rPr>
                      <w:rFonts w:asciiTheme="majorHAnsi" w:hAnsiTheme="majorHAnsi" w:cs="Arial"/>
                      <w:b/>
                      <w:sz w:val="16"/>
                      <w:szCs w:val="16"/>
                    </w:rPr>
                  </w:pPr>
                  <w:r w:rsidRPr="00AA4BFF">
                    <w:rPr>
                      <w:rFonts w:asciiTheme="majorHAnsi" w:hAnsiTheme="majorHAnsi" w:cs="Arial"/>
                      <w:b/>
                      <w:sz w:val="16"/>
                      <w:szCs w:val="16"/>
                    </w:rPr>
                    <w:t>Descripción</w:t>
                  </w:r>
                </w:p>
              </w:tc>
            </w:tr>
            <w:tr w:rsidR="00EE4AB3" w:rsidRPr="00AA4BFF" w14:paraId="75FCB4B2" w14:textId="77777777" w:rsidTr="00DB2DE5">
              <w:tc>
                <w:tcPr>
                  <w:tcW w:w="1730" w:type="dxa"/>
                  <w:vAlign w:val="center"/>
                </w:tcPr>
                <w:p w14:paraId="64E715E4"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1.020.090.050</w:t>
                  </w:r>
                </w:p>
              </w:tc>
              <w:tc>
                <w:tcPr>
                  <w:tcW w:w="1843" w:type="dxa"/>
                </w:tcPr>
                <w:p w14:paraId="103FADD6"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Estimación por inversiones en instrumentos financieros vencidos y restringidos</w:t>
                  </w:r>
                </w:p>
              </w:tc>
            </w:tr>
            <w:tr w:rsidR="00EE4AB3" w:rsidRPr="00AA4BFF" w14:paraId="6553CF57" w14:textId="77777777" w:rsidTr="00DB2DE5">
              <w:tc>
                <w:tcPr>
                  <w:tcW w:w="1730" w:type="dxa"/>
                  <w:vAlign w:val="center"/>
                </w:tcPr>
                <w:p w14:paraId="7AACF537" w14:textId="77777777" w:rsidR="00EE4AB3" w:rsidRPr="00AA4BFF" w:rsidRDefault="00EE4AB3" w:rsidP="006075A6">
                  <w:pPr>
                    <w:framePr w:hSpace="141" w:wrap="around" w:vAnchor="text" w:hAnchor="text" w:xAlign="center" w:y="1"/>
                    <w:tabs>
                      <w:tab w:val="left" w:pos="2662"/>
                    </w:tabs>
                    <w:suppressOverlap/>
                    <w:rPr>
                      <w:rFonts w:asciiTheme="majorHAnsi" w:hAnsiTheme="majorHAnsi" w:cs="Arial"/>
                      <w:sz w:val="16"/>
                      <w:szCs w:val="16"/>
                    </w:rPr>
                  </w:pPr>
                  <w:r w:rsidRPr="00AA4BFF">
                    <w:rPr>
                      <w:rFonts w:asciiTheme="majorHAnsi" w:hAnsiTheme="majorHAnsi" w:cs="Arial"/>
                      <w:sz w:val="16"/>
                      <w:szCs w:val="16"/>
                    </w:rPr>
                    <w:t>1.040.100.050</w:t>
                  </w:r>
                </w:p>
              </w:tc>
              <w:tc>
                <w:tcPr>
                  <w:tcW w:w="1843" w:type="dxa"/>
                </w:tcPr>
                <w:p w14:paraId="58483631"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Estimación por deterioro de comisiones, primas, y cuentas por cobrar -Estimación por operaciones con partes relacionadas-</w:t>
                  </w:r>
                </w:p>
              </w:tc>
            </w:tr>
            <w:tr w:rsidR="00EE4AB3" w:rsidRPr="00AA4BFF" w14:paraId="120328FF" w14:textId="77777777" w:rsidTr="00DB2DE5">
              <w:tc>
                <w:tcPr>
                  <w:tcW w:w="1730" w:type="dxa"/>
                  <w:vAlign w:val="center"/>
                </w:tcPr>
                <w:p w14:paraId="5B4618C4"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1.090.060.020</w:t>
                  </w:r>
                </w:p>
              </w:tc>
              <w:tc>
                <w:tcPr>
                  <w:tcW w:w="1843" w:type="dxa"/>
                </w:tcPr>
                <w:p w14:paraId="2B310114" w14:textId="77777777" w:rsidR="00EE4AB3" w:rsidRPr="00AA4BFF" w:rsidRDefault="00EE4AB3" w:rsidP="006075A6">
                  <w:pPr>
                    <w:framePr w:hSpace="141" w:wrap="around" w:vAnchor="text" w:hAnchor="text" w:xAlign="center" w:y="1"/>
                    <w:tabs>
                      <w:tab w:val="left" w:pos="1306"/>
                    </w:tabs>
                    <w:suppressOverlap/>
                    <w:jc w:val="both"/>
                    <w:rPr>
                      <w:rFonts w:asciiTheme="majorHAnsi" w:hAnsiTheme="majorHAnsi" w:cs="Arial"/>
                      <w:sz w:val="16"/>
                      <w:szCs w:val="16"/>
                    </w:rPr>
                  </w:pPr>
                  <w:r w:rsidRPr="00AA4BFF">
                    <w:rPr>
                      <w:rFonts w:asciiTheme="majorHAnsi" w:hAnsiTheme="majorHAnsi" w:cs="Arial"/>
                      <w:sz w:val="16"/>
                      <w:szCs w:val="16"/>
                    </w:rPr>
                    <w:t>Plusvalía comprada</w:t>
                  </w:r>
                </w:p>
              </w:tc>
            </w:tr>
            <w:tr w:rsidR="00EE4AB3" w:rsidRPr="00AA4BFF" w14:paraId="4D988EA5" w14:textId="77777777" w:rsidTr="00DB2DE5">
              <w:tc>
                <w:tcPr>
                  <w:tcW w:w="1730" w:type="dxa"/>
                  <w:vAlign w:val="center"/>
                </w:tcPr>
                <w:p w14:paraId="1E48721D"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IA103000000001</w:t>
                  </w:r>
                </w:p>
              </w:tc>
              <w:tc>
                <w:tcPr>
                  <w:tcW w:w="1843" w:type="dxa"/>
                </w:tcPr>
                <w:p w14:paraId="5C4E9435" w14:textId="77777777" w:rsidR="00EE4AB3" w:rsidRPr="00AA4BFF" w:rsidRDefault="00EE4AB3" w:rsidP="006075A6">
                  <w:pPr>
                    <w:framePr w:hSpace="141" w:wrap="around" w:vAnchor="text" w:hAnchor="text" w:xAlign="center" w:y="1"/>
                    <w:tabs>
                      <w:tab w:val="left" w:pos="1289"/>
                    </w:tabs>
                    <w:suppressOverlap/>
                    <w:jc w:val="both"/>
                    <w:rPr>
                      <w:rFonts w:asciiTheme="majorHAnsi" w:hAnsiTheme="majorHAnsi" w:cs="Arial"/>
                      <w:sz w:val="16"/>
                      <w:szCs w:val="16"/>
                    </w:rPr>
                  </w:pPr>
                  <w:r w:rsidRPr="00AA4BFF">
                    <w:rPr>
                      <w:rFonts w:asciiTheme="majorHAnsi" w:hAnsiTheme="majorHAnsi" w:cs="Arial"/>
                      <w:sz w:val="16"/>
                      <w:szCs w:val="16"/>
                    </w:rPr>
                    <w:t>Estimación por deterioro de operaciones de crédito con partes relacionadas</w:t>
                  </w:r>
                </w:p>
              </w:tc>
            </w:tr>
            <w:tr w:rsidR="00EE4AB3" w:rsidRPr="00AA4BFF" w14:paraId="06F0E5EE" w14:textId="77777777" w:rsidTr="00DB2DE5">
              <w:tc>
                <w:tcPr>
                  <w:tcW w:w="1730" w:type="dxa"/>
                  <w:vAlign w:val="center"/>
                </w:tcPr>
                <w:p w14:paraId="70A51E2A"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IA103000000002</w:t>
                  </w:r>
                </w:p>
              </w:tc>
              <w:tc>
                <w:tcPr>
                  <w:tcW w:w="1843" w:type="dxa"/>
                </w:tcPr>
                <w:p w14:paraId="09832361"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Estimación por deterioro de créditos restringidos</w:t>
                  </w:r>
                </w:p>
              </w:tc>
            </w:tr>
            <w:tr w:rsidR="00EE4AB3" w:rsidRPr="00AA4BFF" w14:paraId="4C4450DD" w14:textId="77777777" w:rsidTr="00DB2DE5">
              <w:tc>
                <w:tcPr>
                  <w:tcW w:w="1730" w:type="dxa"/>
                  <w:vAlign w:val="center"/>
                </w:tcPr>
                <w:p w14:paraId="62B19CF2"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IA104000000001</w:t>
                  </w:r>
                </w:p>
              </w:tc>
              <w:tc>
                <w:tcPr>
                  <w:tcW w:w="1843" w:type="dxa"/>
                </w:tcPr>
                <w:p w14:paraId="52DEE6AD" w14:textId="77777777" w:rsidR="00EE4AB3" w:rsidRPr="00AA4BFF" w:rsidRDefault="00EE4AB3" w:rsidP="006075A6">
                  <w:pPr>
                    <w:framePr w:hSpace="141" w:wrap="around" w:vAnchor="text" w:hAnchor="text" w:xAlign="center" w:y="1"/>
                    <w:tabs>
                      <w:tab w:val="left" w:pos="1139"/>
                    </w:tabs>
                    <w:suppressOverlap/>
                    <w:jc w:val="both"/>
                    <w:rPr>
                      <w:rFonts w:asciiTheme="majorHAnsi" w:hAnsiTheme="majorHAnsi" w:cs="Arial"/>
                      <w:sz w:val="16"/>
                      <w:szCs w:val="16"/>
                    </w:rPr>
                  </w:pPr>
                  <w:r w:rsidRPr="00AA4BFF">
                    <w:rPr>
                      <w:rFonts w:asciiTheme="majorHAnsi" w:hAnsiTheme="majorHAnsi" w:cs="Arial"/>
                      <w:sz w:val="16"/>
                      <w:szCs w:val="16"/>
                    </w:rPr>
                    <w:t>Cuentas por cobrar a empleados producto de la venta de contratos de seguros neto de la correspondiente estimación</w:t>
                  </w:r>
                </w:p>
              </w:tc>
            </w:tr>
          </w:tbl>
          <w:p w14:paraId="14591896" w14:textId="4F8DE51F" w:rsidR="00EE4AB3" w:rsidRPr="00AA4BFF" w:rsidRDefault="00EE4AB3" w:rsidP="005B4B81">
            <w:pPr>
              <w:contextualSpacing/>
              <w:jc w:val="center"/>
              <w:rPr>
                <w:rFonts w:asciiTheme="majorHAnsi" w:hAnsiTheme="majorHAnsi" w:cstheme="minorHAnsi"/>
                <w:b/>
                <w:sz w:val="16"/>
                <w:szCs w:val="16"/>
              </w:rPr>
            </w:pPr>
          </w:p>
        </w:tc>
        <w:tc>
          <w:tcPr>
            <w:tcW w:w="3334" w:type="dxa"/>
            <w:shd w:val="clear" w:color="auto" w:fill="FFFFFF" w:themeFill="background1"/>
          </w:tcPr>
          <w:p w14:paraId="08B39775" w14:textId="77777777" w:rsidR="00EE4AB3" w:rsidRPr="00AA4BFF" w:rsidRDefault="00EE4AB3" w:rsidP="005B4B81">
            <w:pPr>
              <w:pStyle w:val="Prrafodelista"/>
              <w:ind w:left="0"/>
              <w:jc w:val="both"/>
              <w:rPr>
                <w:rFonts w:asciiTheme="majorHAnsi" w:hAnsiTheme="majorHAnsi"/>
                <w:b/>
                <w:sz w:val="16"/>
                <w:szCs w:val="16"/>
              </w:rPr>
            </w:pPr>
          </w:p>
        </w:tc>
        <w:tc>
          <w:tcPr>
            <w:tcW w:w="3329" w:type="dxa"/>
            <w:shd w:val="clear" w:color="auto" w:fill="FFFFFF" w:themeFill="background1"/>
          </w:tcPr>
          <w:p w14:paraId="0C5C0D0D" w14:textId="77777777" w:rsidR="00EE4AB3" w:rsidRPr="00AA4BFF" w:rsidRDefault="00EE4AB3" w:rsidP="005B4B81">
            <w:pPr>
              <w:pStyle w:val="Prrafodelista"/>
              <w:ind w:left="0"/>
              <w:jc w:val="both"/>
              <w:rPr>
                <w:rFonts w:asciiTheme="majorHAnsi" w:hAnsiTheme="majorHAnsi"/>
                <w:b/>
                <w:sz w:val="16"/>
                <w:szCs w:val="16"/>
              </w:rPr>
            </w:pPr>
          </w:p>
        </w:tc>
        <w:tc>
          <w:tcPr>
            <w:tcW w:w="3969" w:type="dxa"/>
            <w:shd w:val="clear" w:color="auto" w:fill="FFFFFF" w:themeFill="background1"/>
          </w:tcPr>
          <w:p w14:paraId="77F240C6" w14:textId="77777777" w:rsidR="00EE4AB3" w:rsidRPr="00AA4BFF" w:rsidRDefault="00EE4AB3" w:rsidP="005B4B81">
            <w:pPr>
              <w:jc w:val="both"/>
              <w:rPr>
                <w:rFonts w:asciiTheme="majorHAnsi" w:hAnsiTheme="majorHAnsi" w:cs="Arial"/>
                <w:b/>
                <w:sz w:val="16"/>
                <w:szCs w:val="16"/>
              </w:rPr>
            </w:pPr>
            <w:r w:rsidRPr="00AA4BFF">
              <w:rPr>
                <w:rFonts w:asciiTheme="majorHAnsi" w:hAnsiTheme="majorHAnsi" w:cs="Arial"/>
                <w:b/>
                <w:sz w:val="16"/>
                <w:szCs w:val="16"/>
              </w:rPr>
              <w:t xml:space="preserve">Partidas que restan </w:t>
            </w:r>
          </w:p>
          <w:tbl>
            <w:tblPr>
              <w:tblW w:w="3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843"/>
            </w:tblGrid>
            <w:tr w:rsidR="00EE4AB3" w:rsidRPr="00AA4BFF" w14:paraId="7951FB6F" w14:textId="77777777" w:rsidTr="004526FD">
              <w:tc>
                <w:tcPr>
                  <w:tcW w:w="1730" w:type="dxa"/>
                  <w:shd w:val="clear" w:color="auto" w:fill="D9D9D9" w:themeFill="background1" w:themeFillShade="D9"/>
                </w:tcPr>
                <w:p w14:paraId="23ABE28B" w14:textId="77777777" w:rsidR="00EE4AB3" w:rsidRPr="00AA4BFF" w:rsidRDefault="00EE4AB3" w:rsidP="006075A6">
                  <w:pPr>
                    <w:framePr w:hSpace="141" w:wrap="around" w:vAnchor="text" w:hAnchor="text" w:xAlign="center" w:y="1"/>
                    <w:suppressOverlap/>
                    <w:jc w:val="center"/>
                    <w:rPr>
                      <w:rFonts w:asciiTheme="majorHAnsi" w:hAnsiTheme="majorHAnsi" w:cs="Arial"/>
                      <w:b/>
                      <w:sz w:val="16"/>
                      <w:szCs w:val="16"/>
                    </w:rPr>
                  </w:pPr>
                  <w:r w:rsidRPr="00AA4BFF">
                    <w:rPr>
                      <w:rFonts w:asciiTheme="majorHAnsi" w:hAnsiTheme="majorHAnsi" w:cs="Arial"/>
                      <w:b/>
                      <w:sz w:val="16"/>
                      <w:szCs w:val="16"/>
                    </w:rPr>
                    <w:t>Número de Cuenta</w:t>
                  </w:r>
                </w:p>
              </w:tc>
              <w:tc>
                <w:tcPr>
                  <w:tcW w:w="1843" w:type="dxa"/>
                  <w:shd w:val="clear" w:color="auto" w:fill="D9D9D9" w:themeFill="background1" w:themeFillShade="D9"/>
                </w:tcPr>
                <w:p w14:paraId="141EB6A8" w14:textId="77777777" w:rsidR="00EE4AB3" w:rsidRPr="00AA4BFF" w:rsidRDefault="00EE4AB3" w:rsidP="006075A6">
                  <w:pPr>
                    <w:framePr w:hSpace="141" w:wrap="around" w:vAnchor="text" w:hAnchor="text" w:xAlign="center" w:y="1"/>
                    <w:suppressOverlap/>
                    <w:jc w:val="center"/>
                    <w:rPr>
                      <w:rFonts w:asciiTheme="majorHAnsi" w:hAnsiTheme="majorHAnsi" w:cs="Arial"/>
                      <w:b/>
                      <w:sz w:val="16"/>
                      <w:szCs w:val="16"/>
                    </w:rPr>
                  </w:pPr>
                  <w:r w:rsidRPr="00AA4BFF">
                    <w:rPr>
                      <w:rFonts w:asciiTheme="majorHAnsi" w:hAnsiTheme="majorHAnsi" w:cs="Arial"/>
                      <w:b/>
                      <w:sz w:val="16"/>
                      <w:szCs w:val="16"/>
                    </w:rPr>
                    <w:t>Descripción</w:t>
                  </w:r>
                </w:p>
              </w:tc>
            </w:tr>
            <w:tr w:rsidR="00EE4AB3" w:rsidRPr="00AA4BFF" w14:paraId="198CCBB3" w14:textId="77777777" w:rsidTr="004526FD">
              <w:tc>
                <w:tcPr>
                  <w:tcW w:w="1730" w:type="dxa"/>
                  <w:vAlign w:val="center"/>
                </w:tcPr>
                <w:p w14:paraId="5927B833"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1.020.090.050</w:t>
                  </w:r>
                </w:p>
              </w:tc>
              <w:tc>
                <w:tcPr>
                  <w:tcW w:w="1843" w:type="dxa"/>
                </w:tcPr>
                <w:p w14:paraId="63D26580"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Estimación por inversiones en instrumentos financieros vencidos y restringidos</w:t>
                  </w:r>
                </w:p>
              </w:tc>
            </w:tr>
            <w:tr w:rsidR="00EE4AB3" w:rsidRPr="00AA4BFF" w14:paraId="457693FA" w14:textId="77777777" w:rsidTr="004526FD">
              <w:tc>
                <w:tcPr>
                  <w:tcW w:w="1730" w:type="dxa"/>
                  <w:vAlign w:val="center"/>
                </w:tcPr>
                <w:p w14:paraId="496F5098" w14:textId="77777777" w:rsidR="00EE4AB3" w:rsidRPr="00AA4BFF" w:rsidRDefault="00EE4AB3" w:rsidP="006075A6">
                  <w:pPr>
                    <w:framePr w:hSpace="141" w:wrap="around" w:vAnchor="text" w:hAnchor="text" w:xAlign="center" w:y="1"/>
                    <w:tabs>
                      <w:tab w:val="left" w:pos="2662"/>
                    </w:tabs>
                    <w:suppressOverlap/>
                    <w:rPr>
                      <w:rFonts w:asciiTheme="majorHAnsi" w:hAnsiTheme="majorHAnsi" w:cs="Arial"/>
                      <w:sz w:val="16"/>
                      <w:szCs w:val="16"/>
                    </w:rPr>
                  </w:pPr>
                  <w:r w:rsidRPr="00AA4BFF">
                    <w:rPr>
                      <w:rFonts w:asciiTheme="majorHAnsi" w:hAnsiTheme="majorHAnsi" w:cs="Arial"/>
                      <w:sz w:val="16"/>
                      <w:szCs w:val="16"/>
                    </w:rPr>
                    <w:t>1.040.100.050</w:t>
                  </w:r>
                </w:p>
              </w:tc>
              <w:tc>
                <w:tcPr>
                  <w:tcW w:w="1843" w:type="dxa"/>
                </w:tcPr>
                <w:p w14:paraId="4E73A465"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Estimación por deterioro de comisiones, primas, y cuentas por cobrar -Estimación por operaciones con partes relacionadas-</w:t>
                  </w:r>
                </w:p>
              </w:tc>
            </w:tr>
            <w:tr w:rsidR="00EE4AB3" w:rsidRPr="00AA4BFF" w14:paraId="6A36B7A8" w14:textId="77777777" w:rsidTr="004526FD">
              <w:tc>
                <w:tcPr>
                  <w:tcW w:w="1730" w:type="dxa"/>
                  <w:vAlign w:val="center"/>
                </w:tcPr>
                <w:p w14:paraId="7117BD20"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1.090.060.020</w:t>
                  </w:r>
                </w:p>
              </w:tc>
              <w:tc>
                <w:tcPr>
                  <w:tcW w:w="1843" w:type="dxa"/>
                </w:tcPr>
                <w:p w14:paraId="36BF76A0" w14:textId="77777777" w:rsidR="00EE4AB3" w:rsidRPr="00AA4BFF" w:rsidRDefault="00EE4AB3" w:rsidP="006075A6">
                  <w:pPr>
                    <w:framePr w:hSpace="141" w:wrap="around" w:vAnchor="text" w:hAnchor="text" w:xAlign="center" w:y="1"/>
                    <w:tabs>
                      <w:tab w:val="left" w:pos="1306"/>
                    </w:tabs>
                    <w:suppressOverlap/>
                    <w:jc w:val="both"/>
                    <w:rPr>
                      <w:rFonts w:asciiTheme="majorHAnsi" w:hAnsiTheme="majorHAnsi" w:cs="Arial"/>
                      <w:sz w:val="16"/>
                      <w:szCs w:val="16"/>
                    </w:rPr>
                  </w:pPr>
                  <w:r w:rsidRPr="00AA4BFF">
                    <w:rPr>
                      <w:rFonts w:asciiTheme="majorHAnsi" w:hAnsiTheme="majorHAnsi" w:cs="Arial"/>
                      <w:sz w:val="16"/>
                      <w:szCs w:val="16"/>
                    </w:rPr>
                    <w:t>Plusvalía comprada</w:t>
                  </w:r>
                </w:p>
              </w:tc>
            </w:tr>
            <w:tr w:rsidR="00EE4AB3" w:rsidRPr="00AA4BFF" w14:paraId="61847CD5" w14:textId="77777777" w:rsidTr="004526FD">
              <w:tc>
                <w:tcPr>
                  <w:tcW w:w="1730" w:type="dxa"/>
                  <w:vAlign w:val="center"/>
                </w:tcPr>
                <w:p w14:paraId="50309893"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IA103000000001</w:t>
                  </w:r>
                </w:p>
              </w:tc>
              <w:tc>
                <w:tcPr>
                  <w:tcW w:w="1843" w:type="dxa"/>
                </w:tcPr>
                <w:p w14:paraId="735A127F" w14:textId="77777777" w:rsidR="00EE4AB3" w:rsidRPr="00AA4BFF" w:rsidRDefault="00EE4AB3" w:rsidP="006075A6">
                  <w:pPr>
                    <w:framePr w:hSpace="141" w:wrap="around" w:vAnchor="text" w:hAnchor="text" w:xAlign="center" w:y="1"/>
                    <w:tabs>
                      <w:tab w:val="left" w:pos="1289"/>
                    </w:tabs>
                    <w:suppressOverlap/>
                    <w:jc w:val="both"/>
                    <w:rPr>
                      <w:rFonts w:asciiTheme="majorHAnsi" w:hAnsiTheme="majorHAnsi" w:cs="Arial"/>
                      <w:sz w:val="16"/>
                      <w:szCs w:val="16"/>
                    </w:rPr>
                  </w:pPr>
                  <w:r w:rsidRPr="00AA4BFF">
                    <w:rPr>
                      <w:rFonts w:asciiTheme="majorHAnsi" w:hAnsiTheme="majorHAnsi" w:cs="Arial"/>
                      <w:sz w:val="16"/>
                      <w:szCs w:val="16"/>
                    </w:rPr>
                    <w:t>Estimación por deterioro de operaciones de crédito con partes relacionadas</w:t>
                  </w:r>
                </w:p>
              </w:tc>
            </w:tr>
            <w:tr w:rsidR="00EE4AB3" w:rsidRPr="00AA4BFF" w14:paraId="4F3F251B" w14:textId="77777777" w:rsidTr="004526FD">
              <w:tc>
                <w:tcPr>
                  <w:tcW w:w="1730" w:type="dxa"/>
                  <w:vAlign w:val="center"/>
                </w:tcPr>
                <w:p w14:paraId="32B5EA65"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IA103000000002</w:t>
                  </w:r>
                </w:p>
              </w:tc>
              <w:tc>
                <w:tcPr>
                  <w:tcW w:w="1843" w:type="dxa"/>
                </w:tcPr>
                <w:p w14:paraId="07EDF791"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rPr>
                  </w:pPr>
                  <w:r w:rsidRPr="00AA4BFF">
                    <w:rPr>
                      <w:rFonts w:asciiTheme="majorHAnsi" w:hAnsiTheme="majorHAnsi" w:cs="Arial"/>
                      <w:sz w:val="16"/>
                      <w:szCs w:val="16"/>
                    </w:rPr>
                    <w:t>Estimación por deterioro de créditos restringidos</w:t>
                  </w:r>
                </w:p>
              </w:tc>
            </w:tr>
            <w:tr w:rsidR="00EE4AB3" w:rsidRPr="00AA4BFF" w14:paraId="479B966A" w14:textId="77777777" w:rsidTr="004526FD">
              <w:tc>
                <w:tcPr>
                  <w:tcW w:w="1730" w:type="dxa"/>
                  <w:vAlign w:val="center"/>
                </w:tcPr>
                <w:p w14:paraId="447F55D3" w14:textId="77777777" w:rsidR="00EE4AB3" w:rsidRPr="00AA4BFF" w:rsidRDefault="00EE4AB3" w:rsidP="006075A6">
                  <w:pPr>
                    <w:framePr w:hSpace="141" w:wrap="around" w:vAnchor="text" w:hAnchor="text" w:xAlign="center" w:y="1"/>
                    <w:suppressOverlap/>
                    <w:rPr>
                      <w:rFonts w:asciiTheme="majorHAnsi" w:hAnsiTheme="majorHAnsi" w:cs="Arial"/>
                      <w:sz w:val="16"/>
                      <w:szCs w:val="16"/>
                    </w:rPr>
                  </w:pPr>
                  <w:r w:rsidRPr="00AA4BFF">
                    <w:rPr>
                      <w:rFonts w:asciiTheme="majorHAnsi" w:hAnsiTheme="majorHAnsi" w:cs="Arial"/>
                      <w:sz w:val="16"/>
                      <w:szCs w:val="16"/>
                    </w:rPr>
                    <w:t>IA104000000001</w:t>
                  </w:r>
                </w:p>
              </w:tc>
              <w:tc>
                <w:tcPr>
                  <w:tcW w:w="1843" w:type="dxa"/>
                </w:tcPr>
                <w:p w14:paraId="640C5166" w14:textId="77777777" w:rsidR="00EE4AB3" w:rsidRPr="00AA4BFF" w:rsidRDefault="00EE4AB3" w:rsidP="006075A6">
                  <w:pPr>
                    <w:framePr w:hSpace="141" w:wrap="around" w:vAnchor="text" w:hAnchor="text" w:xAlign="center" w:y="1"/>
                    <w:tabs>
                      <w:tab w:val="left" w:pos="1139"/>
                    </w:tabs>
                    <w:suppressOverlap/>
                    <w:jc w:val="both"/>
                    <w:rPr>
                      <w:rFonts w:asciiTheme="majorHAnsi" w:hAnsiTheme="majorHAnsi" w:cs="Arial"/>
                      <w:sz w:val="16"/>
                      <w:szCs w:val="16"/>
                    </w:rPr>
                  </w:pPr>
                  <w:r w:rsidRPr="00AA4BFF">
                    <w:rPr>
                      <w:rFonts w:asciiTheme="majorHAnsi" w:hAnsiTheme="majorHAnsi" w:cs="Arial"/>
                      <w:sz w:val="16"/>
                      <w:szCs w:val="16"/>
                    </w:rPr>
                    <w:t>Cuentas por cobrar a empleados producto de la venta de contratos de seguros neto de la correspondiente estimación</w:t>
                  </w:r>
                </w:p>
              </w:tc>
            </w:tr>
          </w:tbl>
          <w:p w14:paraId="38FCF2DF" w14:textId="77777777" w:rsidR="00EE4AB3" w:rsidRPr="00AA4BFF" w:rsidRDefault="00EE4AB3" w:rsidP="005B4B81">
            <w:pPr>
              <w:pStyle w:val="Prrafodelista"/>
              <w:ind w:left="0"/>
              <w:jc w:val="both"/>
              <w:rPr>
                <w:rFonts w:asciiTheme="majorHAnsi" w:hAnsiTheme="majorHAnsi"/>
                <w:b/>
                <w:sz w:val="16"/>
                <w:szCs w:val="16"/>
              </w:rPr>
            </w:pPr>
          </w:p>
        </w:tc>
      </w:tr>
      <w:tr w:rsidR="00EE4AB3" w:rsidRPr="00AA4BFF" w14:paraId="063586B3" w14:textId="0517FFE3" w:rsidTr="005B4B81">
        <w:trPr>
          <w:tblHeader/>
        </w:trPr>
        <w:tc>
          <w:tcPr>
            <w:tcW w:w="3964" w:type="dxa"/>
            <w:shd w:val="clear" w:color="auto" w:fill="FFFFFF" w:themeFill="background1"/>
          </w:tcPr>
          <w:p w14:paraId="5264F5C6" w14:textId="29AC8327" w:rsidR="00EE4AB3" w:rsidRPr="00AA4BFF" w:rsidRDefault="00EE4AB3" w:rsidP="005B4B81">
            <w:pPr>
              <w:contextualSpacing/>
              <w:jc w:val="both"/>
              <w:rPr>
                <w:rFonts w:asciiTheme="majorHAnsi" w:hAnsiTheme="majorHAnsi" w:cs="Arial"/>
                <w:sz w:val="16"/>
                <w:szCs w:val="16"/>
              </w:rPr>
            </w:pPr>
            <w:r w:rsidRPr="00AA4BFF">
              <w:rPr>
                <w:rFonts w:asciiTheme="majorHAnsi" w:hAnsiTheme="majorHAnsi" w:cs="Arial"/>
                <w:b/>
                <w:sz w:val="16"/>
                <w:szCs w:val="16"/>
              </w:rPr>
              <w:t>SEGUNDO</w:t>
            </w:r>
            <w:r w:rsidRPr="00AA4BFF">
              <w:rPr>
                <w:rFonts w:asciiTheme="majorHAnsi" w:hAnsiTheme="majorHAnsi" w:cs="Arial"/>
                <w:sz w:val="16"/>
                <w:szCs w:val="16"/>
              </w:rPr>
              <w:t xml:space="preserve">: Modificar los artículos 1 y 2 del acuerdo SGS-DES-A-028-2013 denominado </w:t>
            </w:r>
            <w:r w:rsidRPr="00AA4BFF">
              <w:rPr>
                <w:rFonts w:asciiTheme="majorHAnsi" w:hAnsiTheme="majorHAnsi" w:cs="Arial"/>
                <w:i/>
                <w:sz w:val="16"/>
                <w:szCs w:val="16"/>
              </w:rPr>
              <w:t>Guías de Aplicación Contable para la Actividad Aseguradora y Reaseguradora</w:t>
            </w:r>
            <w:r w:rsidRPr="00AA4BFF">
              <w:rPr>
                <w:rFonts w:asciiTheme="majorHAnsi" w:hAnsiTheme="majorHAnsi" w:cs="Arial"/>
                <w:sz w:val="16"/>
                <w:szCs w:val="16"/>
              </w:rPr>
              <w:t>, para que se lean de la siguiente manera:</w:t>
            </w:r>
          </w:p>
        </w:tc>
        <w:tc>
          <w:tcPr>
            <w:tcW w:w="3334" w:type="dxa"/>
            <w:shd w:val="clear" w:color="auto" w:fill="FFFFFF" w:themeFill="background1"/>
          </w:tcPr>
          <w:p w14:paraId="719B9F0D" w14:textId="71D1ABB5" w:rsidR="00EE4AB3" w:rsidRPr="00AA4BFF" w:rsidRDefault="00EE4AB3" w:rsidP="005B4B81">
            <w:pPr>
              <w:autoSpaceDE w:val="0"/>
              <w:autoSpaceDN w:val="0"/>
              <w:adjustRightInd w:val="0"/>
              <w:jc w:val="both"/>
              <w:rPr>
                <w:rFonts w:asciiTheme="majorHAnsi" w:eastAsiaTheme="minorHAnsi" w:hAnsiTheme="majorHAnsi" w:cs="PalatinoLinotype"/>
                <w:sz w:val="16"/>
                <w:szCs w:val="16"/>
                <w:lang w:val="es-CR" w:eastAsia="en-US"/>
              </w:rPr>
            </w:pPr>
          </w:p>
        </w:tc>
        <w:tc>
          <w:tcPr>
            <w:tcW w:w="3329" w:type="dxa"/>
            <w:shd w:val="clear" w:color="auto" w:fill="FFFFFF" w:themeFill="background1"/>
          </w:tcPr>
          <w:p w14:paraId="3B68EBBF" w14:textId="03ABCF32" w:rsidR="00EE4AB3" w:rsidRPr="00AA4BFF" w:rsidRDefault="00EE4AB3" w:rsidP="005B4B81">
            <w:pPr>
              <w:pStyle w:val="Prrafodelista"/>
              <w:ind w:left="0"/>
              <w:jc w:val="both"/>
              <w:rPr>
                <w:rFonts w:asciiTheme="majorHAnsi" w:hAnsiTheme="majorHAnsi"/>
                <w:sz w:val="16"/>
                <w:szCs w:val="16"/>
              </w:rPr>
            </w:pPr>
          </w:p>
        </w:tc>
        <w:tc>
          <w:tcPr>
            <w:tcW w:w="3969" w:type="dxa"/>
            <w:shd w:val="clear" w:color="auto" w:fill="FFFFFF" w:themeFill="background1"/>
          </w:tcPr>
          <w:p w14:paraId="04C05D91" w14:textId="5A30353A" w:rsidR="00EE4AB3" w:rsidRPr="00AA4BFF" w:rsidRDefault="00EE4AB3" w:rsidP="005B4B81">
            <w:pPr>
              <w:contextualSpacing/>
              <w:jc w:val="both"/>
              <w:rPr>
                <w:rFonts w:asciiTheme="majorHAnsi" w:hAnsiTheme="majorHAnsi" w:cs="Arial"/>
                <w:sz w:val="16"/>
                <w:szCs w:val="16"/>
              </w:rPr>
            </w:pPr>
            <w:r w:rsidRPr="00AA4BFF">
              <w:rPr>
                <w:rFonts w:asciiTheme="majorHAnsi" w:hAnsiTheme="majorHAnsi" w:cs="Arial"/>
                <w:b/>
                <w:sz w:val="16"/>
                <w:szCs w:val="16"/>
              </w:rPr>
              <w:t>SEGUNDO</w:t>
            </w:r>
            <w:r w:rsidRPr="00AA4BFF">
              <w:rPr>
                <w:rFonts w:asciiTheme="majorHAnsi" w:hAnsiTheme="majorHAnsi" w:cs="Arial"/>
                <w:sz w:val="16"/>
                <w:szCs w:val="16"/>
              </w:rPr>
              <w:t xml:space="preserve">: Modificar los artículos 1 y 2 del acuerdo SGS-DES-A-028-2013 denominado </w:t>
            </w:r>
            <w:r w:rsidRPr="00AA4BFF">
              <w:rPr>
                <w:rFonts w:asciiTheme="majorHAnsi" w:hAnsiTheme="majorHAnsi" w:cs="Arial"/>
                <w:i/>
                <w:sz w:val="16"/>
                <w:szCs w:val="16"/>
              </w:rPr>
              <w:t>Guías de Aplicación Contable para la Actividad Aseguradora y Reaseguradora</w:t>
            </w:r>
            <w:r w:rsidRPr="00AA4BFF">
              <w:rPr>
                <w:rFonts w:asciiTheme="majorHAnsi" w:hAnsiTheme="majorHAnsi" w:cs="Arial"/>
                <w:sz w:val="16"/>
                <w:szCs w:val="16"/>
              </w:rPr>
              <w:t>, para que se lean de la siguiente manera:</w:t>
            </w:r>
          </w:p>
        </w:tc>
      </w:tr>
      <w:tr w:rsidR="00EE4AB3" w:rsidRPr="00AA4BFF" w14:paraId="33BFC4B3" w14:textId="77777777" w:rsidTr="005B4B81">
        <w:trPr>
          <w:tblHeader/>
        </w:trPr>
        <w:tc>
          <w:tcPr>
            <w:tcW w:w="3964" w:type="dxa"/>
            <w:shd w:val="clear" w:color="auto" w:fill="FFFFFF" w:themeFill="background1"/>
          </w:tcPr>
          <w:p w14:paraId="1A8868D9" w14:textId="77777777" w:rsidR="00EE4AB3" w:rsidRPr="00AA4BFF" w:rsidRDefault="00EE4AB3" w:rsidP="005B4B81">
            <w:pPr>
              <w:jc w:val="both"/>
              <w:rPr>
                <w:rFonts w:asciiTheme="majorHAnsi" w:hAnsiTheme="majorHAnsi" w:cs="Arial"/>
                <w:b/>
                <w:bCs/>
                <w:iCs/>
                <w:sz w:val="16"/>
                <w:szCs w:val="16"/>
              </w:rPr>
            </w:pPr>
            <w:r w:rsidRPr="00AA4BFF">
              <w:rPr>
                <w:rFonts w:asciiTheme="majorHAnsi" w:hAnsiTheme="majorHAnsi" w:cs="Arial"/>
                <w:b/>
                <w:bCs/>
                <w:iCs/>
                <w:sz w:val="16"/>
                <w:szCs w:val="16"/>
              </w:rPr>
              <w:t>Artículo 1. Alcance</w:t>
            </w:r>
          </w:p>
          <w:p w14:paraId="07D273F6" w14:textId="301B831C" w:rsidR="00EE4AB3" w:rsidRPr="00AA4BFF" w:rsidRDefault="00EE4AB3" w:rsidP="005B4B81">
            <w:pPr>
              <w:autoSpaceDE w:val="0"/>
              <w:autoSpaceDN w:val="0"/>
              <w:adjustRightInd w:val="0"/>
              <w:jc w:val="both"/>
              <w:rPr>
                <w:rFonts w:asciiTheme="majorHAnsi" w:hAnsiTheme="majorHAnsi" w:cs="Arial"/>
                <w:bCs/>
                <w:iCs/>
                <w:sz w:val="16"/>
                <w:szCs w:val="16"/>
              </w:rPr>
            </w:pPr>
            <w:r w:rsidRPr="00AA4BFF">
              <w:rPr>
                <w:rFonts w:asciiTheme="majorHAnsi" w:hAnsiTheme="majorHAnsi" w:cs="Arial"/>
                <w:bCs/>
                <w:iCs/>
                <w:sz w:val="16"/>
                <w:szCs w:val="16"/>
              </w:rPr>
              <w:t xml:space="preserve">Estas guías aplican para todas las entidades aseguradoras y reaseguradoras, incluyendo las operaciones que realicen las entidades de seguros constituidas bajo la figura de sucursal,   de conformidad con lo señalado en el Reglamento de Información Financiera. </w:t>
            </w:r>
          </w:p>
        </w:tc>
        <w:tc>
          <w:tcPr>
            <w:tcW w:w="3334" w:type="dxa"/>
            <w:shd w:val="clear" w:color="auto" w:fill="FFFFFF" w:themeFill="background1"/>
          </w:tcPr>
          <w:p w14:paraId="2FB76A47" w14:textId="5B7F4F5D" w:rsidR="00EE4AB3" w:rsidRPr="00AA4BFF" w:rsidRDefault="00EE4AB3" w:rsidP="005B4B81">
            <w:pPr>
              <w:autoSpaceDE w:val="0"/>
              <w:autoSpaceDN w:val="0"/>
              <w:adjustRightInd w:val="0"/>
              <w:jc w:val="both"/>
              <w:rPr>
                <w:rFonts w:asciiTheme="majorHAnsi" w:eastAsiaTheme="minorHAnsi" w:hAnsiTheme="majorHAnsi" w:cs="PalatinoLinotype"/>
                <w:b/>
                <w:color w:val="000000"/>
                <w:sz w:val="16"/>
                <w:szCs w:val="16"/>
                <w:lang w:val="es-CR" w:eastAsia="en-US"/>
              </w:rPr>
            </w:pPr>
          </w:p>
        </w:tc>
        <w:tc>
          <w:tcPr>
            <w:tcW w:w="3329" w:type="dxa"/>
            <w:shd w:val="clear" w:color="auto" w:fill="FFFFFF" w:themeFill="background1"/>
          </w:tcPr>
          <w:p w14:paraId="2A74EB54" w14:textId="77777777" w:rsidR="00EE4AB3" w:rsidRPr="00AA4BFF" w:rsidRDefault="00EE4AB3" w:rsidP="005B4B81">
            <w:pPr>
              <w:pStyle w:val="Prrafodelista"/>
              <w:ind w:left="0"/>
              <w:jc w:val="both"/>
              <w:rPr>
                <w:rFonts w:asciiTheme="majorHAnsi" w:hAnsiTheme="majorHAnsi"/>
                <w:b/>
                <w:sz w:val="16"/>
                <w:szCs w:val="16"/>
              </w:rPr>
            </w:pPr>
          </w:p>
        </w:tc>
        <w:tc>
          <w:tcPr>
            <w:tcW w:w="3969" w:type="dxa"/>
            <w:shd w:val="clear" w:color="auto" w:fill="FFFFFF" w:themeFill="background1"/>
          </w:tcPr>
          <w:p w14:paraId="36FD952A" w14:textId="77777777" w:rsidR="00EE4AB3" w:rsidRPr="00AA4BFF" w:rsidRDefault="00EE4AB3" w:rsidP="005B4B81">
            <w:pPr>
              <w:jc w:val="both"/>
              <w:rPr>
                <w:rFonts w:asciiTheme="majorHAnsi" w:hAnsiTheme="majorHAnsi" w:cs="Arial"/>
                <w:b/>
                <w:bCs/>
                <w:iCs/>
                <w:sz w:val="16"/>
                <w:szCs w:val="16"/>
              </w:rPr>
            </w:pPr>
            <w:r w:rsidRPr="00AA4BFF">
              <w:rPr>
                <w:rFonts w:asciiTheme="majorHAnsi" w:hAnsiTheme="majorHAnsi" w:cs="Arial"/>
                <w:b/>
                <w:bCs/>
                <w:iCs/>
                <w:sz w:val="16"/>
                <w:szCs w:val="16"/>
              </w:rPr>
              <w:t>Artículo 1. Alcance</w:t>
            </w:r>
          </w:p>
          <w:p w14:paraId="4994048E" w14:textId="77777777" w:rsidR="00EE4AB3" w:rsidRPr="00AA4BFF" w:rsidRDefault="00EE4AB3" w:rsidP="005B4B81">
            <w:pPr>
              <w:autoSpaceDE w:val="0"/>
              <w:autoSpaceDN w:val="0"/>
              <w:adjustRightInd w:val="0"/>
              <w:jc w:val="both"/>
              <w:rPr>
                <w:rFonts w:asciiTheme="majorHAnsi" w:hAnsiTheme="majorHAnsi" w:cs="Arial"/>
                <w:bCs/>
                <w:iCs/>
                <w:sz w:val="16"/>
                <w:szCs w:val="16"/>
              </w:rPr>
            </w:pPr>
            <w:r w:rsidRPr="00AA4BFF">
              <w:rPr>
                <w:rFonts w:asciiTheme="majorHAnsi" w:hAnsiTheme="majorHAnsi" w:cs="Arial"/>
                <w:bCs/>
                <w:iCs/>
                <w:sz w:val="16"/>
                <w:szCs w:val="16"/>
              </w:rPr>
              <w:t xml:space="preserve">Estas guías aplican para todas las entidades aseguradoras y reaseguradoras, incluyendo las operaciones que realicen las entidades de seguros constituidas bajo la figura de sucursal,   de conformidad con lo señalado en el Reglamento de Información Financiera. </w:t>
            </w:r>
          </w:p>
          <w:p w14:paraId="4E7FA0AA" w14:textId="77777777" w:rsidR="00EE4AB3" w:rsidRPr="00AA4BFF" w:rsidRDefault="00EE4AB3" w:rsidP="005B4B81">
            <w:pPr>
              <w:autoSpaceDE w:val="0"/>
              <w:autoSpaceDN w:val="0"/>
              <w:adjustRightInd w:val="0"/>
              <w:jc w:val="both"/>
              <w:rPr>
                <w:rFonts w:asciiTheme="majorHAnsi" w:hAnsiTheme="majorHAnsi" w:cs="Arial"/>
                <w:bCs/>
                <w:iCs/>
                <w:sz w:val="16"/>
                <w:szCs w:val="16"/>
              </w:rPr>
            </w:pPr>
          </w:p>
          <w:p w14:paraId="6274BE92" w14:textId="2A819DEB" w:rsidR="00EE4AB3" w:rsidRPr="00AA4BFF" w:rsidRDefault="00EE4AB3" w:rsidP="005B4B81">
            <w:pPr>
              <w:autoSpaceDE w:val="0"/>
              <w:autoSpaceDN w:val="0"/>
              <w:adjustRightInd w:val="0"/>
              <w:jc w:val="both"/>
              <w:rPr>
                <w:rFonts w:asciiTheme="majorHAnsi" w:hAnsiTheme="majorHAnsi" w:cs="Arial"/>
                <w:bCs/>
                <w:iCs/>
                <w:sz w:val="16"/>
                <w:szCs w:val="16"/>
              </w:rPr>
            </w:pPr>
          </w:p>
        </w:tc>
      </w:tr>
      <w:tr w:rsidR="00EE4AB3" w:rsidRPr="00AA4BFF" w14:paraId="181A35D8" w14:textId="77777777" w:rsidTr="005B4B81">
        <w:trPr>
          <w:tblHeader/>
        </w:trPr>
        <w:tc>
          <w:tcPr>
            <w:tcW w:w="3964" w:type="dxa"/>
            <w:shd w:val="clear" w:color="auto" w:fill="FFFFFF" w:themeFill="background1"/>
          </w:tcPr>
          <w:p w14:paraId="569D1B7E" w14:textId="77777777" w:rsidR="00EE4AB3" w:rsidRPr="00AA4BFF" w:rsidRDefault="00EE4AB3" w:rsidP="005B4B81">
            <w:pPr>
              <w:jc w:val="both"/>
              <w:rPr>
                <w:rFonts w:asciiTheme="majorHAnsi" w:hAnsiTheme="majorHAnsi" w:cs="Arial"/>
                <w:b/>
                <w:bCs/>
                <w:iCs/>
                <w:sz w:val="16"/>
                <w:szCs w:val="16"/>
              </w:rPr>
            </w:pPr>
            <w:r w:rsidRPr="00AA4BFF">
              <w:rPr>
                <w:rFonts w:asciiTheme="majorHAnsi" w:hAnsiTheme="majorHAnsi" w:cs="Arial"/>
                <w:b/>
                <w:bCs/>
                <w:iCs/>
                <w:sz w:val="16"/>
                <w:szCs w:val="16"/>
              </w:rPr>
              <w:t>Artículo 2. Lineamientos Generales</w:t>
            </w:r>
          </w:p>
          <w:p w14:paraId="6434A609" w14:textId="77777777" w:rsidR="00EE4AB3" w:rsidRPr="00AA4BFF" w:rsidRDefault="00EE4AB3" w:rsidP="005B4B81">
            <w:pPr>
              <w:jc w:val="both"/>
              <w:rPr>
                <w:rFonts w:asciiTheme="majorHAnsi" w:hAnsiTheme="majorHAnsi" w:cs="Arial"/>
                <w:b/>
                <w:bCs/>
                <w:iCs/>
                <w:sz w:val="16"/>
                <w:szCs w:val="16"/>
              </w:rPr>
            </w:pPr>
          </w:p>
          <w:p w14:paraId="52D28B5F" w14:textId="77777777" w:rsidR="00EE4AB3" w:rsidRPr="00AA4BFF" w:rsidRDefault="00EE4AB3" w:rsidP="005B4B81">
            <w:pPr>
              <w:numPr>
                <w:ilvl w:val="0"/>
                <w:numId w:val="22"/>
              </w:numPr>
              <w:ind w:left="358"/>
              <w:jc w:val="both"/>
              <w:rPr>
                <w:rFonts w:asciiTheme="majorHAnsi" w:hAnsiTheme="majorHAnsi" w:cs="Arial"/>
                <w:bCs/>
                <w:iCs/>
                <w:sz w:val="16"/>
                <w:szCs w:val="16"/>
              </w:rPr>
            </w:pPr>
            <w:r w:rsidRPr="00AA4BFF">
              <w:rPr>
                <w:rFonts w:asciiTheme="majorHAnsi" w:hAnsiTheme="majorHAnsi" w:cs="Arial"/>
                <w:bCs/>
                <w:iCs/>
                <w:sz w:val="16"/>
                <w:szCs w:val="16"/>
              </w:rPr>
              <w:t xml:space="preserve">Las guías son esquemas básicos que describen el adecuado registro de operaciones ligadas a la actividad aseguradora y reaseguradora, por lo que no constituyen una lista exhaustiva de todos los registros contables de una entidad de seguros. </w:t>
            </w:r>
          </w:p>
          <w:p w14:paraId="7239AF20" w14:textId="77777777" w:rsidR="00EE4AB3" w:rsidRPr="00AA4BFF" w:rsidRDefault="00EE4AB3" w:rsidP="005B4B81">
            <w:pPr>
              <w:ind w:left="-644"/>
              <w:jc w:val="both"/>
              <w:rPr>
                <w:rFonts w:asciiTheme="majorHAnsi" w:hAnsiTheme="majorHAnsi" w:cs="Arial"/>
                <w:bCs/>
                <w:iCs/>
                <w:sz w:val="16"/>
                <w:szCs w:val="16"/>
              </w:rPr>
            </w:pPr>
          </w:p>
          <w:p w14:paraId="2A0042E1" w14:textId="77777777" w:rsidR="00EE4AB3" w:rsidRPr="00AA4BFF" w:rsidRDefault="00EE4AB3" w:rsidP="005B4B81">
            <w:pPr>
              <w:numPr>
                <w:ilvl w:val="0"/>
                <w:numId w:val="22"/>
              </w:numPr>
              <w:ind w:left="360"/>
              <w:jc w:val="both"/>
              <w:rPr>
                <w:rFonts w:asciiTheme="majorHAnsi" w:hAnsiTheme="majorHAnsi" w:cs="Arial"/>
                <w:bCs/>
                <w:iCs/>
                <w:sz w:val="16"/>
                <w:szCs w:val="16"/>
              </w:rPr>
            </w:pPr>
            <w:r w:rsidRPr="00AA4BFF">
              <w:rPr>
                <w:rFonts w:asciiTheme="majorHAnsi" w:hAnsiTheme="majorHAnsi" w:cs="Arial"/>
                <w:bCs/>
                <w:iCs/>
                <w:sz w:val="16"/>
                <w:szCs w:val="16"/>
              </w:rPr>
              <w:t xml:space="preserve">Para las operaciones relacionadas con el registro de inversiones: intereses acumulados y los cobros o las reversiones de éste, registros de valoración de activos, registro de primas y descuentos, registro de ganancias o pérdidas en las ventas de inversiones,  y demás operaciones no contempladas en las presentes guías, se debe considerar lo que señala el Reglamento de Información Financiera.  </w:t>
            </w:r>
          </w:p>
          <w:p w14:paraId="67128D13" w14:textId="77777777" w:rsidR="00EE4AB3" w:rsidRPr="00AA4BFF" w:rsidRDefault="00EE4AB3" w:rsidP="005B4B81">
            <w:pPr>
              <w:ind w:left="-644"/>
              <w:jc w:val="both"/>
              <w:rPr>
                <w:rFonts w:asciiTheme="majorHAnsi" w:hAnsiTheme="majorHAnsi" w:cs="Arial"/>
                <w:bCs/>
                <w:iCs/>
                <w:sz w:val="16"/>
                <w:szCs w:val="16"/>
              </w:rPr>
            </w:pPr>
          </w:p>
          <w:p w14:paraId="4DBAFBDA" w14:textId="77777777" w:rsidR="00EE4AB3" w:rsidRPr="00AA4BFF" w:rsidRDefault="00EE4AB3" w:rsidP="005B4B81">
            <w:pPr>
              <w:numPr>
                <w:ilvl w:val="0"/>
                <w:numId w:val="22"/>
              </w:numPr>
              <w:ind w:left="360"/>
              <w:jc w:val="both"/>
              <w:rPr>
                <w:rFonts w:asciiTheme="majorHAnsi" w:hAnsiTheme="majorHAnsi" w:cs="Arial"/>
                <w:bCs/>
                <w:iCs/>
                <w:sz w:val="16"/>
                <w:szCs w:val="16"/>
              </w:rPr>
            </w:pPr>
            <w:r w:rsidRPr="00AA4BFF">
              <w:rPr>
                <w:rFonts w:asciiTheme="majorHAnsi" w:hAnsiTheme="majorHAnsi" w:cs="Arial"/>
                <w:bCs/>
                <w:iCs/>
                <w:sz w:val="16"/>
                <w:szCs w:val="16"/>
              </w:rPr>
              <w:t>El desglose de los registros contables se presenta de acuerdo al estado y al momento en que fue realizada cada transacción;   por ejemplo: el registro de la póliza, el cobro de las primas, etc.</w:t>
            </w:r>
          </w:p>
          <w:p w14:paraId="195CADE5" w14:textId="77777777" w:rsidR="00EE4AB3" w:rsidRPr="00AA4BFF" w:rsidRDefault="00EE4AB3" w:rsidP="005B4B81">
            <w:pPr>
              <w:ind w:left="-644"/>
              <w:jc w:val="both"/>
              <w:rPr>
                <w:rFonts w:asciiTheme="majorHAnsi" w:hAnsiTheme="majorHAnsi" w:cs="Arial"/>
                <w:bCs/>
                <w:iCs/>
                <w:sz w:val="16"/>
                <w:szCs w:val="16"/>
              </w:rPr>
            </w:pPr>
          </w:p>
          <w:p w14:paraId="43AA3D86" w14:textId="6615E356" w:rsidR="00EE4AB3" w:rsidRPr="00AA4BFF" w:rsidRDefault="00EE4AB3" w:rsidP="005B4B81">
            <w:pPr>
              <w:autoSpaceDE w:val="0"/>
              <w:autoSpaceDN w:val="0"/>
              <w:adjustRightInd w:val="0"/>
              <w:jc w:val="both"/>
              <w:rPr>
                <w:rFonts w:asciiTheme="majorHAnsi" w:hAnsiTheme="majorHAnsi" w:cs="Arial"/>
                <w:bCs/>
                <w:i/>
                <w:iCs/>
                <w:sz w:val="16"/>
                <w:szCs w:val="16"/>
              </w:rPr>
            </w:pPr>
            <w:r w:rsidRPr="00AA4BFF">
              <w:rPr>
                <w:rFonts w:asciiTheme="majorHAnsi" w:hAnsiTheme="majorHAnsi" w:cs="Arial"/>
                <w:bCs/>
                <w:iCs/>
                <w:sz w:val="16"/>
                <w:szCs w:val="16"/>
              </w:rPr>
              <w:t>En el caso de operaciones que se realizan en monedas diferentes al colón, los registros deben efectuarse en la cuenta correspondiente a cada moneda, de conformidad con lo que señala el Reglamento de Información Financiera</w:t>
            </w:r>
            <w:r w:rsidRPr="00AA4BFF">
              <w:rPr>
                <w:rFonts w:asciiTheme="majorHAnsi" w:hAnsiTheme="majorHAnsi" w:cs="Arial"/>
                <w:bCs/>
                <w:i/>
                <w:iCs/>
                <w:sz w:val="16"/>
                <w:szCs w:val="16"/>
              </w:rPr>
              <w:t>.</w:t>
            </w:r>
          </w:p>
        </w:tc>
        <w:tc>
          <w:tcPr>
            <w:tcW w:w="3334" w:type="dxa"/>
            <w:shd w:val="clear" w:color="auto" w:fill="FFFFFF" w:themeFill="background1"/>
          </w:tcPr>
          <w:p w14:paraId="224042C9" w14:textId="7C82A3AA" w:rsidR="00EE4AB3" w:rsidRPr="00AA4BFF" w:rsidRDefault="00EE4AB3" w:rsidP="005B4B81">
            <w:pPr>
              <w:autoSpaceDE w:val="0"/>
              <w:autoSpaceDN w:val="0"/>
              <w:adjustRightInd w:val="0"/>
              <w:jc w:val="both"/>
              <w:rPr>
                <w:rFonts w:asciiTheme="majorHAnsi" w:hAnsiTheme="majorHAnsi" w:cs="Arial"/>
                <w:b/>
                <w:sz w:val="16"/>
                <w:szCs w:val="16"/>
              </w:rPr>
            </w:pPr>
          </w:p>
          <w:p w14:paraId="02178F94" w14:textId="1D988E4E"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b/>
                <w:sz w:val="16"/>
                <w:szCs w:val="16"/>
              </w:rPr>
              <w:t xml:space="preserve">(1) </w:t>
            </w:r>
            <w:r w:rsidR="00F25476" w:rsidRPr="00AA4BFF">
              <w:rPr>
                <w:rFonts w:asciiTheme="majorHAnsi" w:hAnsiTheme="majorHAnsi" w:cs="Arial"/>
                <w:b/>
                <w:sz w:val="16"/>
                <w:szCs w:val="16"/>
              </w:rPr>
              <w:t xml:space="preserve"> AAP y otras aseguradoras:</w:t>
            </w:r>
            <w:r w:rsidR="00F25476">
              <w:rPr>
                <w:rFonts w:asciiTheme="majorHAnsi" w:hAnsiTheme="majorHAnsi" w:cs="Arial"/>
                <w:b/>
                <w:sz w:val="16"/>
                <w:szCs w:val="16"/>
              </w:rPr>
              <w:t xml:space="preserve"> </w:t>
            </w:r>
            <w:r w:rsidRPr="00AA4BFF">
              <w:rPr>
                <w:rFonts w:asciiTheme="majorHAnsi" w:hAnsiTheme="majorHAnsi" w:cs="Arial"/>
                <w:sz w:val="16"/>
                <w:szCs w:val="16"/>
              </w:rPr>
              <w:t xml:space="preserve">En la propuesta sobre la modificación de los artículos 1 y 2 del acuerdo SGS-DES-A-028-2013 denominado Guías de Aplicación Contable para la Actividad Aseguradora y Reaseguradora. El sector asegurador tiene las siguientes consultas.  </w:t>
            </w:r>
          </w:p>
          <w:p w14:paraId="5CEBD211"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5DE6C3F2"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A) Modificación de los artículos 1 y 2 del acuerdo SGS-DES-A-028-2013 denominado Guías de Aplicación Contable para la Actividad Aseguradora y Reaseguradora </w:t>
            </w:r>
          </w:p>
          <w:p w14:paraId="78F80FB9"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5F80333A"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En artículo 2 en el inciso “c” se propone el siguiente texto: </w:t>
            </w:r>
          </w:p>
          <w:p w14:paraId="543A1E32" w14:textId="77777777" w:rsidR="00EE4AB3" w:rsidRPr="00AA4BFF" w:rsidRDefault="00EE4AB3" w:rsidP="005B4B81">
            <w:pPr>
              <w:autoSpaceDE w:val="0"/>
              <w:autoSpaceDN w:val="0"/>
              <w:adjustRightInd w:val="0"/>
              <w:jc w:val="both"/>
              <w:rPr>
                <w:rFonts w:asciiTheme="majorHAnsi" w:hAnsiTheme="majorHAnsi" w:cs="Arial"/>
                <w:i/>
                <w:sz w:val="16"/>
                <w:szCs w:val="16"/>
              </w:rPr>
            </w:pPr>
            <w:r w:rsidRPr="00AA4BFF">
              <w:rPr>
                <w:rFonts w:asciiTheme="majorHAnsi" w:hAnsiTheme="majorHAnsi" w:cs="Arial"/>
                <w:i/>
                <w:sz w:val="16"/>
                <w:szCs w:val="16"/>
              </w:rPr>
              <w:t xml:space="preserve">“c) El desglose de los registros contables se presenta de acuerdo al estado y al momento en que fue realizada cada transacción; por ejemplo: el registro de la póliza, el cobro de las primas, etc. </w:t>
            </w:r>
          </w:p>
          <w:p w14:paraId="54A5541B"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i/>
                <w:sz w:val="16"/>
                <w:szCs w:val="16"/>
              </w:rPr>
              <w:t xml:space="preserve">En el caso de operaciones que se realizan en monedas diferentes al colón, los registros deben efectuarse en la cuenta correspondiente a cada moneda, de conformidad con lo que señala el </w:t>
            </w:r>
            <w:r w:rsidRPr="00AA4BFF">
              <w:rPr>
                <w:rFonts w:asciiTheme="majorHAnsi" w:hAnsiTheme="majorHAnsi" w:cs="Arial"/>
                <w:b/>
                <w:i/>
                <w:sz w:val="16"/>
                <w:szCs w:val="16"/>
                <w:u w:val="single"/>
              </w:rPr>
              <w:t>Reglamento de Información Financiera</w:t>
            </w:r>
            <w:r w:rsidRPr="00AA4BFF">
              <w:rPr>
                <w:rFonts w:asciiTheme="majorHAnsi" w:hAnsiTheme="majorHAnsi" w:cs="Arial"/>
                <w:i/>
                <w:sz w:val="16"/>
                <w:szCs w:val="16"/>
              </w:rPr>
              <w:t>”</w:t>
            </w:r>
            <w:r w:rsidRPr="00AA4BFF">
              <w:rPr>
                <w:rFonts w:asciiTheme="majorHAnsi" w:hAnsiTheme="majorHAnsi" w:cs="Arial"/>
                <w:sz w:val="16"/>
                <w:szCs w:val="16"/>
              </w:rPr>
              <w:t xml:space="preserve"> (La negrita y el subrayado no es parte del original). </w:t>
            </w:r>
          </w:p>
          <w:p w14:paraId="659877E2"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253BFE68"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En ese sentido el reglamento de información financiera indica lo siguiente: </w:t>
            </w:r>
          </w:p>
          <w:p w14:paraId="099BA570"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3326825E" w14:textId="77777777" w:rsidR="00EE4AB3" w:rsidRPr="00AA4BFF" w:rsidRDefault="00EE4AB3" w:rsidP="005B4B81">
            <w:pPr>
              <w:autoSpaceDE w:val="0"/>
              <w:autoSpaceDN w:val="0"/>
              <w:adjustRightInd w:val="0"/>
              <w:jc w:val="both"/>
              <w:rPr>
                <w:rFonts w:asciiTheme="majorHAnsi" w:hAnsiTheme="majorHAnsi" w:cs="Arial"/>
                <w:i/>
                <w:sz w:val="16"/>
                <w:szCs w:val="16"/>
              </w:rPr>
            </w:pPr>
            <w:r w:rsidRPr="00AA4BFF">
              <w:rPr>
                <w:rFonts w:asciiTheme="majorHAnsi" w:hAnsiTheme="majorHAnsi" w:cs="Arial"/>
                <w:i/>
                <w:sz w:val="16"/>
                <w:szCs w:val="16"/>
              </w:rPr>
              <w:t xml:space="preserve">“Artículo 12. NIC 21. Efectos de las variaciones en las tasas de cambio de la moneda extranjera.  </w:t>
            </w:r>
          </w:p>
          <w:p w14:paraId="67643154" w14:textId="77777777" w:rsidR="00EE4AB3" w:rsidRPr="00AA4BFF" w:rsidRDefault="00EE4AB3" w:rsidP="005B4B81">
            <w:pPr>
              <w:autoSpaceDE w:val="0"/>
              <w:autoSpaceDN w:val="0"/>
              <w:adjustRightInd w:val="0"/>
              <w:jc w:val="both"/>
              <w:rPr>
                <w:rFonts w:asciiTheme="majorHAnsi" w:hAnsiTheme="majorHAnsi" w:cs="Arial"/>
                <w:i/>
                <w:sz w:val="16"/>
                <w:szCs w:val="16"/>
              </w:rPr>
            </w:pPr>
            <w:r w:rsidRPr="00AA4BFF">
              <w:rPr>
                <w:rFonts w:asciiTheme="majorHAnsi" w:hAnsiTheme="majorHAnsi" w:cs="Arial"/>
                <w:i/>
                <w:sz w:val="16"/>
                <w:szCs w:val="16"/>
              </w:rPr>
              <w:t xml:space="preserve"> </w:t>
            </w:r>
          </w:p>
          <w:p w14:paraId="09C553E9" w14:textId="77777777" w:rsidR="00EE4AB3" w:rsidRPr="00AA4BFF" w:rsidRDefault="00EE4AB3" w:rsidP="005B4B81">
            <w:pPr>
              <w:autoSpaceDE w:val="0"/>
              <w:autoSpaceDN w:val="0"/>
              <w:adjustRightInd w:val="0"/>
              <w:jc w:val="both"/>
              <w:rPr>
                <w:rFonts w:asciiTheme="majorHAnsi" w:hAnsiTheme="majorHAnsi" w:cs="Arial"/>
                <w:i/>
                <w:sz w:val="16"/>
                <w:szCs w:val="16"/>
              </w:rPr>
            </w:pPr>
            <w:r w:rsidRPr="00AA4BFF">
              <w:rPr>
                <w:rFonts w:asciiTheme="majorHAnsi" w:hAnsiTheme="majorHAnsi" w:cs="Arial"/>
                <w:i/>
                <w:sz w:val="16"/>
                <w:szCs w:val="16"/>
              </w:rPr>
              <w:t xml:space="preserve">“… Los entes supervisados deberán utilizar el tipo de cambio de compra de referencia del Banco Central de Costa Rica que prevalezca en el momento en que se realice la operación para el registro contable de la conversión de moneda extranjera a la moneda oficial “colón”, excepto los fondos de pensiones especiales o básicos gestionados por instituciones del sector público no bancario, a las cuales les aplique el artículo 89 de la Ley Orgánica del Banco Central de Costa Rica.  </w:t>
            </w:r>
          </w:p>
          <w:p w14:paraId="7230D6CD"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b/>
                <w:i/>
                <w:sz w:val="16"/>
                <w:szCs w:val="16"/>
              </w:rPr>
              <w:t>Al cierre de cada mes, se utilizará el tipo de cambio de compra de referencia</w:t>
            </w:r>
            <w:r w:rsidRPr="00AA4BFF">
              <w:rPr>
                <w:rFonts w:asciiTheme="majorHAnsi" w:hAnsiTheme="majorHAnsi" w:cs="Arial"/>
                <w:i/>
                <w:sz w:val="16"/>
                <w:szCs w:val="16"/>
              </w:rPr>
              <w:t>, calculado por el Banco Central de Costa Rica, vigente al último día de cada mes para el reconocimiento del ajuste por diferencial cambiario en las partidas monetarias en moneda extranjera…”</w:t>
            </w:r>
            <w:r w:rsidRPr="00AA4BFF">
              <w:rPr>
                <w:rFonts w:asciiTheme="majorHAnsi" w:hAnsiTheme="majorHAnsi" w:cs="Arial"/>
                <w:sz w:val="16"/>
                <w:szCs w:val="16"/>
              </w:rPr>
              <w:t xml:space="preserve"> (El resaltado no es parte del original).  </w:t>
            </w:r>
          </w:p>
          <w:p w14:paraId="56AD6969"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199D3D85" w14:textId="3C1E0D25"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Dicho acuerdo reglamentario fue firmado el 11 de setiembre de 2018.  </w:t>
            </w:r>
          </w:p>
          <w:p w14:paraId="404DD6DB"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05386A9A"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Para ese momento el criterio aplicado por parte de la Administración Tributaria se establecía en la ley N°7092 Ley del Impuesto sobre la Renta en su artículo 81:  </w:t>
            </w:r>
          </w:p>
          <w:p w14:paraId="605E3DA8" w14:textId="77777777" w:rsidR="00EE4AB3" w:rsidRPr="00AA4BFF" w:rsidRDefault="00EE4AB3" w:rsidP="005B4B81">
            <w:pPr>
              <w:autoSpaceDE w:val="0"/>
              <w:autoSpaceDN w:val="0"/>
              <w:adjustRightInd w:val="0"/>
              <w:jc w:val="both"/>
              <w:rPr>
                <w:rFonts w:asciiTheme="majorHAnsi" w:hAnsiTheme="majorHAnsi" w:cs="Arial"/>
                <w:i/>
                <w:sz w:val="16"/>
                <w:szCs w:val="16"/>
              </w:rPr>
            </w:pPr>
            <w:r w:rsidRPr="00AA4BFF">
              <w:rPr>
                <w:rFonts w:asciiTheme="majorHAnsi" w:hAnsiTheme="majorHAnsi" w:cs="Arial"/>
                <w:i/>
                <w:sz w:val="16"/>
                <w:szCs w:val="16"/>
              </w:rPr>
              <w:t xml:space="preserve">“ARTICULO 81.-Todos los contribuyentes afectos a los tributos establecidos en esta ley, que realicen operaciones o reciban ingresos en monedas extranjeras que incidan en la determinación de su renta líquida gravable, deberán efectuar la conversión de esas monedas a moneda nacional utilizando el tipo de cambio "interbancario" establecido por el Banco Central de Costa Rica, que prevalezca en el momento en que se realice la operación o se perciba el ingreso. Todas las operaciones pendientes o los ingresos no recibidos al 30 de setiembre de cada ejercicio fiscal, se valuarán al tipo de cambio fijado por el Banco Central de Costa Rica a esa fecha.”   </w:t>
            </w:r>
          </w:p>
          <w:p w14:paraId="1A703A37"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5E75FDD6"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Del artículo anterior no se puede deducir si debe aplicarse el tipo de cambio de compra o de venta y dejando abierta dicha decisión para que el contribuyente eligiera el tipo de cambio a aplicar, siempre y cuando fuera el establecido por el Banco Central de Costa Rica.  </w:t>
            </w:r>
          </w:p>
          <w:p w14:paraId="6F97DADF"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2FB49EF0"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Por lo tanto, en dicho momento, dado que reglamentariamente la SUGEF indicaba que el tipo de cambio que debía aplicarse es el de compra, debía acatarse dicha norma.  </w:t>
            </w:r>
          </w:p>
          <w:p w14:paraId="3F4235D4"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6A17DB48"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No obstante, al entrar en vigor la Ley de Fortalecimiento a las Finanzas Públicas, Ley N°9635, a partir del 1 de julio de 2019, en su Título II Ley del Impuesto a los Ingresos y Utilidades, se establece con respecto al tipo de cambio para las operaciones en moneda extranjera lo siguiente:  </w:t>
            </w:r>
          </w:p>
          <w:p w14:paraId="30444E1F"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4775C37E" w14:textId="77777777" w:rsidR="00EE4AB3" w:rsidRPr="00AA4BFF" w:rsidRDefault="00EE4AB3" w:rsidP="005B4B81">
            <w:pPr>
              <w:autoSpaceDE w:val="0"/>
              <w:autoSpaceDN w:val="0"/>
              <w:adjustRightInd w:val="0"/>
              <w:jc w:val="both"/>
              <w:rPr>
                <w:rFonts w:asciiTheme="majorHAnsi" w:hAnsiTheme="majorHAnsi" w:cs="Arial"/>
                <w:i/>
                <w:sz w:val="16"/>
                <w:szCs w:val="16"/>
              </w:rPr>
            </w:pPr>
            <w:r w:rsidRPr="00AA4BFF">
              <w:rPr>
                <w:rFonts w:asciiTheme="majorHAnsi" w:hAnsiTheme="majorHAnsi" w:cs="Arial"/>
                <w:i/>
                <w:sz w:val="16"/>
                <w:szCs w:val="16"/>
              </w:rPr>
              <w:t xml:space="preserve">“Artículo 5- Renta bruta. La renta bruta es el conjunto de los ingresos o beneficios percibidos en el periodo del impuesto por el sujeto pasivo, en virtud de las actividades a que se refiere el artículo 1.  </w:t>
            </w:r>
          </w:p>
          <w:p w14:paraId="0BD99683"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i/>
                <w:sz w:val="16"/>
                <w:szCs w:val="16"/>
              </w:rPr>
              <w:t xml:space="preserve">Todos los contribuyentes que tributen bajo este título, cuando efectúen operaciones en moneda extranjera que incidan en la determinación de su renta gravable, deberán efectuar la conversión de la moneda que se trate a moneda </w:t>
            </w:r>
            <w:r w:rsidRPr="00AA4BFF">
              <w:rPr>
                <w:rFonts w:asciiTheme="majorHAnsi" w:hAnsiTheme="majorHAnsi" w:cs="Arial"/>
                <w:b/>
                <w:i/>
                <w:sz w:val="16"/>
                <w:szCs w:val="16"/>
                <w:u w:val="single"/>
              </w:rPr>
              <w:t>nacional utilizando el tipo de cambio de referencia para la venta establecido por el Banco Central de Costa Rica.</w:t>
            </w:r>
            <w:r w:rsidRPr="00AA4BFF">
              <w:rPr>
                <w:rFonts w:asciiTheme="majorHAnsi" w:hAnsiTheme="majorHAnsi" w:cs="Arial"/>
                <w:i/>
                <w:sz w:val="16"/>
                <w:szCs w:val="16"/>
              </w:rPr>
              <w:t>”</w:t>
            </w:r>
            <w:r w:rsidRPr="00AA4BFF">
              <w:rPr>
                <w:rFonts w:asciiTheme="majorHAnsi" w:hAnsiTheme="majorHAnsi" w:cs="Arial"/>
                <w:sz w:val="16"/>
                <w:szCs w:val="16"/>
              </w:rPr>
              <w:t xml:space="preserve"> (El subrayado y la negrita no es del texto original) </w:t>
            </w:r>
          </w:p>
          <w:p w14:paraId="356FDBFC"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1F571576"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Adicionalmente, tal como indica el Código de Normas y procedimientos Tributarios, Ley N°4755 en su artículo 2, se debe considerar la jerarquía de las fuentes del derecho que establece:  </w:t>
            </w:r>
          </w:p>
          <w:p w14:paraId="6ADF0B35"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09BDEB11" w14:textId="77777777" w:rsidR="00EE4AB3" w:rsidRPr="00AA4BFF" w:rsidRDefault="00EE4AB3" w:rsidP="005B4B81">
            <w:pPr>
              <w:autoSpaceDE w:val="0"/>
              <w:autoSpaceDN w:val="0"/>
              <w:adjustRightInd w:val="0"/>
              <w:jc w:val="both"/>
              <w:rPr>
                <w:rFonts w:asciiTheme="majorHAnsi" w:hAnsiTheme="majorHAnsi" w:cs="Arial"/>
                <w:i/>
                <w:sz w:val="16"/>
                <w:szCs w:val="16"/>
              </w:rPr>
            </w:pPr>
            <w:r w:rsidRPr="00AA4BFF">
              <w:rPr>
                <w:rFonts w:asciiTheme="majorHAnsi" w:hAnsiTheme="majorHAnsi" w:cs="Arial"/>
                <w:i/>
                <w:sz w:val="16"/>
                <w:szCs w:val="16"/>
              </w:rPr>
              <w:t xml:space="preserve">“Artículo 2º.- Fuentes del Derecho Tributario. Constituyen fuentes del Derecho Tributario, por orden de importancia jurídica:  </w:t>
            </w:r>
          </w:p>
          <w:p w14:paraId="55EF9390" w14:textId="76E6C784" w:rsidR="00EE4AB3" w:rsidRPr="00AA4BFF" w:rsidRDefault="00EE4AB3" w:rsidP="005B4B81">
            <w:pPr>
              <w:autoSpaceDE w:val="0"/>
              <w:autoSpaceDN w:val="0"/>
              <w:adjustRightInd w:val="0"/>
              <w:jc w:val="both"/>
              <w:rPr>
                <w:rFonts w:asciiTheme="majorHAnsi" w:hAnsiTheme="majorHAnsi" w:cs="Arial"/>
                <w:i/>
                <w:sz w:val="16"/>
                <w:szCs w:val="16"/>
              </w:rPr>
            </w:pPr>
            <w:r w:rsidRPr="00AA4BFF">
              <w:rPr>
                <w:rFonts w:asciiTheme="majorHAnsi" w:hAnsiTheme="majorHAnsi" w:cs="Arial"/>
                <w:i/>
                <w:sz w:val="16"/>
                <w:szCs w:val="16"/>
              </w:rPr>
              <w:t xml:space="preserve">a) Las disposiciones constitucionales;  </w:t>
            </w:r>
          </w:p>
          <w:p w14:paraId="62FCD17A" w14:textId="14B08910" w:rsidR="00EE4AB3" w:rsidRPr="00AA4BFF" w:rsidRDefault="00EE4AB3" w:rsidP="005B4B81">
            <w:pPr>
              <w:autoSpaceDE w:val="0"/>
              <w:autoSpaceDN w:val="0"/>
              <w:adjustRightInd w:val="0"/>
              <w:jc w:val="both"/>
              <w:rPr>
                <w:rFonts w:asciiTheme="majorHAnsi" w:hAnsiTheme="majorHAnsi" w:cs="Arial"/>
                <w:i/>
                <w:sz w:val="16"/>
                <w:szCs w:val="16"/>
              </w:rPr>
            </w:pPr>
            <w:r w:rsidRPr="00AA4BFF">
              <w:rPr>
                <w:rFonts w:asciiTheme="majorHAnsi" w:hAnsiTheme="majorHAnsi" w:cs="Arial"/>
                <w:i/>
                <w:sz w:val="16"/>
                <w:szCs w:val="16"/>
              </w:rPr>
              <w:t xml:space="preserve">b) Los tratados internacionales;  </w:t>
            </w:r>
          </w:p>
          <w:p w14:paraId="17FD312E" w14:textId="5BECF787" w:rsidR="00EE4AB3" w:rsidRPr="00AA4BFF" w:rsidRDefault="00EE4AB3" w:rsidP="005B4B81">
            <w:pPr>
              <w:autoSpaceDE w:val="0"/>
              <w:autoSpaceDN w:val="0"/>
              <w:adjustRightInd w:val="0"/>
              <w:jc w:val="both"/>
              <w:rPr>
                <w:rFonts w:asciiTheme="majorHAnsi" w:hAnsiTheme="majorHAnsi" w:cs="Arial"/>
                <w:i/>
                <w:sz w:val="16"/>
                <w:szCs w:val="16"/>
              </w:rPr>
            </w:pPr>
            <w:r w:rsidRPr="00AA4BFF">
              <w:rPr>
                <w:rFonts w:asciiTheme="majorHAnsi" w:hAnsiTheme="majorHAnsi" w:cs="Arial"/>
                <w:i/>
                <w:sz w:val="16"/>
                <w:szCs w:val="16"/>
              </w:rPr>
              <w:t xml:space="preserve">c) Las leyes; y  </w:t>
            </w:r>
          </w:p>
          <w:p w14:paraId="67546EDA" w14:textId="31C9E181"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i/>
                <w:sz w:val="16"/>
                <w:szCs w:val="16"/>
              </w:rPr>
              <w:t>d) Las reglamentaciones y demás disposiciones de carácter general establecidas por los órganos administrativos facultados al efecto.”</w:t>
            </w:r>
            <w:r w:rsidRPr="00AA4BFF">
              <w:rPr>
                <w:rFonts w:asciiTheme="majorHAnsi" w:hAnsiTheme="majorHAnsi" w:cs="Arial"/>
                <w:sz w:val="16"/>
                <w:szCs w:val="16"/>
              </w:rPr>
              <w:t xml:space="preserve">  </w:t>
            </w:r>
          </w:p>
          <w:p w14:paraId="2D2D836E"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4617CB75"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19E51FB2"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En materia tributaria la ley reguladora del mercado de seguros establece en su artículo 46: </w:t>
            </w:r>
          </w:p>
          <w:p w14:paraId="05FDC17D"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72F4995F" w14:textId="77777777" w:rsidR="00EE4AB3" w:rsidRPr="00AA4BFF" w:rsidRDefault="00EE4AB3" w:rsidP="005B4B81">
            <w:pPr>
              <w:autoSpaceDE w:val="0"/>
              <w:autoSpaceDN w:val="0"/>
              <w:adjustRightInd w:val="0"/>
              <w:jc w:val="both"/>
              <w:rPr>
                <w:rFonts w:asciiTheme="majorHAnsi" w:hAnsiTheme="majorHAnsi" w:cs="Arial"/>
                <w:i/>
                <w:sz w:val="16"/>
                <w:szCs w:val="16"/>
              </w:rPr>
            </w:pPr>
            <w:r w:rsidRPr="00AA4BFF">
              <w:rPr>
                <w:rFonts w:asciiTheme="majorHAnsi" w:hAnsiTheme="majorHAnsi" w:cs="Arial"/>
                <w:i/>
                <w:sz w:val="16"/>
                <w:szCs w:val="16"/>
              </w:rPr>
              <w:t xml:space="preserve">ARTÍCULO 46.- Rentas netas para efectos tributarios </w:t>
            </w:r>
          </w:p>
          <w:p w14:paraId="053856F3" w14:textId="77777777" w:rsidR="00EE4AB3" w:rsidRPr="00AA4BFF" w:rsidRDefault="00EE4AB3" w:rsidP="005B4B81">
            <w:pPr>
              <w:autoSpaceDE w:val="0"/>
              <w:autoSpaceDN w:val="0"/>
              <w:adjustRightInd w:val="0"/>
              <w:jc w:val="both"/>
              <w:rPr>
                <w:rFonts w:asciiTheme="majorHAnsi" w:hAnsiTheme="majorHAnsi" w:cs="Arial"/>
                <w:i/>
                <w:sz w:val="16"/>
                <w:szCs w:val="16"/>
              </w:rPr>
            </w:pPr>
            <w:r w:rsidRPr="00AA4BFF">
              <w:rPr>
                <w:rFonts w:asciiTheme="majorHAnsi" w:hAnsiTheme="majorHAnsi" w:cs="Arial"/>
                <w:i/>
                <w:sz w:val="16"/>
                <w:szCs w:val="16"/>
              </w:rPr>
              <w:t xml:space="preserve"> </w:t>
            </w:r>
          </w:p>
          <w:p w14:paraId="46941FD1" w14:textId="5D6C65A4" w:rsidR="00EE4AB3" w:rsidRPr="00AA4BFF" w:rsidRDefault="00EE4AB3" w:rsidP="005B4B81">
            <w:pPr>
              <w:autoSpaceDE w:val="0"/>
              <w:autoSpaceDN w:val="0"/>
              <w:adjustRightInd w:val="0"/>
              <w:jc w:val="both"/>
              <w:rPr>
                <w:rFonts w:asciiTheme="majorHAnsi" w:hAnsiTheme="majorHAnsi" w:cs="Arial"/>
                <w:i/>
                <w:sz w:val="16"/>
                <w:szCs w:val="16"/>
              </w:rPr>
            </w:pPr>
            <w:r w:rsidRPr="00AA4BFF">
              <w:rPr>
                <w:rFonts w:asciiTheme="majorHAnsi" w:hAnsiTheme="majorHAnsi" w:cs="Arial"/>
                <w:i/>
                <w:sz w:val="16"/>
                <w:szCs w:val="16"/>
              </w:rPr>
              <w:t xml:space="preserve"> “…En materia contable, regirá lo establecido en la Ley del impuesto sobre la renta”. </w:t>
            </w:r>
          </w:p>
          <w:p w14:paraId="3B957DD3"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7108ECE1"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7E745CC9"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Por lo anteriormente expuesto, la Ley de Fortalecimiento a las Finanzas Públicas y la Ley Reguladora del Mercado de seguros prevalece por encima de cualquier reglamento, por lo que su aplicación debe considerarse de carácter obligatorio. </w:t>
            </w:r>
          </w:p>
          <w:p w14:paraId="51187E55"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33B371B3"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061DAC4F"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Debido a esto, solicitamos que la modificación a ese ese artículo lea de la siguiente forma:  </w:t>
            </w:r>
          </w:p>
          <w:p w14:paraId="3B6802BB"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203D83F9" w14:textId="77777777" w:rsidR="00EE4AB3" w:rsidRPr="00AA4BFF" w:rsidRDefault="00EE4AB3" w:rsidP="005B4B81">
            <w:pPr>
              <w:autoSpaceDE w:val="0"/>
              <w:autoSpaceDN w:val="0"/>
              <w:adjustRightInd w:val="0"/>
              <w:jc w:val="both"/>
              <w:rPr>
                <w:rFonts w:asciiTheme="majorHAnsi" w:hAnsiTheme="majorHAnsi" w:cs="Arial"/>
                <w:sz w:val="16"/>
                <w:szCs w:val="16"/>
              </w:rPr>
            </w:pPr>
            <w:r w:rsidRPr="00AA4BFF">
              <w:rPr>
                <w:rFonts w:asciiTheme="majorHAnsi" w:hAnsiTheme="majorHAnsi" w:cs="Arial"/>
                <w:sz w:val="16"/>
                <w:szCs w:val="16"/>
              </w:rPr>
              <w:t xml:space="preserve"> </w:t>
            </w:r>
          </w:p>
          <w:p w14:paraId="72FC983C" w14:textId="77777777" w:rsidR="00EE4AB3" w:rsidRPr="00AA4BFF" w:rsidRDefault="00EE4AB3" w:rsidP="005B4B81">
            <w:pPr>
              <w:autoSpaceDE w:val="0"/>
              <w:autoSpaceDN w:val="0"/>
              <w:adjustRightInd w:val="0"/>
              <w:jc w:val="both"/>
              <w:rPr>
                <w:rFonts w:asciiTheme="majorHAnsi" w:hAnsiTheme="majorHAnsi" w:cs="Arial"/>
                <w:i/>
                <w:sz w:val="16"/>
                <w:szCs w:val="16"/>
              </w:rPr>
            </w:pPr>
            <w:r w:rsidRPr="00AA4BFF">
              <w:rPr>
                <w:rFonts w:asciiTheme="majorHAnsi" w:hAnsiTheme="majorHAnsi" w:cs="Arial"/>
                <w:i/>
                <w:sz w:val="16"/>
                <w:szCs w:val="16"/>
              </w:rPr>
              <w:t xml:space="preserve">“c) El desglose de los registros contables se presenta de acuerdo al estado y al momento en que fue realizada cada transacción; por ejemplo: el registro de la póliza, el cobro de las primas, etc. </w:t>
            </w:r>
          </w:p>
          <w:p w14:paraId="75071C3C" w14:textId="5AE228BE" w:rsidR="00EE4AB3" w:rsidRPr="00AA4BFF" w:rsidRDefault="00EE4AB3" w:rsidP="005B4B81">
            <w:pPr>
              <w:autoSpaceDE w:val="0"/>
              <w:autoSpaceDN w:val="0"/>
              <w:adjustRightInd w:val="0"/>
              <w:jc w:val="both"/>
              <w:rPr>
                <w:rFonts w:asciiTheme="majorHAnsi" w:hAnsiTheme="majorHAnsi" w:cs="Arial"/>
                <w:b/>
                <w:sz w:val="16"/>
                <w:szCs w:val="16"/>
              </w:rPr>
            </w:pPr>
            <w:r w:rsidRPr="00AA4BFF">
              <w:rPr>
                <w:rFonts w:asciiTheme="majorHAnsi" w:hAnsiTheme="majorHAnsi" w:cs="Arial"/>
                <w:i/>
                <w:sz w:val="16"/>
                <w:szCs w:val="16"/>
              </w:rPr>
              <w:t>En el caso de operaciones que se realizan en monedas diferentes al colón, los registros deben efectuarse en la cuenta correspondiente a cada moneda, utilizando para su registro el tipo de cambio establecido por la Ley de Fortalecimiento en las Finanzas Publicas en el Titulo II sobre la Ley del Impuesto a los Ingresos y Utilidades, artículo 5.”</w:t>
            </w:r>
          </w:p>
        </w:tc>
        <w:tc>
          <w:tcPr>
            <w:tcW w:w="3329" w:type="dxa"/>
            <w:shd w:val="clear" w:color="auto" w:fill="FFFFFF" w:themeFill="background1"/>
          </w:tcPr>
          <w:p w14:paraId="37014A03" w14:textId="77777777" w:rsidR="00EE4AB3" w:rsidRPr="00AA4BFF" w:rsidRDefault="00EE4AB3" w:rsidP="005B4B81">
            <w:pPr>
              <w:pStyle w:val="Prrafodelista"/>
              <w:ind w:left="0"/>
              <w:jc w:val="both"/>
              <w:rPr>
                <w:rFonts w:asciiTheme="majorHAnsi" w:hAnsiTheme="majorHAnsi"/>
                <w:b/>
                <w:sz w:val="16"/>
                <w:szCs w:val="16"/>
              </w:rPr>
            </w:pPr>
          </w:p>
          <w:p w14:paraId="4BE15207" w14:textId="584D6C5D" w:rsidR="00EE4AB3" w:rsidRDefault="00EE4AB3" w:rsidP="005B4B81">
            <w:pPr>
              <w:pStyle w:val="Prrafodelista"/>
              <w:ind w:left="0"/>
              <w:jc w:val="both"/>
              <w:rPr>
                <w:rFonts w:asciiTheme="majorHAnsi" w:hAnsiTheme="majorHAnsi"/>
                <w:sz w:val="16"/>
                <w:szCs w:val="16"/>
              </w:rPr>
            </w:pPr>
            <w:r w:rsidRPr="00AA4BFF">
              <w:rPr>
                <w:rFonts w:asciiTheme="majorHAnsi" w:hAnsiTheme="majorHAnsi"/>
                <w:b/>
                <w:sz w:val="16"/>
                <w:szCs w:val="16"/>
              </w:rPr>
              <w:t xml:space="preserve">(1) </w:t>
            </w:r>
            <w:r>
              <w:rPr>
                <w:rFonts w:asciiTheme="majorHAnsi" w:hAnsiTheme="majorHAnsi"/>
                <w:b/>
                <w:sz w:val="16"/>
                <w:szCs w:val="16"/>
              </w:rPr>
              <w:t xml:space="preserve">Se acepta parcialmente. </w:t>
            </w:r>
            <w:r w:rsidRPr="006037E8">
              <w:rPr>
                <w:rFonts w:asciiTheme="majorHAnsi" w:hAnsiTheme="majorHAnsi"/>
                <w:sz w:val="16"/>
                <w:szCs w:val="16"/>
              </w:rPr>
              <w:t>Las guías contables</w:t>
            </w:r>
            <w:r w:rsidR="006075A6">
              <w:rPr>
                <w:rFonts w:asciiTheme="majorHAnsi" w:hAnsiTheme="majorHAnsi"/>
                <w:sz w:val="16"/>
                <w:szCs w:val="16"/>
              </w:rPr>
              <w:t>,</w:t>
            </w:r>
            <w:r w:rsidRPr="006037E8">
              <w:rPr>
                <w:rFonts w:asciiTheme="majorHAnsi" w:hAnsiTheme="majorHAnsi"/>
                <w:sz w:val="16"/>
                <w:szCs w:val="16"/>
              </w:rPr>
              <w:t xml:space="preserve"> como lo indica el punto 1 del artículo 2</w:t>
            </w:r>
            <w:r w:rsidR="006075A6">
              <w:rPr>
                <w:rFonts w:asciiTheme="majorHAnsi" w:hAnsiTheme="majorHAnsi"/>
                <w:sz w:val="16"/>
                <w:szCs w:val="16"/>
              </w:rPr>
              <w:t xml:space="preserve">, </w:t>
            </w:r>
            <w:r w:rsidRPr="006037E8">
              <w:rPr>
                <w:rFonts w:asciiTheme="majorHAnsi" w:hAnsiTheme="majorHAnsi"/>
                <w:sz w:val="16"/>
                <w:szCs w:val="16"/>
              </w:rPr>
              <w:t xml:space="preserve"> son esquemas no exhaustivos de los registros contables que deben realizar las entidades supervisadas,</w:t>
            </w:r>
            <w:r>
              <w:rPr>
                <w:rFonts w:asciiTheme="majorHAnsi" w:hAnsiTheme="majorHAnsi"/>
                <w:sz w:val="16"/>
                <w:szCs w:val="16"/>
              </w:rPr>
              <w:t xml:space="preserve"> por lo que no se pueden considerar como norma superior a cualquier </w:t>
            </w:r>
            <w:r w:rsidR="006075A6">
              <w:rPr>
                <w:rFonts w:asciiTheme="majorHAnsi" w:hAnsiTheme="majorHAnsi"/>
                <w:sz w:val="16"/>
                <w:szCs w:val="16"/>
              </w:rPr>
              <w:t xml:space="preserve">otro </w:t>
            </w:r>
            <w:r>
              <w:rPr>
                <w:rFonts w:asciiTheme="majorHAnsi" w:hAnsiTheme="majorHAnsi"/>
                <w:sz w:val="16"/>
                <w:szCs w:val="16"/>
              </w:rPr>
              <w:t>estándar, ley o reglamento.</w:t>
            </w:r>
            <w:r w:rsidR="00C43C71">
              <w:rPr>
                <w:rFonts w:asciiTheme="majorHAnsi" w:hAnsiTheme="majorHAnsi"/>
                <w:sz w:val="16"/>
                <w:szCs w:val="16"/>
              </w:rPr>
              <w:t xml:space="preserve"> Por otra parte, el úl</w:t>
            </w:r>
            <w:bookmarkStart w:id="0" w:name="_GoBack"/>
            <w:bookmarkEnd w:id="0"/>
            <w:r w:rsidR="00C43C71">
              <w:rPr>
                <w:rFonts w:asciiTheme="majorHAnsi" w:hAnsiTheme="majorHAnsi"/>
                <w:sz w:val="16"/>
                <w:szCs w:val="16"/>
              </w:rPr>
              <w:t xml:space="preserve">timo párrafo del artículo 2, pretende aclarar, únicamente, que el registro de las operaciones en monedas diferentes al colón no se puede mezclar con los movimientos realizados en colones, </w:t>
            </w:r>
            <w:r w:rsidR="00814E42">
              <w:rPr>
                <w:rFonts w:asciiTheme="majorHAnsi" w:hAnsiTheme="majorHAnsi"/>
                <w:sz w:val="16"/>
                <w:szCs w:val="16"/>
              </w:rPr>
              <w:t xml:space="preserve">y no pretende definir el tipo de cambio que se debe aplicar para esos registros, </w:t>
            </w:r>
            <w:r w:rsidR="006075A6">
              <w:rPr>
                <w:rFonts w:asciiTheme="majorHAnsi" w:hAnsiTheme="majorHAnsi"/>
                <w:sz w:val="16"/>
                <w:szCs w:val="16"/>
              </w:rPr>
              <w:t xml:space="preserve">pues </w:t>
            </w:r>
            <w:r w:rsidR="00814E42">
              <w:rPr>
                <w:rFonts w:asciiTheme="majorHAnsi" w:hAnsiTheme="majorHAnsi"/>
                <w:sz w:val="16"/>
                <w:szCs w:val="16"/>
              </w:rPr>
              <w:t xml:space="preserve"> el mismo está delimitado en normativa superior</w:t>
            </w:r>
            <w:r w:rsidR="006075A6">
              <w:rPr>
                <w:rFonts w:asciiTheme="majorHAnsi" w:hAnsiTheme="majorHAnsi"/>
                <w:sz w:val="16"/>
                <w:szCs w:val="16"/>
              </w:rPr>
              <w:t>, en este caso el Reglamento de Información Financiera</w:t>
            </w:r>
            <w:r w:rsidR="00C43C71">
              <w:rPr>
                <w:rFonts w:asciiTheme="majorHAnsi" w:hAnsiTheme="majorHAnsi"/>
                <w:sz w:val="16"/>
                <w:szCs w:val="16"/>
              </w:rPr>
              <w:t>. De acuerdo con lo anterior, no es</w:t>
            </w:r>
            <w:r w:rsidR="00814E42">
              <w:rPr>
                <w:rFonts w:asciiTheme="majorHAnsi" w:hAnsiTheme="majorHAnsi"/>
                <w:sz w:val="16"/>
                <w:szCs w:val="16"/>
              </w:rPr>
              <w:t xml:space="preserve"> apropiado ajustar el artículo según la propuesta enviada.</w:t>
            </w:r>
            <w:r w:rsidRPr="006037E8">
              <w:rPr>
                <w:rFonts w:asciiTheme="majorHAnsi" w:hAnsiTheme="majorHAnsi"/>
                <w:sz w:val="16"/>
                <w:szCs w:val="16"/>
              </w:rPr>
              <w:t xml:space="preserve"> </w:t>
            </w:r>
            <w:r w:rsidR="00814E42">
              <w:rPr>
                <w:rFonts w:asciiTheme="majorHAnsi" w:hAnsiTheme="majorHAnsi"/>
                <w:sz w:val="16"/>
                <w:szCs w:val="16"/>
              </w:rPr>
              <w:t>A pesar de esto</w:t>
            </w:r>
            <w:r w:rsidRPr="006037E8">
              <w:rPr>
                <w:rFonts w:asciiTheme="majorHAnsi" w:hAnsiTheme="majorHAnsi"/>
                <w:sz w:val="16"/>
                <w:szCs w:val="16"/>
              </w:rPr>
              <w:t xml:space="preserve"> </w:t>
            </w:r>
            <w:r w:rsidR="00EF0FFD">
              <w:rPr>
                <w:rFonts w:asciiTheme="majorHAnsi" w:hAnsiTheme="majorHAnsi"/>
                <w:sz w:val="16"/>
                <w:szCs w:val="16"/>
              </w:rPr>
              <w:t>y a efectos de eliminar cualquier confusión,</w:t>
            </w:r>
            <w:r>
              <w:rPr>
                <w:rFonts w:asciiTheme="majorHAnsi" w:hAnsiTheme="majorHAnsi"/>
                <w:sz w:val="16"/>
                <w:szCs w:val="16"/>
              </w:rPr>
              <w:t xml:space="preserve"> se elimina la referencia al </w:t>
            </w:r>
            <w:r w:rsidR="00814E42">
              <w:rPr>
                <w:rFonts w:asciiTheme="majorHAnsi" w:hAnsiTheme="majorHAnsi"/>
                <w:sz w:val="16"/>
                <w:szCs w:val="16"/>
              </w:rPr>
              <w:t xml:space="preserve">Reglamento de Información Financiera </w:t>
            </w:r>
            <w:r>
              <w:rPr>
                <w:rFonts w:asciiTheme="majorHAnsi" w:hAnsiTheme="majorHAnsi"/>
                <w:sz w:val="16"/>
                <w:szCs w:val="16"/>
              </w:rPr>
              <w:t>en el último párrafo del artículo 2</w:t>
            </w:r>
            <w:r w:rsidR="006075A6">
              <w:rPr>
                <w:rFonts w:asciiTheme="majorHAnsi" w:hAnsiTheme="majorHAnsi"/>
                <w:sz w:val="16"/>
                <w:szCs w:val="16"/>
              </w:rPr>
              <w:t>, además de no ser necesaria su mención</w:t>
            </w:r>
            <w:r>
              <w:rPr>
                <w:rFonts w:asciiTheme="majorHAnsi" w:hAnsiTheme="majorHAnsi"/>
                <w:sz w:val="16"/>
                <w:szCs w:val="16"/>
              </w:rPr>
              <w:t xml:space="preserve">. </w:t>
            </w:r>
          </w:p>
          <w:p w14:paraId="10580208" w14:textId="77777777" w:rsidR="00EE4AB3" w:rsidRDefault="00EE4AB3" w:rsidP="005B4B81">
            <w:pPr>
              <w:pStyle w:val="Prrafodelista"/>
              <w:ind w:left="0"/>
              <w:jc w:val="both"/>
              <w:rPr>
                <w:rFonts w:asciiTheme="majorHAnsi" w:hAnsiTheme="majorHAnsi"/>
                <w:sz w:val="16"/>
                <w:szCs w:val="16"/>
              </w:rPr>
            </w:pPr>
          </w:p>
          <w:p w14:paraId="55EB3DE1" w14:textId="50476591" w:rsidR="00365325" w:rsidRDefault="00EE4AB3" w:rsidP="005B4B81">
            <w:pPr>
              <w:pStyle w:val="Prrafodelista"/>
              <w:ind w:left="0"/>
              <w:jc w:val="both"/>
              <w:rPr>
                <w:rFonts w:asciiTheme="majorHAnsi" w:hAnsiTheme="majorHAnsi"/>
                <w:sz w:val="16"/>
                <w:szCs w:val="16"/>
              </w:rPr>
            </w:pPr>
            <w:r>
              <w:rPr>
                <w:rFonts w:asciiTheme="majorHAnsi" w:hAnsiTheme="majorHAnsi"/>
                <w:sz w:val="16"/>
                <w:szCs w:val="16"/>
              </w:rPr>
              <w:t xml:space="preserve">Respecto a los argumentos relacionados con el uso de un tipo de cambio </w:t>
            </w:r>
            <w:r w:rsidR="00365325">
              <w:rPr>
                <w:rFonts w:asciiTheme="majorHAnsi" w:hAnsiTheme="majorHAnsi"/>
                <w:sz w:val="16"/>
                <w:szCs w:val="16"/>
              </w:rPr>
              <w:t>debe aclararse que el tipo de cambio a utilizar en los registros contables es un tema normado por el CONASSIF en el Reglamento de Información Financier</w:t>
            </w:r>
            <w:r w:rsidR="00F25476">
              <w:rPr>
                <w:rFonts w:asciiTheme="majorHAnsi" w:hAnsiTheme="majorHAnsi"/>
                <w:sz w:val="16"/>
                <w:szCs w:val="16"/>
              </w:rPr>
              <w:t>a</w:t>
            </w:r>
            <w:r w:rsidR="00365325">
              <w:rPr>
                <w:rFonts w:asciiTheme="majorHAnsi" w:hAnsiTheme="majorHAnsi"/>
                <w:sz w:val="16"/>
                <w:szCs w:val="16"/>
              </w:rPr>
              <w:t xml:space="preserve"> y no puede ser variado mediante un acuerdo de superintendente, lo indicado en las guías contables en cuanto a registro de operaciones no puede estar en contradicción con lo dispuesto por el Consejo vía Reglamento.</w:t>
            </w:r>
          </w:p>
          <w:p w14:paraId="53894EC6" w14:textId="77777777" w:rsidR="00365325" w:rsidRDefault="00365325" w:rsidP="005B4B81">
            <w:pPr>
              <w:pStyle w:val="Prrafodelista"/>
              <w:ind w:left="0"/>
              <w:jc w:val="both"/>
              <w:rPr>
                <w:rFonts w:asciiTheme="majorHAnsi" w:hAnsiTheme="majorHAnsi"/>
                <w:sz w:val="16"/>
                <w:szCs w:val="16"/>
              </w:rPr>
            </w:pPr>
          </w:p>
          <w:p w14:paraId="71B398BF" w14:textId="77777777" w:rsidR="005D3142" w:rsidRDefault="005D3142" w:rsidP="005B4B81">
            <w:pPr>
              <w:pStyle w:val="Prrafodelista"/>
              <w:ind w:left="0"/>
              <w:jc w:val="both"/>
              <w:rPr>
                <w:rFonts w:asciiTheme="majorHAnsi" w:hAnsiTheme="majorHAnsi"/>
                <w:sz w:val="16"/>
                <w:szCs w:val="16"/>
              </w:rPr>
            </w:pPr>
          </w:p>
          <w:p w14:paraId="2CD332D8" w14:textId="62863F4A" w:rsidR="00EE4AB3" w:rsidRPr="00AA4BFF" w:rsidRDefault="005D3142" w:rsidP="005B4B81">
            <w:pPr>
              <w:pStyle w:val="Prrafodelista"/>
              <w:ind w:left="0"/>
              <w:jc w:val="both"/>
              <w:rPr>
                <w:rFonts w:asciiTheme="majorHAnsi" w:hAnsiTheme="majorHAnsi"/>
                <w:b/>
                <w:sz w:val="16"/>
                <w:szCs w:val="16"/>
              </w:rPr>
            </w:pPr>
            <w:r>
              <w:rPr>
                <w:rFonts w:asciiTheme="majorHAnsi" w:hAnsiTheme="majorHAnsi"/>
                <w:sz w:val="16"/>
                <w:szCs w:val="16"/>
              </w:rPr>
              <w:t xml:space="preserve">Por último, en relación a  los cambios que  genera lo dispuesto en el artículo 5 de la </w:t>
            </w:r>
            <w:r w:rsidRPr="00AA4BFF">
              <w:rPr>
                <w:rFonts w:asciiTheme="majorHAnsi" w:hAnsiTheme="majorHAnsi" w:cs="Arial"/>
                <w:sz w:val="16"/>
                <w:szCs w:val="16"/>
              </w:rPr>
              <w:t xml:space="preserve"> Ley de Fortalecimiento a las Finanzas Públicas</w:t>
            </w:r>
            <w:r>
              <w:rPr>
                <w:rFonts w:asciiTheme="majorHAnsi" w:hAnsiTheme="majorHAnsi" w:cs="Arial"/>
                <w:sz w:val="16"/>
                <w:szCs w:val="16"/>
              </w:rPr>
              <w:t>, es un tema que está en análisis de las superintendencias del sistema financiero y se valora plantear al Conassif su modificación.</w:t>
            </w:r>
            <w:r w:rsidR="00273441">
              <w:rPr>
                <w:rFonts w:asciiTheme="majorHAnsi" w:hAnsiTheme="majorHAnsi" w:cs="Arial"/>
                <w:sz w:val="16"/>
                <w:szCs w:val="16"/>
              </w:rPr>
              <w:t xml:space="preserve">  En este contexto serán analizadas las valoraciones que hace sobre el uso de un tipo de cambio u otro, las cuales ya habían sido planteadas previamente por la AAP, mediante consulta a la Superintendencia.</w:t>
            </w:r>
          </w:p>
        </w:tc>
        <w:tc>
          <w:tcPr>
            <w:tcW w:w="3969" w:type="dxa"/>
            <w:shd w:val="clear" w:color="auto" w:fill="FFFFFF" w:themeFill="background1"/>
          </w:tcPr>
          <w:p w14:paraId="55031CC2" w14:textId="77777777" w:rsidR="00EE4AB3" w:rsidRPr="00AA4BFF" w:rsidRDefault="00EE4AB3" w:rsidP="005B4B81">
            <w:pPr>
              <w:jc w:val="both"/>
              <w:rPr>
                <w:rFonts w:asciiTheme="majorHAnsi" w:hAnsiTheme="majorHAnsi" w:cs="Arial"/>
                <w:b/>
                <w:bCs/>
                <w:iCs/>
                <w:sz w:val="16"/>
                <w:szCs w:val="16"/>
              </w:rPr>
            </w:pPr>
            <w:r w:rsidRPr="00AA4BFF">
              <w:rPr>
                <w:rFonts w:asciiTheme="majorHAnsi" w:hAnsiTheme="majorHAnsi" w:cs="Arial"/>
                <w:b/>
                <w:bCs/>
                <w:iCs/>
                <w:sz w:val="16"/>
                <w:szCs w:val="16"/>
              </w:rPr>
              <w:t>Artículo 2. Lineamientos Generales</w:t>
            </w:r>
          </w:p>
          <w:p w14:paraId="737314DE" w14:textId="77777777" w:rsidR="00EE4AB3" w:rsidRPr="00AA4BFF" w:rsidRDefault="00EE4AB3" w:rsidP="005B4B81">
            <w:pPr>
              <w:jc w:val="both"/>
              <w:rPr>
                <w:rFonts w:asciiTheme="majorHAnsi" w:hAnsiTheme="majorHAnsi" w:cs="Arial"/>
                <w:b/>
                <w:bCs/>
                <w:iCs/>
                <w:sz w:val="16"/>
                <w:szCs w:val="16"/>
              </w:rPr>
            </w:pPr>
          </w:p>
          <w:p w14:paraId="20F4730D" w14:textId="77777777" w:rsidR="00EE4AB3" w:rsidRPr="00AA4BFF" w:rsidRDefault="00EE4AB3" w:rsidP="005B4B81">
            <w:pPr>
              <w:numPr>
                <w:ilvl w:val="0"/>
                <w:numId w:val="35"/>
              </w:numPr>
              <w:ind w:left="317" w:hanging="284"/>
              <w:jc w:val="both"/>
              <w:rPr>
                <w:rFonts w:asciiTheme="majorHAnsi" w:hAnsiTheme="majorHAnsi" w:cs="Arial"/>
                <w:bCs/>
                <w:iCs/>
                <w:sz w:val="16"/>
                <w:szCs w:val="16"/>
              </w:rPr>
            </w:pPr>
            <w:r w:rsidRPr="00AA4BFF">
              <w:rPr>
                <w:rFonts w:asciiTheme="majorHAnsi" w:hAnsiTheme="majorHAnsi" w:cs="Arial"/>
                <w:bCs/>
                <w:iCs/>
                <w:sz w:val="16"/>
                <w:szCs w:val="16"/>
              </w:rPr>
              <w:t xml:space="preserve">Las guías son esquemas básicos que describen el adecuado registro de operaciones ligadas a la actividad aseguradora y reaseguradora, por lo que no constituyen una lista exhaustiva de todos los registros contables de una entidad de seguros. </w:t>
            </w:r>
          </w:p>
          <w:p w14:paraId="5CEE6A80" w14:textId="77777777" w:rsidR="00EE4AB3" w:rsidRPr="00AA4BFF" w:rsidRDefault="00EE4AB3" w:rsidP="005B4B81">
            <w:pPr>
              <w:ind w:left="317" w:hanging="284"/>
              <w:jc w:val="both"/>
              <w:rPr>
                <w:rFonts w:asciiTheme="majorHAnsi" w:hAnsiTheme="majorHAnsi" w:cs="Arial"/>
                <w:bCs/>
                <w:iCs/>
                <w:sz w:val="16"/>
                <w:szCs w:val="16"/>
              </w:rPr>
            </w:pPr>
          </w:p>
          <w:p w14:paraId="417893DB" w14:textId="77777777" w:rsidR="00EE4AB3" w:rsidRPr="00AA4BFF" w:rsidRDefault="00EE4AB3" w:rsidP="005B4B81">
            <w:pPr>
              <w:numPr>
                <w:ilvl w:val="0"/>
                <w:numId w:val="35"/>
              </w:numPr>
              <w:ind w:left="317" w:hanging="284"/>
              <w:jc w:val="both"/>
              <w:rPr>
                <w:rFonts w:asciiTheme="majorHAnsi" w:hAnsiTheme="majorHAnsi" w:cs="Arial"/>
                <w:bCs/>
                <w:iCs/>
                <w:sz w:val="16"/>
                <w:szCs w:val="16"/>
              </w:rPr>
            </w:pPr>
            <w:r w:rsidRPr="00AA4BFF">
              <w:rPr>
                <w:rFonts w:asciiTheme="majorHAnsi" w:hAnsiTheme="majorHAnsi" w:cs="Arial"/>
                <w:bCs/>
                <w:iCs/>
                <w:sz w:val="16"/>
                <w:szCs w:val="16"/>
              </w:rPr>
              <w:t xml:space="preserve">Para las operaciones relacionadas con el registro de inversiones: intereses acumulados y los cobros o las reversiones de éste, registros de valoración de activos, registro de primas y descuentos, registro de ganancias o pérdidas en las ventas de inversiones,  y demás operaciones no contempladas en las presentes guías, se debe considerar lo que señala el Reglamento de Información Financiera.  </w:t>
            </w:r>
          </w:p>
          <w:p w14:paraId="49CD0CDA" w14:textId="77777777" w:rsidR="00EE4AB3" w:rsidRPr="00AA4BFF" w:rsidRDefault="00EE4AB3" w:rsidP="005B4B81">
            <w:pPr>
              <w:ind w:left="317" w:hanging="284"/>
              <w:jc w:val="both"/>
              <w:rPr>
                <w:rFonts w:asciiTheme="majorHAnsi" w:hAnsiTheme="majorHAnsi" w:cs="Arial"/>
                <w:bCs/>
                <w:iCs/>
                <w:sz w:val="16"/>
                <w:szCs w:val="16"/>
              </w:rPr>
            </w:pPr>
          </w:p>
          <w:p w14:paraId="5A72EE4C" w14:textId="77777777" w:rsidR="00EE4AB3" w:rsidRPr="00AA4BFF" w:rsidRDefault="00EE4AB3" w:rsidP="005B4B81">
            <w:pPr>
              <w:numPr>
                <w:ilvl w:val="0"/>
                <w:numId w:val="35"/>
              </w:numPr>
              <w:ind w:left="317" w:hanging="284"/>
              <w:jc w:val="both"/>
              <w:rPr>
                <w:rFonts w:asciiTheme="majorHAnsi" w:hAnsiTheme="majorHAnsi" w:cs="Arial"/>
                <w:bCs/>
                <w:iCs/>
                <w:sz w:val="16"/>
                <w:szCs w:val="16"/>
              </w:rPr>
            </w:pPr>
            <w:r w:rsidRPr="00AA4BFF">
              <w:rPr>
                <w:rFonts w:asciiTheme="majorHAnsi" w:hAnsiTheme="majorHAnsi" w:cs="Arial"/>
                <w:bCs/>
                <w:iCs/>
                <w:sz w:val="16"/>
                <w:szCs w:val="16"/>
              </w:rPr>
              <w:t>El desglose de los registros contables se presenta de acuerdo al estado y al momento en que fue realizada cada transacción;   por ejemplo: el registro de la póliza, el cobro de las primas, etc.</w:t>
            </w:r>
          </w:p>
          <w:p w14:paraId="062CB10E" w14:textId="77777777" w:rsidR="00EE4AB3" w:rsidRPr="00AA4BFF" w:rsidRDefault="00EE4AB3" w:rsidP="005B4B81">
            <w:pPr>
              <w:ind w:left="-644"/>
              <w:jc w:val="both"/>
              <w:rPr>
                <w:rFonts w:asciiTheme="majorHAnsi" w:hAnsiTheme="majorHAnsi" w:cs="Arial"/>
                <w:bCs/>
                <w:iCs/>
                <w:sz w:val="16"/>
                <w:szCs w:val="16"/>
              </w:rPr>
            </w:pPr>
          </w:p>
          <w:p w14:paraId="3D52447D" w14:textId="262B4C2B" w:rsidR="00EE4AB3" w:rsidRPr="00AA4BFF" w:rsidRDefault="00EE4AB3" w:rsidP="005B4B81">
            <w:pPr>
              <w:autoSpaceDE w:val="0"/>
              <w:autoSpaceDN w:val="0"/>
              <w:adjustRightInd w:val="0"/>
              <w:jc w:val="both"/>
              <w:rPr>
                <w:rFonts w:asciiTheme="majorHAnsi" w:hAnsiTheme="majorHAnsi" w:cs="Arial"/>
                <w:bCs/>
                <w:i/>
                <w:iCs/>
                <w:sz w:val="16"/>
                <w:szCs w:val="16"/>
              </w:rPr>
            </w:pPr>
            <w:r w:rsidRPr="00AA4BFF">
              <w:rPr>
                <w:rFonts w:asciiTheme="majorHAnsi" w:hAnsiTheme="majorHAnsi" w:cs="Arial"/>
                <w:bCs/>
                <w:iCs/>
                <w:sz w:val="16"/>
                <w:szCs w:val="16"/>
              </w:rPr>
              <w:t>En el caso de operaciones que se realizan en monedas diferentes al colón, los registros deben efectuarse en la cuenta correspondiente a cada moneda</w:t>
            </w:r>
            <w:r w:rsidRPr="006037E8">
              <w:rPr>
                <w:rFonts w:asciiTheme="majorHAnsi" w:hAnsiTheme="majorHAnsi" w:cs="Arial"/>
                <w:bCs/>
                <w:iCs/>
                <w:strike/>
                <w:color w:val="FF0000"/>
                <w:sz w:val="16"/>
                <w:szCs w:val="16"/>
              </w:rPr>
              <w:t>, de conformidad con lo que señala el Reglamento de Información Financiera</w:t>
            </w:r>
            <w:r w:rsidRPr="00AA4BFF">
              <w:rPr>
                <w:rFonts w:asciiTheme="majorHAnsi" w:hAnsiTheme="majorHAnsi" w:cs="Arial"/>
                <w:bCs/>
                <w:i/>
                <w:iCs/>
                <w:sz w:val="16"/>
                <w:szCs w:val="16"/>
              </w:rPr>
              <w:t>.</w:t>
            </w:r>
          </w:p>
        </w:tc>
      </w:tr>
      <w:tr w:rsidR="00EE4AB3" w:rsidRPr="00AA4BFF" w14:paraId="5AE44971" w14:textId="690D4167" w:rsidTr="005B4B81">
        <w:trPr>
          <w:tblHeader/>
        </w:trPr>
        <w:tc>
          <w:tcPr>
            <w:tcW w:w="3964" w:type="dxa"/>
            <w:shd w:val="clear" w:color="auto" w:fill="FFFFFF" w:themeFill="background1"/>
          </w:tcPr>
          <w:p w14:paraId="4DD76256" w14:textId="70BF52A6" w:rsidR="00EE4AB3" w:rsidRPr="00AA4BFF" w:rsidRDefault="00EE4AB3" w:rsidP="005B4B81">
            <w:pPr>
              <w:jc w:val="both"/>
              <w:rPr>
                <w:rFonts w:asciiTheme="majorHAnsi" w:hAnsiTheme="majorHAnsi" w:cs="Arial"/>
                <w:bCs/>
                <w:iCs/>
                <w:sz w:val="16"/>
                <w:szCs w:val="16"/>
              </w:rPr>
            </w:pPr>
            <w:r w:rsidRPr="00AA4BFF">
              <w:rPr>
                <w:rFonts w:asciiTheme="majorHAnsi" w:hAnsiTheme="majorHAnsi" w:cs="Arial"/>
                <w:b/>
                <w:bCs/>
                <w:iCs/>
                <w:sz w:val="16"/>
                <w:szCs w:val="16"/>
              </w:rPr>
              <w:t xml:space="preserve">TERCERO: </w:t>
            </w:r>
            <w:r w:rsidRPr="00AA4BFF">
              <w:rPr>
                <w:rFonts w:asciiTheme="majorHAnsi" w:hAnsiTheme="majorHAnsi" w:cs="Arial"/>
                <w:bCs/>
                <w:iCs/>
                <w:sz w:val="16"/>
                <w:szCs w:val="16"/>
              </w:rPr>
              <w:t xml:space="preserve">Adicionar el artículo 3bis al acuerdo SGS-DES-A-021-2013 </w:t>
            </w:r>
            <w:r w:rsidRPr="00AA4BFF">
              <w:rPr>
                <w:rFonts w:asciiTheme="majorHAnsi" w:hAnsiTheme="majorHAnsi" w:cs="Arial"/>
                <w:bCs/>
                <w:i/>
                <w:iCs/>
                <w:sz w:val="16"/>
                <w:szCs w:val="16"/>
              </w:rPr>
              <w:t>Disposiciones para la Remisión de la Información Contable y Estadística a la Superintendencia General De Seguros por parte de las Entidades Supervisadas</w:t>
            </w:r>
            <w:r w:rsidRPr="00AA4BFF">
              <w:rPr>
                <w:rFonts w:asciiTheme="majorHAnsi" w:hAnsiTheme="majorHAnsi" w:cs="Arial"/>
                <w:bCs/>
                <w:iCs/>
                <w:sz w:val="16"/>
                <w:szCs w:val="16"/>
              </w:rPr>
              <w:t xml:space="preserve"> a efectos de incorporar lo indicado en los artículos 31 y 35 del RIF de forma que se lea de la siguiente manera:</w:t>
            </w:r>
          </w:p>
        </w:tc>
        <w:tc>
          <w:tcPr>
            <w:tcW w:w="3334" w:type="dxa"/>
            <w:shd w:val="clear" w:color="auto" w:fill="FFFFFF" w:themeFill="background1"/>
          </w:tcPr>
          <w:p w14:paraId="1D0503EA" w14:textId="77777777" w:rsidR="00EE4AB3" w:rsidRPr="00AA4BFF" w:rsidRDefault="00EE4AB3" w:rsidP="005B4B81">
            <w:pPr>
              <w:pStyle w:val="Prrafodelista"/>
              <w:ind w:left="0"/>
              <w:jc w:val="both"/>
              <w:rPr>
                <w:rFonts w:asciiTheme="majorHAnsi" w:hAnsiTheme="majorHAnsi"/>
                <w:b/>
                <w:sz w:val="16"/>
                <w:szCs w:val="16"/>
              </w:rPr>
            </w:pPr>
          </w:p>
        </w:tc>
        <w:tc>
          <w:tcPr>
            <w:tcW w:w="3329" w:type="dxa"/>
            <w:shd w:val="clear" w:color="auto" w:fill="FFFFFF" w:themeFill="background1"/>
          </w:tcPr>
          <w:p w14:paraId="7F54FCA3" w14:textId="77777777" w:rsidR="00EE4AB3" w:rsidRPr="00AA4BFF" w:rsidRDefault="00EE4AB3" w:rsidP="005B4B81">
            <w:pPr>
              <w:pStyle w:val="Prrafodelista"/>
              <w:ind w:left="0"/>
              <w:jc w:val="both"/>
              <w:rPr>
                <w:rFonts w:asciiTheme="majorHAnsi" w:hAnsiTheme="majorHAnsi"/>
                <w:b/>
                <w:sz w:val="16"/>
                <w:szCs w:val="16"/>
              </w:rPr>
            </w:pPr>
          </w:p>
        </w:tc>
        <w:tc>
          <w:tcPr>
            <w:tcW w:w="3969" w:type="dxa"/>
            <w:shd w:val="clear" w:color="auto" w:fill="FFFFFF" w:themeFill="background1"/>
          </w:tcPr>
          <w:p w14:paraId="3C92F65E" w14:textId="76D2A688" w:rsidR="00EE4AB3" w:rsidRPr="00AA4BFF" w:rsidRDefault="00EE4AB3" w:rsidP="005B4B81">
            <w:pPr>
              <w:jc w:val="both"/>
              <w:rPr>
                <w:rFonts w:asciiTheme="majorHAnsi" w:hAnsiTheme="majorHAnsi" w:cs="Arial"/>
                <w:bCs/>
                <w:iCs/>
                <w:sz w:val="16"/>
                <w:szCs w:val="16"/>
              </w:rPr>
            </w:pPr>
            <w:r w:rsidRPr="00AA4BFF">
              <w:rPr>
                <w:rFonts w:asciiTheme="majorHAnsi" w:hAnsiTheme="majorHAnsi" w:cs="Arial"/>
                <w:b/>
                <w:bCs/>
                <w:iCs/>
                <w:sz w:val="16"/>
                <w:szCs w:val="16"/>
              </w:rPr>
              <w:t xml:space="preserve">TERCERO: </w:t>
            </w:r>
            <w:r w:rsidRPr="00AA4BFF">
              <w:rPr>
                <w:rFonts w:asciiTheme="majorHAnsi" w:hAnsiTheme="majorHAnsi" w:cs="Arial"/>
                <w:bCs/>
                <w:iCs/>
                <w:sz w:val="16"/>
                <w:szCs w:val="16"/>
              </w:rPr>
              <w:t xml:space="preserve">Adicionar el artículo 3bis al acuerdo SGS-DES-A-021-2013 </w:t>
            </w:r>
            <w:r w:rsidRPr="00AA4BFF">
              <w:rPr>
                <w:rFonts w:asciiTheme="majorHAnsi" w:hAnsiTheme="majorHAnsi" w:cs="Arial"/>
                <w:bCs/>
                <w:i/>
                <w:iCs/>
                <w:sz w:val="16"/>
                <w:szCs w:val="16"/>
              </w:rPr>
              <w:t>Disposiciones para la Remisión de la Información Contable y Estadística a la Superintendencia General De Seguros por parte de las Entidades Supervisadas</w:t>
            </w:r>
            <w:r w:rsidRPr="00AA4BFF">
              <w:rPr>
                <w:rFonts w:asciiTheme="majorHAnsi" w:hAnsiTheme="majorHAnsi" w:cs="Arial"/>
                <w:bCs/>
                <w:iCs/>
                <w:sz w:val="16"/>
                <w:szCs w:val="16"/>
              </w:rPr>
              <w:t xml:space="preserve"> a efectos de incorporar lo indicado en los artículos 31 y 35 del RIF de forma que se lea de la siguiente manera:</w:t>
            </w:r>
          </w:p>
        </w:tc>
      </w:tr>
      <w:tr w:rsidR="00EE4AB3" w:rsidRPr="00AA4BFF" w14:paraId="2F0831F3" w14:textId="6E6CA67B" w:rsidTr="005B4B81">
        <w:trPr>
          <w:tblHeader/>
        </w:trPr>
        <w:tc>
          <w:tcPr>
            <w:tcW w:w="3964" w:type="dxa"/>
            <w:shd w:val="clear" w:color="auto" w:fill="FFFFFF" w:themeFill="background1"/>
          </w:tcPr>
          <w:p w14:paraId="029D1727" w14:textId="77777777" w:rsidR="00EE4AB3" w:rsidRPr="00AA4BFF" w:rsidRDefault="00EE4AB3" w:rsidP="005B4B81">
            <w:pPr>
              <w:jc w:val="both"/>
              <w:rPr>
                <w:rFonts w:asciiTheme="majorHAnsi" w:hAnsiTheme="majorHAnsi" w:cs="Arial"/>
                <w:b/>
                <w:bCs/>
                <w:iCs/>
                <w:sz w:val="16"/>
                <w:szCs w:val="16"/>
              </w:rPr>
            </w:pPr>
            <w:r w:rsidRPr="00AA4BFF">
              <w:rPr>
                <w:rFonts w:asciiTheme="majorHAnsi" w:hAnsiTheme="majorHAnsi" w:cs="Arial"/>
                <w:b/>
                <w:bCs/>
                <w:iCs/>
                <w:sz w:val="16"/>
                <w:szCs w:val="16"/>
              </w:rPr>
              <w:t>Artículo 3bis. Definición y Remisión de Estados Financieros Intermedios y Auditados.</w:t>
            </w:r>
          </w:p>
          <w:p w14:paraId="5F8DECC9" w14:textId="77777777" w:rsidR="00EE4AB3" w:rsidRPr="00AA4BFF" w:rsidRDefault="00EE4AB3" w:rsidP="005B4B81">
            <w:pPr>
              <w:jc w:val="both"/>
              <w:rPr>
                <w:rFonts w:asciiTheme="majorHAnsi" w:hAnsiTheme="majorHAnsi" w:cs="Arial"/>
                <w:b/>
                <w:bCs/>
                <w:iCs/>
                <w:sz w:val="16"/>
                <w:szCs w:val="16"/>
              </w:rPr>
            </w:pPr>
          </w:p>
          <w:p w14:paraId="62C1CF02" w14:textId="77777777" w:rsidR="00EE4AB3" w:rsidRPr="00AA4BFF" w:rsidRDefault="00EE4AB3" w:rsidP="005B4B81">
            <w:pPr>
              <w:jc w:val="both"/>
              <w:rPr>
                <w:rFonts w:asciiTheme="majorHAnsi" w:hAnsiTheme="majorHAnsi" w:cs="Arial"/>
                <w:bCs/>
                <w:iCs/>
                <w:sz w:val="16"/>
                <w:szCs w:val="16"/>
              </w:rPr>
            </w:pPr>
            <w:r w:rsidRPr="00AA4BFF">
              <w:rPr>
                <w:rFonts w:asciiTheme="majorHAnsi" w:hAnsiTheme="majorHAnsi" w:cs="Arial"/>
                <w:bCs/>
                <w:iCs/>
                <w:sz w:val="16"/>
                <w:szCs w:val="16"/>
              </w:rPr>
              <w:t xml:space="preserve">La remisión de los estados financieros intermedios por parte de las aseguradoras y reaseguradoras, solamente será requerida en forma electrónica mediante </w:t>
            </w:r>
            <w:r w:rsidRPr="00AA4BFF">
              <w:rPr>
                <w:rFonts w:asciiTheme="majorHAnsi" w:hAnsiTheme="majorHAnsi" w:cs="Arial"/>
                <w:bCs/>
                <w:i/>
                <w:iCs/>
                <w:sz w:val="16"/>
                <w:szCs w:val="16"/>
              </w:rPr>
              <w:t>Sugese en Línea</w:t>
            </w:r>
            <w:r w:rsidRPr="00AA4BFF">
              <w:rPr>
                <w:rFonts w:asciiTheme="majorHAnsi" w:hAnsiTheme="majorHAnsi" w:cs="Arial"/>
                <w:bCs/>
                <w:iCs/>
                <w:sz w:val="16"/>
                <w:szCs w:val="16"/>
              </w:rPr>
              <w:t xml:space="preserve">, según se detalla en el artículo 2 de este acuerdo, en lo que se refiere a los modelos de estados financieros (1, 2 y 4). </w:t>
            </w:r>
          </w:p>
          <w:p w14:paraId="402F7776" w14:textId="77777777" w:rsidR="00EE4AB3" w:rsidRPr="00AA4BFF" w:rsidRDefault="00EE4AB3" w:rsidP="005B4B81">
            <w:pPr>
              <w:jc w:val="both"/>
              <w:rPr>
                <w:rFonts w:asciiTheme="majorHAnsi" w:hAnsiTheme="majorHAnsi" w:cs="Arial"/>
                <w:bCs/>
                <w:iCs/>
                <w:sz w:val="16"/>
                <w:szCs w:val="16"/>
              </w:rPr>
            </w:pPr>
          </w:p>
          <w:p w14:paraId="7806CDBE" w14:textId="77777777" w:rsidR="00EE4AB3" w:rsidRPr="00AA4BFF" w:rsidRDefault="00EE4AB3" w:rsidP="005B4B81">
            <w:pPr>
              <w:jc w:val="both"/>
              <w:rPr>
                <w:rFonts w:asciiTheme="majorHAnsi" w:hAnsiTheme="majorHAnsi" w:cs="Arial"/>
                <w:bCs/>
                <w:iCs/>
                <w:sz w:val="16"/>
                <w:szCs w:val="16"/>
              </w:rPr>
            </w:pPr>
            <w:r w:rsidRPr="00AA4BFF">
              <w:rPr>
                <w:rFonts w:asciiTheme="majorHAnsi" w:hAnsiTheme="majorHAnsi" w:cs="Arial"/>
                <w:bCs/>
                <w:iCs/>
                <w:sz w:val="16"/>
                <w:szCs w:val="16"/>
              </w:rPr>
              <w:t xml:space="preserve">La presentación de información financiera anual auditada, por parte de entidades supervisadas (entidades de seguros e intermediarios de seguros) se realizará de forma física (soporte papel), cumpliendo los plazos definidos en el </w:t>
            </w:r>
            <w:r w:rsidRPr="00AA4BFF">
              <w:rPr>
                <w:rFonts w:asciiTheme="majorHAnsi" w:hAnsiTheme="majorHAnsi" w:cs="Arial"/>
                <w:bCs/>
                <w:i/>
                <w:iCs/>
                <w:sz w:val="16"/>
                <w:szCs w:val="16"/>
              </w:rPr>
              <w:t>Reglamento de Información Financiera</w:t>
            </w:r>
            <w:r w:rsidRPr="00AA4BFF">
              <w:rPr>
                <w:rFonts w:asciiTheme="majorHAnsi" w:hAnsiTheme="majorHAnsi" w:cs="Arial"/>
                <w:bCs/>
                <w:iCs/>
                <w:sz w:val="16"/>
                <w:szCs w:val="16"/>
              </w:rPr>
              <w:t>.</w:t>
            </w:r>
          </w:p>
          <w:p w14:paraId="495723E0" w14:textId="75C55E58" w:rsidR="00EE4AB3" w:rsidRPr="00AA4BFF" w:rsidRDefault="00EE4AB3" w:rsidP="005B4B81">
            <w:pPr>
              <w:contextualSpacing/>
              <w:jc w:val="center"/>
              <w:rPr>
                <w:rFonts w:asciiTheme="majorHAnsi" w:hAnsiTheme="majorHAnsi" w:cstheme="minorHAnsi"/>
                <w:b/>
                <w:sz w:val="16"/>
                <w:szCs w:val="16"/>
              </w:rPr>
            </w:pPr>
          </w:p>
        </w:tc>
        <w:tc>
          <w:tcPr>
            <w:tcW w:w="3334" w:type="dxa"/>
            <w:shd w:val="clear" w:color="auto" w:fill="FFFFFF" w:themeFill="background1"/>
          </w:tcPr>
          <w:p w14:paraId="4CD4F886" w14:textId="77777777" w:rsidR="00EE4AB3" w:rsidRPr="00AA4BFF" w:rsidRDefault="00EE4AB3" w:rsidP="005B4B81">
            <w:pPr>
              <w:pStyle w:val="Prrafodelista"/>
              <w:ind w:left="0"/>
              <w:jc w:val="both"/>
              <w:rPr>
                <w:rFonts w:asciiTheme="majorHAnsi" w:hAnsiTheme="majorHAnsi"/>
                <w:b/>
                <w:sz w:val="16"/>
                <w:szCs w:val="16"/>
              </w:rPr>
            </w:pPr>
          </w:p>
        </w:tc>
        <w:tc>
          <w:tcPr>
            <w:tcW w:w="3329" w:type="dxa"/>
            <w:shd w:val="clear" w:color="auto" w:fill="FFFFFF" w:themeFill="background1"/>
          </w:tcPr>
          <w:p w14:paraId="3EFCC221" w14:textId="77777777" w:rsidR="00EE4AB3" w:rsidRPr="00AA4BFF" w:rsidRDefault="00EE4AB3" w:rsidP="005B4B81">
            <w:pPr>
              <w:pStyle w:val="Prrafodelista"/>
              <w:ind w:left="0"/>
              <w:jc w:val="both"/>
              <w:rPr>
                <w:rFonts w:asciiTheme="majorHAnsi" w:hAnsiTheme="majorHAnsi"/>
                <w:b/>
                <w:sz w:val="16"/>
                <w:szCs w:val="16"/>
              </w:rPr>
            </w:pPr>
          </w:p>
        </w:tc>
        <w:tc>
          <w:tcPr>
            <w:tcW w:w="3969" w:type="dxa"/>
            <w:shd w:val="clear" w:color="auto" w:fill="FFFFFF" w:themeFill="background1"/>
          </w:tcPr>
          <w:p w14:paraId="437D8E6F" w14:textId="77777777" w:rsidR="00EE4AB3" w:rsidRPr="00AA4BFF" w:rsidRDefault="00EE4AB3" w:rsidP="005B4B81">
            <w:pPr>
              <w:jc w:val="both"/>
              <w:rPr>
                <w:rFonts w:asciiTheme="majorHAnsi" w:hAnsiTheme="majorHAnsi" w:cs="Arial"/>
                <w:b/>
                <w:bCs/>
                <w:iCs/>
                <w:sz w:val="16"/>
                <w:szCs w:val="16"/>
              </w:rPr>
            </w:pPr>
            <w:r w:rsidRPr="00AA4BFF">
              <w:rPr>
                <w:rFonts w:asciiTheme="majorHAnsi" w:hAnsiTheme="majorHAnsi" w:cs="Arial"/>
                <w:b/>
                <w:bCs/>
                <w:iCs/>
                <w:sz w:val="16"/>
                <w:szCs w:val="16"/>
              </w:rPr>
              <w:t>Artículo 3bis. Definición y Remisión de Estados Financieros Intermedios y Auditados.</w:t>
            </w:r>
          </w:p>
          <w:p w14:paraId="42CE08A6" w14:textId="77777777" w:rsidR="00EE4AB3" w:rsidRPr="00AA4BFF" w:rsidRDefault="00EE4AB3" w:rsidP="005B4B81">
            <w:pPr>
              <w:jc w:val="both"/>
              <w:rPr>
                <w:rFonts w:asciiTheme="majorHAnsi" w:hAnsiTheme="majorHAnsi" w:cs="Arial"/>
                <w:b/>
                <w:bCs/>
                <w:iCs/>
                <w:sz w:val="16"/>
                <w:szCs w:val="16"/>
              </w:rPr>
            </w:pPr>
          </w:p>
          <w:p w14:paraId="752E975A" w14:textId="77777777" w:rsidR="00EE4AB3" w:rsidRPr="00AA4BFF" w:rsidRDefault="00EE4AB3" w:rsidP="005B4B81">
            <w:pPr>
              <w:jc w:val="both"/>
              <w:rPr>
                <w:rFonts w:asciiTheme="majorHAnsi" w:hAnsiTheme="majorHAnsi" w:cs="Arial"/>
                <w:bCs/>
                <w:iCs/>
                <w:sz w:val="16"/>
                <w:szCs w:val="16"/>
              </w:rPr>
            </w:pPr>
            <w:r w:rsidRPr="00AA4BFF">
              <w:rPr>
                <w:rFonts w:asciiTheme="majorHAnsi" w:hAnsiTheme="majorHAnsi" w:cs="Arial"/>
                <w:bCs/>
                <w:iCs/>
                <w:sz w:val="16"/>
                <w:szCs w:val="16"/>
              </w:rPr>
              <w:t xml:space="preserve">La remisión de los estados financieros intermedios por parte de las aseguradoras y reaseguradoras, solamente será requerida en forma electrónica mediante </w:t>
            </w:r>
            <w:r w:rsidRPr="00AA4BFF">
              <w:rPr>
                <w:rFonts w:asciiTheme="majorHAnsi" w:hAnsiTheme="majorHAnsi" w:cs="Arial"/>
                <w:bCs/>
                <w:i/>
                <w:iCs/>
                <w:sz w:val="16"/>
                <w:szCs w:val="16"/>
              </w:rPr>
              <w:t>Sugese en Línea</w:t>
            </w:r>
            <w:r w:rsidRPr="00AA4BFF">
              <w:rPr>
                <w:rFonts w:asciiTheme="majorHAnsi" w:hAnsiTheme="majorHAnsi" w:cs="Arial"/>
                <w:bCs/>
                <w:iCs/>
                <w:sz w:val="16"/>
                <w:szCs w:val="16"/>
              </w:rPr>
              <w:t xml:space="preserve">, según se detalla en el artículo 2 de este acuerdo, en lo que se refiere a los modelos de estados financieros (1, 2 y 4). </w:t>
            </w:r>
          </w:p>
          <w:p w14:paraId="177149BD" w14:textId="77777777" w:rsidR="00EE4AB3" w:rsidRPr="00AA4BFF" w:rsidRDefault="00EE4AB3" w:rsidP="005B4B81">
            <w:pPr>
              <w:jc w:val="both"/>
              <w:rPr>
                <w:rFonts w:asciiTheme="majorHAnsi" w:hAnsiTheme="majorHAnsi" w:cs="Arial"/>
                <w:bCs/>
                <w:iCs/>
                <w:sz w:val="16"/>
                <w:szCs w:val="16"/>
              </w:rPr>
            </w:pPr>
          </w:p>
          <w:p w14:paraId="70269CD1" w14:textId="77777777" w:rsidR="00EE4AB3" w:rsidRPr="00AA4BFF" w:rsidRDefault="00EE4AB3" w:rsidP="005B4B81">
            <w:pPr>
              <w:jc w:val="both"/>
              <w:rPr>
                <w:rFonts w:asciiTheme="majorHAnsi" w:hAnsiTheme="majorHAnsi" w:cs="Arial"/>
                <w:bCs/>
                <w:iCs/>
                <w:sz w:val="16"/>
                <w:szCs w:val="16"/>
              </w:rPr>
            </w:pPr>
            <w:r w:rsidRPr="00AA4BFF">
              <w:rPr>
                <w:rFonts w:asciiTheme="majorHAnsi" w:hAnsiTheme="majorHAnsi" w:cs="Arial"/>
                <w:bCs/>
                <w:iCs/>
                <w:sz w:val="16"/>
                <w:szCs w:val="16"/>
              </w:rPr>
              <w:t xml:space="preserve">La presentación de información financiera anual auditada, por parte de entidades supervisadas (entidades de seguros e intermediarios de seguros) se realizará de forma física (soporte papel), cumpliendo los plazos definidos en el </w:t>
            </w:r>
            <w:r w:rsidRPr="00AA4BFF">
              <w:rPr>
                <w:rFonts w:asciiTheme="majorHAnsi" w:hAnsiTheme="majorHAnsi" w:cs="Arial"/>
                <w:bCs/>
                <w:i/>
                <w:iCs/>
                <w:sz w:val="16"/>
                <w:szCs w:val="16"/>
              </w:rPr>
              <w:t>Reglamento de Información Financiera</w:t>
            </w:r>
            <w:r w:rsidRPr="00AA4BFF">
              <w:rPr>
                <w:rFonts w:asciiTheme="majorHAnsi" w:hAnsiTheme="majorHAnsi" w:cs="Arial"/>
                <w:bCs/>
                <w:iCs/>
                <w:sz w:val="16"/>
                <w:szCs w:val="16"/>
              </w:rPr>
              <w:t>.</w:t>
            </w:r>
          </w:p>
          <w:p w14:paraId="593BB8EA" w14:textId="77777777" w:rsidR="00EE4AB3" w:rsidRPr="00AA4BFF" w:rsidRDefault="00EE4AB3" w:rsidP="005B4B81">
            <w:pPr>
              <w:pStyle w:val="Prrafodelista"/>
              <w:ind w:left="0"/>
              <w:jc w:val="both"/>
              <w:rPr>
                <w:rFonts w:asciiTheme="majorHAnsi" w:hAnsiTheme="majorHAnsi"/>
                <w:b/>
                <w:sz w:val="16"/>
                <w:szCs w:val="16"/>
              </w:rPr>
            </w:pPr>
          </w:p>
        </w:tc>
      </w:tr>
      <w:tr w:rsidR="00EE4AB3" w:rsidRPr="00AA4BFF" w14:paraId="6FEA8E94" w14:textId="40C27D12" w:rsidTr="005B4B81">
        <w:trPr>
          <w:tblHeader/>
        </w:trPr>
        <w:tc>
          <w:tcPr>
            <w:tcW w:w="3964" w:type="dxa"/>
            <w:shd w:val="clear" w:color="auto" w:fill="FFFFFF" w:themeFill="background1"/>
          </w:tcPr>
          <w:p w14:paraId="611EA69C" w14:textId="380FF719" w:rsidR="00EE4AB3" w:rsidRPr="00AA4BFF" w:rsidRDefault="00EE4AB3" w:rsidP="005B4B81">
            <w:pPr>
              <w:contextualSpacing/>
              <w:jc w:val="both"/>
              <w:rPr>
                <w:rFonts w:asciiTheme="majorHAnsi" w:hAnsiTheme="majorHAnsi" w:cstheme="minorHAnsi"/>
                <w:b/>
                <w:sz w:val="16"/>
                <w:szCs w:val="16"/>
              </w:rPr>
            </w:pPr>
            <w:r w:rsidRPr="00AA4BFF">
              <w:rPr>
                <w:rFonts w:asciiTheme="majorHAnsi" w:hAnsiTheme="majorHAnsi" w:cs="Arial"/>
                <w:b/>
                <w:bCs/>
                <w:iCs/>
                <w:sz w:val="16"/>
                <w:szCs w:val="16"/>
              </w:rPr>
              <w:t xml:space="preserve">CUARTO: </w:t>
            </w:r>
            <w:r w:rsidRPr="00AA4BFF">
              <w:rPr>
                <w:rFonts w:asciiTheme="majorHAnsi" w:hAnsiTheme="majorHAnsi" w:cs="Arial"/>
                <w:bCs/>
                <w:iCs/>
                <w:sz w:val="16"/>
                <w:szCs w:val="16"/>
              </w:rPr>
              <w:t xml:space="preserve">Modificar el artículo 9 y los Anexos 4 y 5 del acuerdo SGS-DES-A-021-2013 </w:t>
            </w:r>
            <w:r w:rsidRPr="00AA4BFF">
              <w:rPr>
                <w:rFonts w:asciiTheme="majorHAnsi" w:hAnsiTheme="majorHAnsi" w:cs="Arial"/>
                <w:bCs/>
                <w:i/>
                <w:iCs/>
                <w:sz w:val="16"/>
                <w:szCs w:val="16"/>
              </w:rPr>
              <w:t>Disposiciones para la Remisión de la Información Contable y Estadística a la Superintendencia General de Seguros por parte de las Entidades Supervisadas</w:t>
            </w:r>
            <w:r w:rsidRPr="00AA4BFF">
              <w:rPr>
                <w:rFonts w:asciiTheme="majorHAnsi" w:hAnsiTheme="majorHAnsi" w:cs="Arial"/>
                <w:bCs/>
                <w:iCs/>
                <w:sz w:val="16"/>
                <w:szCs w:val="16"/>
              </w:rPr>
              <w:t xml:space="preserve"> de forma que se lean de la siguiente manera:</w:t>
            </w:r>
          </w:p>
        </w:tc>
        <w:tc>
          <w:tcPr>
            <w:tcW w:w="3334" w:type="dxa"/>
            <w:shd w:val="clear" w:color="auto" w:fill="FFFFFF" w:themeFill="background1"/>
          </w:tcPr>
          <w:p w14:paraId="6BBA051E" w14:textId="77777777" w:rsidR="00EE4AB3" w:rsidRPr="00AA4BFF" w:rsidRDefault="00EE4AB3" w:rsidP="005B4B81">
            <w:pPr>
              <w:pStyle w:val="Prrafodelista"/>
              <w:ind w:left="0"/>
              <w:jc w:val="both"/>
              <w:rPr>
                <w:rFonts w:asciiTheme="majorHAnsi" w:hAnsiTheme="majorHAnsi"/>
                <w:b/>
                <w:sz w:val="16"/>
                <w:szCs w:val="16"/>
              </w:rPr>
            </w:pPr>
          </w:p>
        </w:tc>
        <w:tc>
          <w:tcPr>
            <w:tcW w:w="3329" w:type="dxa"/>
            <w:shd w:val="clear" w:color="auto" w:fill="FFFFFF" w:themeFill="background1"/>
          </w:tcPr>
          <w:p w14:paraId="578AAC18" w14:textId="77777777" w:rsidR="00EE4AB3" w:rsidRPr="00AA4BFF" w:rsidRDefault="00EE4AB3" w:rsidP="005B4B81">
            <w:pPr>
              <w:pStyle w:val="Prrafodelista"/>
              <w:ind w:left="0"/>
              <w:jc w:val="both"/>
              <w:rPr>
                <w:rFonts w:asciiTheme="majorHAnsi" w:hAnsiTheme="majorHAnsi"/>
                <w:b/>
                <w:sz w:val="16"/>
                <w:szCs w:val="16"/>
              </w:rPr>
            </w:pPr>
          </w:p>
        </w:tc>
        <w:tc>
          <w:tcPr>
            <w:tcW w:w="3969" w:type="dxa"/>
            <w:shd w:val="clear" w:color="auto" w:fill="FFFFFF" w:themeFill="background1"/>
          </w:tcPr>
          <w:p w14:paraId="0044E2E0" w14:textId="69C5E224" w:rsidR="00EE4AB3" w:rsidRPr="00AA4BFF" w:rsidRDefault="00EE4AB3" w:rsidP="005B4B81">
            <w:pPr>
              <w:pStyle w:val="Prrafodelista"/>
              <w:ind w:left="0"/>
              <w:jc w:val="both"/>
              <w:rPr>
                <w:rFonts w:asciiTheme="majorHAnsi" w:hAnsiTheme="majorHAnsi"/>
                <w:b/>
                <w:sz w:val="16"/>
                <w:szCs w:val="16"/>
              </w:rPr>
            </w:pPr>
            <w:r w:rsidRPr="00AA4BFF">
              <w:rPr>
                <w:rFonts w:asciiTheme="majorHAnsi" w:hAnsiTheme="majorHAnsi" w:cs="Arial"/>
                <w:b/>
                <w:bCs/>
                <w:iCs/>
                <w:sz w:val="16"/>
                <w:szCs w:val="16"/>
              </w:rPr>
              <w:t xml:space="preserve">CUARTO: </w:t>
            </w:r>
            <w:r w:rsidRPr="00AA4BFF">
              <w:rPr>
                <w:rFonts w:asciiTheme="majorHAnsi" w:hAnsiTheme="majorHAnsi" w:cs="Arial"/>
                <w:bCs/>
                <w:iCs/>
                <w:sz w:val="16"/>
                <w:szCs w:val="16"/>
              </w:rPr>
              <w:t>Modificar el artículo 9 y los Anexos 4</w:t>
            </w:r>
            <w:r w:rsidRPr="0022551D">
              <w:rPr>
                <w:rFonts w:asciiTheme="majorHAnsi" w:hAnsiTheme="majorHAnsi" w:cs="Arial"/>
                <w:bCs/>
                <w:iCs/>
                <w:color w:val="0000FF"/>
                <w:sz w:val="16"/>
                <w:szCs w:val="16"/>
              </w:rPr>
              <w:t xml:space="preserve">, </w:t>
            </w:r>
            <w:r w:rsidRPr="0022551D">
              <w:rPr>
                <w:rFonts w:asciiTheme="majorHAnsi" w:hAnsiTheme="majorHAnsi" w:cs="Arial"/>
                <w:bCs/>
                <w:iCs/>
                <w:strike/>
                <w:color w:val="FF0000"/>
                <w:sz w:val="16"/>
                <w:szCs w:val="16"/>
              </w:rPr>
              <w:t>y</w:t>
            </w:r>
            <w:r w:rsidRPr="00AA4BFF">
              <w:rPr>
                <w:rFonts w:asciiTheme="majorHAnsi" w:hAnsiTheme="majorHAnsi" w:cs="Arial"/>
                <w:bCs/>
                <w:iCs/>
                <w:sz w:val="16"/>
                <w:szCs w:val="16"/>
              </w:rPr>
              <w:t xml:space="preserve"> 5</w:t>
            </w:r>
            <w:r>
              <w:rPr>
                <w:rFonts w:asciiTheme="majorHAnsi" w:hAnsiTheme="majorHAnsi" w:cs="Arial"/>
                <w:bCs/>
                <w:iCs/>
                <w:sz w:val="16"/>
                <w:szCs w:val="16"/>
              </w:rPr>
              <w:t xml:space="preserve"> </w:t>
            </w:r>
            <w:r w:rsidRPr="008960B7">
              <w:rPr>
                <w:rFonts w:asciiTheme="majorHAnsi" w:hAnsiTheme="majorHAnsi" w:cs="Arial"/>
                <w:bCs/>
                <w:iCs/>
                <w:color w:val="0000FF"/>
                <w:sz w:val="16"/>
                <w:szCs w:val="16"/>
              </w:rPr>
              <w:t>y 11</w:t>
            </w:r>
            <w:r w:rsidRPr="00AA4BFF">
              <w:rPr>
                <w:rFonts w:asciiTheme="majorHAnsi" w:hAnsiTheme="majorHAnsi" w:cs="Arial"/>
                <w:bCs/>
                <w:iCs/>
                <w:sz w:val="16"/>
                <w:szCs w:val="16"/>
              </w:rPr>
              <w:t xml:space="preserve"> del acuerdo SGS-DES-A-021-2013 </w:t>
            </w:r>
            <w:r w:rsidRPr="00AA4BFF">
              <w:rPr>
                <w:rFonts w:asciiTheme="majorHAnsi" w:hAnsiTheme="majorHAnsi" w:cs="Arial"/>
                <w:bCs/>
                <w:i/>
                <w:iCs/>
                <w:sz w:val="16"/>
                <w:szCs w:val="16"/>
              </w:rPr>
              <w:t>Disposiciones para la Remisión de la Información Contable y Estadística a la Superintendencia General de Seguros por parte de las Entidades Supervisadas</w:t>
            </w:r>
            <w:r w:rsidRPr="00AA4BFF">
              <w:rPr>
                <w:rFonts w:asciiTheme="majorHAnsi" w:hAnsiTheme="majorHAnsi" w:cs="Arial"/>
                <w:bCs/>
                <w:iCs/>
                <w:sz w:val="16"/>
                <w:szCs w:val="16"/>
              </w:rPr>
              <w:t xml:space="preserve"> de forma que se lean de la siguiente manera:</w:t>
            </w:r>
          </w:p>
        </w:tc>
      </w:tr>
      <w:tr w:rsidR="00EE4AB3" w:rsidRPr="00AA4BFF" w14:paraId="41DB0C3C" w14:textId="6D52EC33" w:rsidTr="005B4B81">
        <w:trPr>
          <w:tblHeader/>
        </w:trPr>
        <w:tc>
          <w:tcPr>
            <w:tcW w:w="3964" w:type="dxa"/>
            <w:shd w:val="clear" w:color="auto" w:fill="FFFFFF" w:themeFill="background1"/>
          </w:tcPr>
          <w:p w14:paraId="57874456" w14:textId="77777777" w:rsidR="00EE4AB3" w:rsidRPr="00AA4BFF" w:rsidRDefault="00EE4AB3" w:rsidP="005B4B81">
            <w:pPr>
              <w:jc w:val="both"/>
              <w:rPr>
                <w:rFonts w:asciiTheme="majorHAnsi" w:hAnsiTheme="majorHAnsi" w:cs="Arial"/>
                <w:b/>
                <w:bCs/>
                <w:iCs/>
                <w:sz w:val="16"/>
                <w:szCs w:val="16"/>
              </w:rPr>
            </w:pPr>
            <w:r w:rsidRPr="00AA4BFF">
              <w:rPr>
                <w:rFonts w:asciiTheme="majorHAnsi" w:hAnsiTheme="majorHAnsi" w:cs="Arial"/>
                <w:b/>
                <w:bCs/>
                <w:iCs/>
                <w:sz w:val="16"/>
                <w:szCs w:val="16"/>
              </w:rPr>
              <w:t>Artículo 9. Corrección de información  financiera o contable</w:t>
            </w:r>
          </w:p>
          <w:p w14:paraId="5455FF93" w14:textId="77777777" w:rsidR="00EE4AB3" w:rsidRDefault="00EE4AB3" w:rsidP="005B4B81">
            <w:pPr>
              <w:jc w:val="both"/>
              <w:rPr>
                <w:rFonts w:asciiTheme="majorHAnsi" w:hAnsiTheme="majorHAnsi" w:cs="Arial"/>
                <w:bCs/>
                <w:iCs/>
                <w:sz w:val="16"/>
                <w:szCs w:val="16"/>
              </w:rPr>
            </w:pPr>
            <w:r w:rsidRPr="00AA4BFF">
              <w:rPr>
                <w:rFonts w:asciiTheme="majorHAnsi" w:hAnsiTheme="majorHAnsi" w:cs="Arial"/>
                <w:bCs/>
                <w:iCs/>
                <w:sz w:val="16"/>
                <w:szCs w:val="16"/>
              </w:rPr>
              <w:t>La corrección de la información financiera y contable de las entidades supervisadas descrita en los artículos 2 y 3 de este acuerdo, a solicitud de la Superintendencia, se regirá por lo dispuesto en el Reglamento de Información Financiera.   Además se constituirá en un hecho relevante y se comunicará según la normativa que emita el Superintendente para estos efectos.</w:t>
            </w:r>
          </w:p>
          <w:p w14:paraId="50254BD5" w14:textId="0A4BB5E8" w:rsidR="00EE4AB3" w:rsidRPr="00AA4BFF" w:rsidRDefault="00EE4AB3" w:rsidP="005B4B81">
            <w:pPr>
              <w:jc w:val="both"/>
              <w:rPr>
                <w:rFonts w:asciiTheme="majorHAnsi" w:hAnsiTheme="majorHAnsi" w:cs="Arial"/>
                <w:bCs/>
                <w:iCs/>
                <w:sz w:val="16"/>
                <w:szCs w:val="16"/>
              </w:rPr>
            </w:pPr>
          </w:p>
        </w:tc>
        <w:tc>
          <w:tcPr>
            <w:tcW w:w="3334" w:type="dxa"/>
            <w:shd w:val="clear" w:color="auto" w:fill="FFFFFF" w:themeFill="background1"/>
          </w:tcPr>
          <w:p w14:paraId="1630AF15" w14:textId="77777777" w:rsidR="00EE4AB3" w:rsidRPr="00AA4BFF" w:rsidRDefault="00EE4AB3" w:rsidP="005B4B81">
            <w:pPr>
              <w:pStyle w:val="Prrafodelista"/>
              <w:ind w:left="0"/>
              <w:jc w:val="both"/>
              <w:rPr>
                <w:rFonts w:asciiTheme="majorHAnsi" w:hAnsiTheme="majorHAnsi"/>
                <w:b/>
                <w:sz w:val="16"/>
                <w:szCs w:val="16"/>
              </w:rPr>
            </w:pPr>
          </w:p>
        </w:tc>
        <w:tc>
          <w:tcPr>
            <w:tcW w:w="3329" w:type="dxa"/>
            <w:shd w:val="clear" w:color="auto" w:fill="FFFFFF" w:themeFill="background1"/>
          </w:tcPr>
          <w:p w14:paraId="3AAE7003" w14:textId="023C6C9D" w:rsidR="00EE4AB3" w:rsidRPr="00AA4BFF" w:rsidRDefault="00EE4AB3" w:rsidP="005B4B81">
            <w:pPr>
              <w:pStyle w:val="Prrafodelista"/>
              <w:ind w:left="0"/>
              <w:jc w:val="both"/>
              <w:rPr>
                <w:rFonts w:asciiTheme="majorHAnsi" w:hAnsiTheme="majorHAnsi"/>
                <w:b/>
                <w:sz w:val="16"/>
                <w:szCs w:val="16"/>
              </w:rPr>
            </w:pPr>
          </w:p>
        </w:tc>
        <w:tc>
          <w:tcPr>
            <w:tcW w:w="3969" w:type="dxa"/>
            <w:shd w:val="clear" w:color="auto" w:fill="FFFFFF" w:themeFill="background1"/>
          </w:tcPr>
          <w:p w14:paraId="7FD740B2" w14:textId="77777777" w:rsidR="00EE4AB3" w:rsidRPr="00AA4BFF" w:rsidRDefault="00EE4AB3" w:rsidP="005B4B81">
            <w:pPr>
              <w:jc w:val="both"/>
              <w:rPr>
                <w:rFonts w:asciiTheme="majorHAnsi" w:hAnsiTheme="majorHAnsi" w:cs="Arial"/>
                <w:b/>
                <w:bCs/>
                <w:iCs/>
                <w:sz w:val="16"/>
                <w:szCs w:val="16"/>
              </w:rPr>
            </w:pPr>
            <w:r w:rsidRPr="00AA4BFF">
              <w:rPr>
                <w:rFonts w:asciiTheme="majorHAnsi" w:hAnsiTheme="majorHAnsi" w:cs="Arial"/>
                <w:b/>
                <w:bCs/>
                <w:iCs/>
                <w:sz w:val="16"/>
                <w:szCs w:val="16"/>
              </w:rPr>
              <w:t>Artículo 9. Corrección de información  financiera o contable</w:t>
            </w:r>
          </w:p>
          <w:p w14:paraId="213C6467" w14:textId="158E3A8F" w:rsidR="00EE4AB3" w:rsidRPr="00AA4BFF" w:rsidRDefault="00EE4AB3" w:rsidP="005B4B81">
            <w:pPr>
              <w:jc w:val="both"/>
              <w:rPr>
                <w:rFonts w:asciiTheme="majorHAnsi" w:hAnsiTheme="majorHAnsi" w:cs="Arial"/>
                <w:bCs/>
                <w:iCs/>
                <w:sz w:val="16"/>
                <w:szCs w:val="16"/>
              </w:rPr>
            </w:pPr>
            <w:r w:rsidRPr="00AA4BFF">
              <w:rPr>
                <w:rFonts w:asciiTheme="majorHAnsi" w:hAnsiTheme="majorHAnsi" w:cs="Arial"/>
                <w:bCs/>
                <w:iCs/>
                <w:sz w:val="16"/>
                <w:szCs w:val="16"/>
              </w:rPr>
              <w:t>La corrección de la información financiera y contable de las entidades supervisadas descrita en los artículos 2 y 3 de este acuerdo, a solicitud de la Superintendencia, se regirá por lo dispuesto en el Reglamento de Información Financiera.   Además se constituirá en un hecho relevante y se comunicará según la normativa que emita el Superintendente para estos efectos.</w:t>
            </w:r>
          </w:p>
        </w:tc>
      </w:tr>
      <w:tr w:rsidR="00EE4AB3" w:rsidRPr="00AA4BFF" w14:paraId="3092B541" w14:textId="47A99130" w:rsidTr="005B4B81">
        <w:trPr>
          <w:tblHeader/>
        </w:trPr>
        <w:tc>
          <w:tcPr>
            <w:tcW w:w="3964" w:type="dxa"/>
            <w:shd w:val="clear" w:color="auto" w:fill="FFFFFF" w:themeFill="background1"/>
          </w:tcPr>
          <w:p w14:paraId="3967A97D" w14:textId="77777777" w:rsidR="00EE4AB3" w:rsidRPr="00AA4BFF" w:rsidRDefault="00EE4AB3" w:rsidP="005B4B81">
            <w:pPr>
              <w:ind w:right="338"/>
              <w:jc w:val="center"/>
              <w:rPr>
                <w:rFonts w:asciiTheme="majorHAnsi" w:hAnsiTheme="majorHAnsi"/>
                <w:b/>
                <w:sz w:val="16"/>
                <w:szCs w:val="16"/>
              </w:rPr>
            </w:pPr>
            <w:r w:rsidRPr="00AA4BFF">
              <w:rPr>
                <w:rFonts w:asciiTheme="majorHAnsi" w:hAnsiTheme="majorHAnsi"/>
                <w:b/>
                <w:sz w:val="16"/>
                <w:szCs w:val="16"/>
              </w:rPr>
              <w:t xml:space="preserve">Anexo 4. </w:t>
            </w:r>
          </w:p>
          <w:p w14:paraId="58DE03D7" w14:textId="77777777" w:rsidR="00EE4AB3" w:rsidRPr="00AA4BFF" w:rsidRDefault="00EE4AB3" w:rsidP="005B4B81">
            <w:pPr>
              <w:jc w:val="center"/>
              <w:rPr>
                <w:rFonts w:asciiTheme="majorHAnsi" w:hAnsiTheme="majorHAnsi"/>
                <w:b/>
                <w:sz w:val="16"/>
                <w:szCs w:val="16"/>
              </w:rPr>
            </w:pPr>
            <w:r w:rsidRPr="00AA4BFF">
              <w:rPr>
                <w:rFonts w:asciiTheme="majorHAnsi" w:hAnsiTheme="majorHAnsi"/>
                <w:b/>
                <w:sz w:val="16"/>
                <w:szCs w:val="16"/>
              </w:rPr>
              <w:t>Régimen de Suficiencia de Capital y Solvencia</w:t>
            </w:r>
          </w:p>
          <w:p w14:paraId="38A15957" w14:textId="77777777" w:rsidR="00EE4AB3" w:rsidRPr="00AA4BFF" w:rsidRDefault="00EE4AB3" w:rsidP="005B4B81">
            <w:pPr>
              <w:contextualSpacing/>
              <w:jc w:val="center"/>
              <w:rPr>
                <w:rFonts w:asciiTheme="majorHAnsi" w:hAnsiTheme="majorHAnsi" w:cs="Arial"/>
                <w:b/>
                <w:sz w:val="16"/>
                <w:szCs w:val="16"/>
              </w:rPr>
            </w:pPr>
            <w:r w:rsidRPr="00AA4BFF">
              <w:rPr>
                <w:rFonts w:asciiTheme="majorHAnsi" w:hAnsiTheme="majorHAnsi" w:cs="Arial"/>
                <w:b/>
                <w:sz w:val="16"/>
                <w:szCs w:val="16"/>
              </w:rPr>
              <w:object w:dxaOrig="1504" w:dyaOrig="1012" w14:anchorId="52E515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55pt;height:48.15pt" o:ole="">
                  <v:imagedata r:id="rId20" o:title=""/>
                </v:shape>
                <o:OLEObject Type="Embed" ProgID="Excel.SheetMacroEnabled.12" ShapeID="_x0000_i1025" DrawAspect="Icon" ObjectID="_1630836774" r:id="rId21"/>
              </w:object>
            </w:r>
          </w:p>
          <w:p w14:paraId="0F2243E1" w14:textId="58462A5E" w:rsidR="00EE4AB3" w:rsidRPr="00AA4BFF" w:rsidRDefault="00EE4AB3" w:rsidP="005B4B81">
            <w:pPr>
              <w:contextualSpacing/>
              <w:jc w:val="center"/>
              <w:rPr>
                <w:rFonts w:asciiTheme="majorHAnsi" w:hAnsiTheme="majorHAnsi" w:cstheme="minorHAnsi"/>
                <w:b/>
                <w:sz w:val="16"/>
                <w:szCs w:val="16"/>
              </w:rPr>
            </w:pPr>
          </w:p>
        </w:tc>
        <w:tc>
          <w:tcPr>
            <w:tcW w:w="3334" w:type="dxa"/>
            <w:shd w:val="clear" w:color="auto" w:fill="FFFFFF" w:themeFill="background1"/>
          </w:tcPr>
          <w:p w14:paraId="11AE8F6F" w14:textId="181DC56D" w:rsidR="00EE4AB3" w:rsidRPr="00AA4BFF" w:rsidRDefault="00EE4AB3" w:rsidP="00CA20EF">
            <w:pPr>
              <w:jc w:val="both"/>
              <w:rPr>
                <w:rFonts w:asciiTheme="majorHAnsi" w:hAnsiTheme="majorHAnsi"/>
                <w:sz w:val="16"/>
                <w:szCs w:val="16"/>
              </w:rPr>
            </w:pPr>
            <w:r w:rsidRPr="00AA4BFF">
              <w:rPr>
                <w:rFonts w:asciiTheme="majorHAnsi" w:hAnsiTheme="majorHAnsi"/>
                <w:b/>
                <w:sz w:val="16"/>
                <w:szCs w:val="16"/>
              </w:rPr>
              <w:t>(2)</w:t>
            </w:r>
            <w:r w:rsidR="00234F5B">
              <w:rPr>
                <w:rFonts w:asciiTheme="majorHAnsi" w:hAnsiTheme="majorHAnsi"/>
                <w:b/>
                <w:sz w:val="16"/>
                <w:szCs w:val="16"/>
              </w:rPr>
              <w:t xml:space="preserve"> AAP y otras aseguradoras: </w:t>
            </w:r>
            <w:r w:rsidRPr="00AA4BFF">
              <w:rPr>
                <w:rFonts w:asciiTheme="majorHAnsi" w:hAnsiTheme="majorHAnsi"/>
                <w:b/>
                <w:sz w:val="16"/>
                <w:szCs w:val="16"/>
              </w:rPr>
              <w:t xml:space="preserve"> </w:t>
            </w:r>
            <w:r w:rsidRPr="00AA4BFF">
              <w:rPr>
                <w:rFonts w:asciiTheme="majorHAnsi" w:hAnsiTheme="majorHAnsi"/>
                <w:sz w:val="16"/>
                <w:szCs w:val="16"/>
              </w:rPr>
              <w:t xml:space="preserve">Modificación de la hoja denominadas "RCS-3" y "RSC-4" en razón de adicionar en el cálculo el detalle los ramos presentados en la hoja "RCS-2", denominados "Seguros de Asistencias Personales" y "Seguros de Asistencias Generales". </w:t>
            </w:r>
          </w:p>
          <w:p w14:paraId="74BA2604" w14:textId="77777777" w:rsidR="00CA20EF" w:rsidRDefault="00CA20EF" w:rsidP="00CA20EF">
            <w:pPr>
              <w:jc w:val="both"/>
              <w:rPr>
                <w:rFonts w:asciiTheme="majorHAnsi" w:hAnsiTheme="majorHAnsi"/>
                <w:sz w:val="16"/>
                <w:szCs w:val="16"/>
              </w:rPr>
            </w:pPr>
          </w:p>
          <w:p w14:paraId="70C158FB" w14:textId="287B3476" w:rsidR="00EE4AB3" w:rsidRDefault="00EE4AB3" w:rsidP="00CA20EF">
            <w:pPr>
              <w:jc w:val="both"/>
              <w:rPr>
                <w:rFonts w:asciiTheme="majorHAnsi" w:hAnsiTheme="majorHAnsi"/>
                <w:sz w:val="16"/>
                <w:szCs w:val="16"/>
              </w:rPr>
            </w:pPr>
            <w:r w:rsidRPr="00AA4BFF">
              <w:rPr>
                <w:rFonts w:asciiTheme="majorHAnsi" w:hAnsiTheme="majorHAnsi"/>
                <w:sz w:val="16"/>
                <w:szCs w:val="16"/>
              </w:rPr>
              <w:t xml:space="preserve">En el contexto que existen varios tipos de asistencias que las aseguradoras pueden ofrecer como lo son:  Asistencia Médica, Asistencia Hogar, Asistencia Vial, etc; y que en algunas empresas se brinda como un servicio gratuito a los asegurados y en otras se cobra como servicio conexo no siendo parte de una cobertura de riesgos dentro de la prima técnica, tenemos la siguiente consulta: </w:t>
            </w:r>
          </w:p>
          <w:p w14:paraId="17EADF0A" w14:textId="77777777" w:rsidR="00CA20EF" w:rsidRPr="00AA4BFF" w:rsidRDefault="00CA20EF" w:rsidP="00CA20EF">
            <w:pPr>
              <w:jc w:val="both"/>
              <w:rPr>
                <w:rFonts w:asciiTheme="majorHAnsi" w:hAnsiTheme="majorHAnsi"/>
                <w:sz w:val="16"/>
                <w:szCs w:val="16"/>
              </w:rPr>
            </w:pPr>
          </w:p>
          <w:p w14:paraId="447F9636" w14:textId="3A568130" w:rsidR="00EE4AB3" w:rsidRPr="00AA4BFF" w:rsidRDefault="00EE4AB3" w:rsidP="00CA20EF">
            <w:pPr>
              <w:jc w:val="both"/>
              <w:rPr>
                <w:rFonts w:asciiTheme="majorHAnsi" w:hAnsiTheme="majorHAnsi"/>
                <w:sz w:val="16"/>
                <w:szCs w:val="16"/>
              </w:rPr>
            </w:pPr>
            <w:r w:rsidRPr="00AA4BFF">
              <w:rPr>
                <w:rFonts w:asciiTheme="majorHAnsi" w:hAnsiTheme="majorHAnsi"/>
                <w:sz w:val="16"/>
                <w:szCs w:val="16"/>
              </w:rPr>
              <w:t xml:space="preserve">a) ADICION DEL RAMO ASISTENCIAS  </w:t>
            </w:r>
          </w:p>
          <w:p w14:paraId="6DB2675D" w14:textId="77777777" w:rsidR="00EE4AB3" w:rsidRPr="00AA4BFF" w:rsidRDefault="00EE4AB3" w:rsidP="00CA20EF">
            <w:pPr>
              <w:jc w:val="both"/>
              <w:rPr>
                <w:rFonts w:asciiTheme="majorHAnsi" w:hAnsiTheme="majorHAnsi"/>
                <w:sz w:val="16"/>
                <w:szCs w:val="16"/>
              </w:rPr>
            </w:pPr>
            <w:r w:rsidRPr="00AA4BFF">
              <w:rPr>
                <w:rFonts w:asciiTheme="majorHAnsi" w:hAnsiTheme="majorHAnsi"/>
                <w:sz w:val="16"/>
                <w:szCs w:val="16"/>
              </w:rPr>
              <w:t xml:space="preserve">¿Existirá lineamientos sobre lo que SUGESE espera que se registre en esos apartados o hace referencia a colocar primas en el caso que las aseguradoras contaran con un producto específico de Seguros de Asistencia, independiente del servicio que se ofrecen dentro de los diferentes productos de pólizas? </w:t>
            </w:r>
          </w:p>
          <w:p w14:paraId="70343B24" w14:textId="77777777" w:rsidR="00EE4AB3" w:rsidRPr="00AA4BFF" w:rsidRDefault="00EE4AB3" w:rsidP="00CA20EF">
            <w:pPr>
              <w:jc w:val="both"/>
              <w:rPr>
                <w:rFonts w:asciiTheme="majorHAnsi" w:hAnsiTheme="majorHAnsi"/>
                <w:sz w:val="16"/>
                <w:szCs w:val="16"/>
              </w:rPr>
            </w:pPr>
            <w:r w:rsidRPr="00AA4BFF">
              <w:rPr>
                <w:rFonts w:asciiTheme="majorHAnsi" w:hAnsiTheme="majorHAnsi"/>
                <w:sz w:val="16"/>
                <w:szCs w:val="16"/>
              </w:rPr>
              <w:t xml:space="preserve">¿Existe la intención que toda asistencia brindada por las aseguradoras dentro de los Seguros de cualquier tipo deberán considerarse un producto de seguros, debiendo realizar registro del producto con su nota técnica? </w:t>
            </w:r>
          </w:p>
          <w:p w14:paraId="1ECDC4B3" w14:textId="77777777" w:rsidR="00EE4AB3" w:rsidRPr="00AA4BFF" w:rsidRDefault="00EE4AB3" w:rsidP="00CA20EF">
            <w:pPr>
              <w:jc w:val="both"/>
              <w:rPr>
                <w:rFonts w:asciiTheme="majorHAnsi" w:hAnsiTheme="majorHAnsi"/>
                <w:sz w:val="16"/>
                <w:szCs w:val="16"/>
              </w:rPr>
            </w:pPr>
            <w:r w:rsidRPr="00AA4BFF">
              <w:rPr>
                <w:rFonts w:asciiTheme="majorHAnsi" w:hAnsiTheme="majorHAnsi"/>
                <w:sz w:val="16"/>
                <w:szCs w:val="16"/>
              </w:rPr>
              <w:t xml:space="preserve">¿Si la aseguradora considera dentro de productos, una cobertura técnica de asistencia con identificación de su prima, estas deberán separarse para efectos de los indicadores de solvencia? </w:t>
            </w:r>
          </w:p>
          <w:p w14:paraId="56FFBACD" w14:textId="77777777" w:rsidR="00EE4AB3" w:rsidRPr="00AA4BFF" w:rsidRDefault="00EE4AB3" w:rsidP="00CA20EF">
            <w:pPr>
              <w:jc w:val="both"/>
              <w:rPr>
                <w:rFonts w:asciiTheme="majorHAnsi" w:hAnsiTheme="majorHAnsi"/>
                <w:sz w:val="16"/>
                <w:szCs w:val="16"/>
              </w:rPr>
            </w:pPr>
            <w:r w:rsidRPr="00AA4BFF">
              <w:rPr>
                <w:rFonts w:asciiTheme="majorHAnsi" w:hAnsiTheme="majorHAnsi"/>
                <w:sz w:val="16"/>
                <w:szCs w:val="16"/>
              </w:rPr>
              <w:t xml:space="preserve">¿Si la aseguradora, ofrece como un beneficio a los asegurados de sus polizas una asistencia, como vehicular, hogar, funarario, dental, etc, ¿debe segregar el monto de  prima y calcularlo por separado para efectos de ISC? </w:t>
            </w:r>
          </w:p>
          <w:p w14:paraId="2BAE3805" w14:textId="5BB49E62" w:rsidR="00EE4AB3" w:rsidRPr="00AA4BFF" w:rsidRDefault="00EE4AB3" w:rsidP="00CA20EF">
            <w:pPr>
              <w:jc w:val="both"/>
              <w:rPr>
                <w:rFonts w:asciiTheme="majorHAnsi" w:hAnsiTheme="majorHAnsi"/>
                <w:sz w:val="16"/>
                <w:szCs w:val="16"/>
              </w:rPr>
            </w:pPr>
            <w:r w:rsidRPr="00AA4BFF">
              <w:rPr>
                <w:rFonts w:asciiTheme="majorHAnsi" w:hAnsiTheme="majorHAnsi"/>
                <w:sz w:val="16"/>
                <w:szCs w:val="16"/>
              </w:rPr>
              <w:t xml:space="preserve">Explicar en que casos una asistencia puede generar provision matemática, provisión para siniestros por indemnizaciones en forma de renta o provisión de siniestros.     </w:t>
            </w:r>
          </w:p>
          <w:p w14:paraId="55A7E0B8" w14:textId="77777777" w:rsidR="00EE4AB3" w:rsidRPr="00AA4BFF" w:rsidRDefault="00EE4AB3" w:rsidP="00CA20EF">
            <w:pPr>
              <w:jc w:val="both"/>
              <w:rPr>
                <w:rFonts w:asciiTheme="majorHAnsi" w:hAnsiTheme="majorHAnsi"/>
                <w:sz w:val="16"/>
                <w:szCs w:val="16"/>
              </w:rPr>
            </w:pPr>
            <w:r w:rsidRPr="00AA4BFF">
              <w:rPr>
                <w:rFonts w:asciiTheme="majorHAnsi" w:hAnsiTheme="majorHAnsi"/>
                <w:sz w:val="16"/>
                <w:szCs w:val="16"/>
              </w:rPr>
              <w:t xml:space="preserve">No se observó la creación de cuentas de ingresos relacionadas a asistentacias, en el caso de ser un seguro, ¿en que cuenta contable se registrará el costo de la asistencia en caso de que la SUGESE quiera que se registre por separado de las polizas de seguros?. </w:t>
            </w:r>
          </w:p>
          <w:p w14:paraId="2464E8EF" w14:textId="77777777" w:rsidR="00EE4AB3" w:rsidRPr="00AA4BFF" w:rsidRDefault="00EE4AB3" w:rsidP="005B4B81">
            <w:pPr>
              <w:ind w:right="169"/>
              <w:jc w:val="both"/>
              <w:rPr>
                <w:rFonts w:asciiTheme="majorHAnsi" w:hAnsiTheme="majorHAnsi"/>
                <w:sz w:val="16"/>
                <w:szCs w:val="16"/>
              </w:rPr>
            </w:pPr>
            <w:r w:rsidRPr="00AA4BFF">
              <w:rPr>
                <w:rFonts w:asciiTheme="majorHAnsi" w:hAnsiTheme="majorHAnsi"/>
                <w:sz w:val="16"/>
                <w:szCs w:val="16"/>
              </w:rPr>
              <w:t xml:space="preserve"> </w:t>
            </w:r>
          </w:p>
          <w:p w14:paraId="4E48D67D" w14:textId="77777777" w:rsidR="00EE4AB3" w:rsidRPr="00AA4BFF" w:rsidRDefault="00EE4AB3" w:rsidP="005B4B81">
            <w:pPr>
              <w:ind w:right="169"/>
              <w:jc w:val="both"/>
              <w:rPr>
                <w:rFonts w:asciiTheme="majorHAnsi" w:hAnsiTheme="majorHAnsi"/>
                <w:sz w:val="16"/>
                <w:szCs w:val="16"/>
              </w:rPr>
            </w:pPr>
            <w:r w:rsidRPr="00AA4BFF">
              <w:rPr>
                <w:rFonts w:asciiTheme="majorHAnsi" w:hAnsiTheme="majorHAnsi"/>
                <w:sz w:val="16"/>
                <w:szCs w:val="16"/>
              </w:rPr>
              <w:t xml:space="preserve">Solicitamos se nos aclare   </w:t>
            </w:r>
          </w:p>
          <w:p w14:paraId="5B59660E" w14:textId="77777777" w:rsidR="00EE4AB3" w:rsidRPr="00AA4BFF" w:rsidRDefault="00EE4AB3" w:rsidP="005B4B81">
            <w:pPr>
              <w:ind w:right="169"/>
              <w:jc w:val="both"/>
              <w:rPr>
                <w:rFonts w:asciiTheme="majorHAnsi" w:hAnsiTheme="majorHAnsi"/>
                <w:sz w:val="16"/>
                <w:szCs w:val="16"/>
              </w:rPr>
            </w:pPr>
            <w:r w:rsidRPr="00AA4BFF">
              <w:rPr>
                <w:rFonts w:asciiTheme="majorHAnsi" w:hAnsiTheme="majorHAnsi"/>
                <w:sz w:val="16"/>
                <w:szCs w:val="16"/>
              </w:rPr>
              <w:t xml:space="preserve">  </w:t>
            </w:r>
          </w:p>
          <w:p w14:paraId="0FAD0F77" w14:textId="06D1B92A" w:rsidR="00EE4AB3" w:rsidRPr="00802F02" w:rsidRDefault="00EE4AB3" w:rsidP="005B4B81">
            <w:pPr>
              <w:ind w:right="169"/>
              <w:jc w:val="both"/>
              <w:rPr>
                <w:rFonts w:asciiTheme="majorHAnsi" w:hAnsiTheme="majorHAnsi"/>
                <w:sz w:val="16"/>
                <w:szCs w:val="16"/>
              </w:rPr>
            </w:pPr>
            <w:r w:rsidRPr="00802F02">
              <w:rPr>
                <w:rFonts w:asciiTheme="majorHAnsi" w:hAnsiTheme="majorHAnsi"/>
                <w:sz w:val="16"/>
                <w:szCs w:val="16"/>
              </w:rPr>
              <w:t xml:space="preserve">b) FACTORES REGULATORIOS </w:t>
            </w:r>
          </w:p>
          <w:p w14:paraId="7D36FCAD" w14:textId="77777777" w:rsidR="00EE4AB3" w:rsidRPr="00802F02" w:rsidRDefault="00EE4AB3" w:rsidP="00564BBB">
            <w:pPr>
              <w:jc w:val="both"/>
              <w:rPr>
                <w:rFonts w:asciiTheme="majorHAnsi" w:hAnsiTheme="majorHAnsi"/>
                <w:sz w:val="16"/>
                <w:szCs w:val="16"/>
              </w:rPr>
            </w:pPr>
            <w:r w:rsidRPr="00802F02">
              <w:rPr>
                <w:rFonts w:asciiTheme="majorHAnsi" w:hAnsiTheme="majorHAnsi"/>
                <w:sz w:val="16"/>
                <w:szCs w:val="16"/>
              </w:rPr>
              <w:t xml:space="preserve">¿Cómo se determinó técnicamente que los factores regulatorios para el Seguro de Asistencia de Ramos personsanles y el Seguro de Asistencia Daños, estan dentro de los factores mas altos  considerados en la actual Régimen de Suficiencia de Capital y Solvencia?  </w:t>
            </w:r>
          </w:p>
          <w:p w14:paraId="5C46B64C" w14:textId="41887EBF" w:rsidR="00EE4AB3" w:rsidRPr="00AA4BFF" w:rsidRDefault="00EE4AB3" w:rsidP="00564BBB">
            <w:pPr>
              <w:jc w:val="both"/>
              <w:rPr>
                <w:rFonts w:asciiTheme="majorHAnsi" w:hAnsiTheme="majorHAnsi"/>
                <w:sz w:val="16"/>
                <w:szCs w:val="16"/>
              </w:rPr>
            </w:pPr>
            <w:r w:rsidRPr="00802F02">
              <w:rPr>
                <w:rFonts w:asciiTheme="majorHAnsi" w:hAnsiTheme="majorHAnsi"/>
                <w:sz w:val="16"/>
                <w:szCs w:val="16"/>
              </w:rPr>
              <w:t>Siendo que existen asistencias comúnmente vinculadas por ejemplo a ramos como atutomovil o vida cuyo factores son menores.</w:t>
            </w:r>
          </w:p>
          <w:p w14:paraId="20490371" w14:textId="10D02437" w:rsidR="00EE4AB3" w:rsidRPr="00C77435" w:rsidRDefault="00C77435" w:rsidP="005B4B81">
            <w:pPr>
              <w:ind w:right="169"/>
              <w:jc w:val="both"/>
              <w:rPr>
                <w:rFonts w:asciiTheme="majorHAnsi" w:hAnsiTheme="majorHAnsi"/>
                <w:b/>
                <w:i/>
                <w:sz w:val="16"/>
                <w:szCs w:val="16"/>
              </w:rPr>
            </w:pPr>
            <w:r w:rsidRPr="00C77435">
              <w:rPr>
                <w:rFonts w:asciiTheme="majorHAnsi" w:hAnsiTheme="majorHAnsi"/>
                <w:b/>
                <w:i/>
                <w:sz w:val="16"/>
                <w:szCs w:val="16"/>
              </w:rPr>
              <w:t>(Las faltas de ortografía</w:t>
            </w:r>
            <w:r w:rsidR="00357087">
              <w:rPr>
                <w:rFonts w:asciiTheme="majorHAnsi" w:hAnsiTheme="majorHAnsi"/>
                <w:b/>
                <w:i/>
                <w:sz w:val="16"/>
                <w:szCs w:val="16"/>
              </w:rPr>
              <w:t xml:space="preserve"> y tipografía corresponden al </w:t>
            </w:r>
            <w:r w:rsidRPr="00C77435">
              <w:rPr>
                <w:rFonts w:asciiTheme="majorHAnsi" w:hAnsiTheme="majorHAnsi"/>
                <w:b/>
                <w:i/>
                <w:sz w:val="16"/>
                <w:szCs w:val="16"/>
              </w:rPr>
              <w:t xml:space="preserve"> original)</w:t>
            </w:r>
          </w:p>
          <w:p w14:paraId="0525CFB0" w14:textId="77777777" w:rsidR="00234F5B" w:rsidRPr="00AA4BFF" w:rsidRDefault="00234F5B" w:rsidP="005B4B81">
            <w:pPr>
              <w:ind w:right="169"/>
              <w:jc w:val="both"/>
              <w:rPr>
                <w:rFonts w:asciiTheme="majorHAnsi" w:hAnsiTheme="majorHAnsi"/>
                <w:b/>
                <w:sz w:val="16"/>
                <w:szCs w:val="16"/>
              </w:rPr>
            </w:pPr>
          </w:p>
          <w:p w14:paraId="154E6425" w14:textId="64068091" w:rsidR="00EE4AB3" w:rsidRDefault="00EE4AB3" w:rsidP="005B4B81">
            <w:pPr>
              <w:ind w:right="-35"/>
              <w:jc w:val="both"/>
              <w:rPr>
                <w:rFonts w:asciiTheme="majorHAnsi" w:hAnsiTheme="majorHAnsi"/>
                <w:sz w:val="16"/>
                <w:szCs w:val="16"/>
              </w:rPr>
            </w:pPr>
            <w:r w:rsidRPr="00AE27CE">
              <w:rPr>
                <w:rFonts w:asciiTheme="majorHAnsi" w:hAnsiTheme="majorHAnsi"/>
                <w:b/>
                <w:sz w:val="16"/>
                <w:szCs w:val="16"/>
              </w:rPr>
              <w:t>(3)</w:t>
            </w:r>
            <w:r w:rsidR="00F2778B">
              <w:rPr>
                <w:rFonts w:asciiTheme="majorHAnsi" w:hAnsiTheme="majorHAnsi"/>
                <w:b/>
                <w:sz w:val="16"/>
                <w:szCs w:val="16"/>
              </w:rPr>
              <w:t xml:space="preserve"> INS: </w:t>
            </w:r>
            <w:r w:rsidRPr="00AE27CE">
              <w:rPr>
                <w:rFonts w:asciiTheme="majorHAnsi" w:hAnsiTheme="majorHAnsi"/>
                <w:sz w:val="16"/>
                <w:szCs w:val="16"/>
              </w:rPr>
              <w:t>En RCS-3 (Cálculo del requerimiento de capital de solvencia de Seguros Personales incluir datos del Ramo de Seguros Misceláneos de Seguros Personales; así como el factor regulatorio).</w:t>
            </w:r>
          </w:p>
          <w:p w14:paraId="794F3763" w14:textId="471B39B1" w:rsidR="00EE4AB3" w:rsidRDefault="00EE4AB3" w:rsidP="005B4B81">
            <w:pPr>
              <w:ind w:right="-35"/>
              <w:jc w:val="both"/>
              <w:rPr>
                <w:rFonts w:asciiTheme="majorHAnsi" w:hAnsiTheme="majorHAnsi"/>
                <w:sz w:val="16"/>
                <w:szCs w:val="16"/>
              </w:rPr>
            </w:pPr>
          </w:p>
          <w:p w14:paraId="2C36A315" w14:textId="77777777" w:rsidR="00EE4AB3" w:rsidRDefault="00EE4AB3" w:rsidP="005B4B81">
            <w:pPr>
              <w:ind w:right="-35"/>
              <w:jc w:val="both"/>
              <w:rPr>
                <w:rFonts w:asciiTheme="majorHAnsi" w:hAnsiTheme="majorHAnsi"/>
                <w:sz w:val="16"/>
                <w:szCs w:val="16"/>
              </w:rPr>
            </w:pPr>
          </w:p>
          <w:p w14:paraId="21D9C0E9" w14:textId="77777777" w:rsidR="00F2778B" w:rsidRDefault="00F2778B" w:rsidP="005B4B81">
            <w:pPr>
              <w:ind w:right="-35"/>
              <w:jc w:val="both"/>
              <w:rPr>
                <w:rFonts w:asciiTheme="majorHAnsi" w:hAnsiTheme="majorHAnsi"/>
                <w:sz w:val="16"/>
                <w:szCs w:val="16"/>
              </w:rPr>
            </w:pPr>
          </w:p>
          <w:p w14:paraId="47A3316F" w14:textId="3793A8D3" w:rsidR="00357087" w:rsidRDefault="00357087" w:rsidP="005B4B81">
            <w:pPr>
              <w:ind w:right="-35"/>
              <w:jc w:val="both"/>
              <w:rPr>
                <w:rFonts w:asciiTheme="majorHAnsi" w:hAnsiTheme="majorHAnsi"/>
                <w:sz w:val="16"/>
                <w:szCs w:val="16"/>
              </w:rPr>
            </w:pPr>
          </w:p>
          <w:p w14:paraId="5C760B12" w14:textId="77777777" w:rsidR="00357087" w:rsidRDefault="00357087" w:rsidP="005B4B81">
            <w:pPr>
              <w:ind w:right="-35"/>
              <w:jc w:val="both"/>
              <w:rPr>
                <w:rFonts w:asciiTheme="majorHAnsi" w:hAnsiTheme="majorHAnsi"/>
                <w:sz w:val="16"/>
                <w:szCs w:val="16"/>
              </w:rPr>
            </w:pPr>
          </w:p>
          <w:p w14:paraId="3E67BFE8" w14:textId="77777777" w:rsidR="00357087" w:rsidRDefault="00357087" w:rsidP="005B4B81">
            <w:pPr>
              <w:ind w:right="-35"/>
              <w:jc w:val="both"/>
              <w:rPr>
                <w:rFonts w:asciiTheme="majorHAnsi" w:hAnsiTheme="majorHAnsi"/>
                <w:sz w:val="16"/>
                <w:szCs w:val="16"/>
              </w:rPr>
            </w:pPr>
          </w:p>
          <w:p w14:paraId="2BC8BC67" w14:textId="77777777" w:rsidR="009861AF" w:rsidRDefault="009861AF" w:rsidP="005B4B81">
            <w:pPr>
              <w:ind w:right="-35"/>
              <w:jc w:val="both"/>
              <w:rPr>
                <w:rFonts w:asciiTheme="majorHAnsi" w:hAnsiTheme="majorHAnsi"/>
                <w:sz w:val="16"/>
                <w:szCs w:val="16"/>
              </w:rPr>
            </w:pPr>
          </w:p>
          <w:p w14:paraId="087A3B89" w14:textId="77777777" w:rsidR="00EE4AB3" w:rsidRDefault="00EE4AB3" w:rsidP="005B4B81">
            <w:pPr>
              <w:ind w:right="-35"/>
              <w:jc w:val="both"/>
              <w:rPr>
                <w:rFonts w:asciiTheme="majorHAnsi" w:hAnsiTheme="majorHAnsi"/>
                <w:sz w:val="16"/>
                <w:szCs w:val="16"/>
              </w:rPr>
            </w:pPr>
          </w:p>
          <w:p w14:paraId="7B64A280" w14:textId="31F38A3C" w:rsidR="00EE4AB3" w:rsidRDefault="00EE4AB3" w:rsidP="005B4B81">
            <w:pPr>
              <w:ind w:right="-35"/>
              <w:jc w:val="both"/>
              <w:rPr>
                <w:rFonts w:asciiTheme="majorHAnsi" w:hAnsiTheme="majorHAnsi"/>
                <w:sz w:val="16"/>
                <w:szCs w:val="16"/>
              </w:rPr>
            </w:pPr>
            <w:r w:rsidRPr="00AA4BFF">
              <w:rPr>
                <w:rFonts w:asciiTheme="majorHAnsi" w:hAnsiTheme="majorHAnsi"/>
                <w:b/>
                <w:sz w:val="16"/>
                <w:szCs w:val="16"/>
              </w:rPr>
              <w:t>(4)</w:t>
            </w:r>
            <w:r w:rsidR="00D679B6">
              <w:rPr>
                <w:rFonts w:asciiTheme="majorHAnsi" w:hAnsiTheme="majorHAnsi"/>
                <w:b/>
                <w:sz w:val="16"/>
                <w:szCs w:val="16"/>
              </w:rPr>
              <w:t xml:space="preserve"> INS:</w:t>
            </w:r>
            <w:r w:rsidRPr="00AA4BFF">
              <w:rPr>
                <w:rFonts w:asciiTheme="majorHAnsi" w:hAnsiTheme="majorHAnsi"/>
                <w:sz w:val="16"/>
                <w:szCs w:val="16"/>
              </w:rPr>
              <w:t xml:space="preserve"> Actualizar el índice 9 sobre modificación del acuerdo SGS-DES-A-042-2014 del 18 de diciembre de 2014, por el nuevo que oficialice el regulador.</w:t>
            </w:r>
          </w:p>
          <w:p w14:paraId="02487BF1" w14:textId="77777777" w:rsidR="00EE4AB3" w:rsidRPr="00AA4BFF" w:rsidRDefault="00EE4AB3" w:rsidP="005B4B81">
            <w:pPr>
              <w:ind w:right="-35"/>
              <w:jc w:val="both"/>
              <w:rPr>
                <w:rFonts w:asciiTheme="majorHAnsi" w:hAnsiTheme="majorHAnsi"/>
                <w:sz w:val="16"/>
                <w:szCs w:val="16"/>
              </w:rPr>
            </w:pPr>
          </w:p>
          <w:p w14:paraId="2B9F10F4" w14:textId="44BE6BA3" w:rsidR="00EE4AB3" w:rsidRDefault="00EE4AB3" w:rsidP="005B4B81">
            <w:pPr>
              <w:contextualSpacing/>
              <w:jc w:val="both"/>
              <w:rPr>
                <w:rFonts w:asciiTheme="majorHAnsi" w:hAnsiTheme="majorHAnsi"/>
                <w:sz w:val="16"/>
                <w:szCs w:val="16"/>
              </w:rPr>
            </w:pPr>
            <w:r w:rsidRPr="00AA4BFF">
              <w:rPr>
                <w:rFonts w:asciiTheme="majorHAnsi" w:hAnsiTheme="majorHAnsi"/>
                <w:b/>
                <w:sz w:val="16"/>
                <w:szCs w:val="16"/>
              </w:rPr>
              <w:t>(5)</w:t>
            </w:r>
            <w:r w:rsidR="00D679B6">
              <w:rPr>
                <w:rFonts w:asciiTheme="majorHAnsi" w:hAnsiTheme="majorHAnsi"/>
                <w:b/>
                <w:sz w:val="16"/>
                <w:szCs w:val="16"/>
              </w:rPr>
              <w:t xml:space="preserve"> INS:</w:t>
            </w:r>
            <w:r w:rsidRPr="00AA4BFF">
              <w:rPr>
                <w:rFonts w:asciiTheme="majorHAnsi" w:hAnsiTheme="majorHAnsi"/>
                <w:sz w:val="16"/>
                <w:szCs w:val="16"/>
              </w:rPr>
              <w:t xml:space="preserve"> Actualizar los ramos del Anexo 11 Ingresos por primas y siniestros pagados según ramo de seguros para que incluya los ramos Misceláneos de Seguros Generales y Seguros Personales.</w:t>
            </w:r>
          </w:p>
          <w:p w14:paraId="0368829A" w14:textId="77777777" w:rsidR="00EE4AB3" w:rsidRDefault="00EE4AB3" w:rsidP="005B4B81">
            <w:pPr>
              <w:contextualSpacing/>
              <w:jc w:val="both"/>
              <w:rPr>
                <w:rFonts w:asciiTheme="majorHAnsi" w:hAnsiTheme="majorHAnsi"/>
                <w:sz w:val="16"/>
                <w:szCs w:val="16"/>
              </w:rPr>
            </w:pPr>
          </w:p>
          <w:p w14:paraId="2B6B8493" w14:textId="259E6AD4" w:rsidR="009861AF" w:rsidRDefault="009861AF" w:rsidP="005B4B81">
            <w:pPr>
              <w:contextualSpacing/>
              <w:jc w:val="both"/>
              <w:rPr>
                <w:rFonts w:asciiTheme="majorHAnsi" w:hAnsiTheme="majorHAnsi"/>
                <w:sz w:val="16"/>
                <w:szCs w:val="16"/>
              </w:rPr>
            </w:pPr>
          </w:p>
          <w:p w14:paraId="79AE0FBB" w14:textId="77777777" w:rsidR="009861AF" w:rsidRDefault="009861AF" w:rsidP="005B4B81">
            <w:pPr>
              <w:contextualSpacing/>
              <w:jc w:val="both"/>
              <w:rPr>
                <w:rFonts w:asciiTheme="majorHAnsi" w:hAnsiTheme="majorHAnsi"/>
                <w:sz w:val="16"/>
                <w:szCs w:val="16"/>
              </w:rPr>
            </w:pPr>
          </w:p>
          <w:p w14:paraId="255199CC" w14:textId="77777777" w:rsidR="009861AF" w:rsidRPr="00AA4BFF" w:rsidRDefault="009861AF" w:rsidP="005B4B81">
            <w:pPr>
              <w:contextualSpacing/>
              <w:jc w:val="both"/>
              <w:rPr>
                <w:rFonts w:asciiTheme="majorHAnsi" w:hAnsiTheme="majorHAnsi"/>
                <w:sz w:val="16"/>
                <w:szCs w:val="16"/>
              </w:rPr>
            </w:pPr>
          </w:p>
          <w:p w14:paraId="46F6189C" w14:textId="15D8D669" w:rsidR="00EE4AB3" w:rsidRPr="0007542D" w:rsidRDefault="00EE4AB3" w:rsidP="005B4B81">
            <w:pPr>
              <w:contextualSpacing/>
              <w:jc w:val="both"/>
              <w:rPr>
                <w:rFonts w:asciiTheme="majorHAnsi" w:hAnsiTheme="majorHAnsi"/>
                <w:sz w:val="16"/>
                <w:szCs w:val="16"/>
              </w:rPr>
            </w:pPr>
            <w:r w:rsidRPr="0007542D">
              <w:rPr>
                <w:rFonts w:asciiTheme="majorHAnsi" w:hAnsiTheme="majorHAnsi"/>
                <w:b/>
                <w:sz w:val="16"/>
                <w:szCs w:val="16"/>
              </w:rPr>
              <w:t>(6)</w:t>
            </w:r>
            <w:r w:rsidRPr="0007542D">
              <w:rPr>
                <w:rFonts w:asciiTheme="majorHAnsi" w:hAnsiTheme="majorHAnsi"/>
                <w:sz w:val="16"/>
                <w:szCs w:val="16"/>
              </w:rPr>
              <w:t xml:space="preserve"> </w:t>
            </w:r>
            <w:r w:rsidR="00D679B6" w:rsidRPr="00D679B6">
              <w:rPr>
                <w:rFonts w:asciiTheme="majorHAnsi" w:hAnsiTheme="majorHAnsi"/>
                <w:b/>
                <w:sz w:val="16"/>
                <w:szCs w:val="16"/>
              </w:rPr>
              <w:t>INS:</w:t>
            </w:r>
            <w:r w:rsidR="00D679B6">
              <w:rPr>
                <w:rFonts w:asciiTheme="majorHAnsi" w:hAnsiTheme="majorHAnsi"/>
                <w:sz w:val="16"/>
                <w:szCs w:val="16"/>
              </w:rPr>
              <w:t xml:space="preserve"> </w:t>
            </w:r>
            <w:r w:rsidRPr="0007542D">
              <w:rPr>
                <w:rFonts w:asciiTheme="majorHAnsi" w:hAnsiTheme="majorHAnsi"/>
                <w:sz w:val="16"/>
                <w:szCs w:val="16"/>
              </w:rPr>
              <w:t>Plantilla para el reporte de Posición Neta por Reasegurador (anexo RCS-5 Requerimiento de Capital de Solvencia):</w:t>
            </w:r>
          </w:p>
          <w:p w14:paraId="6A1AFDF9" w14:textId="77777777" w:rsidR="00EE4AB3" w:rsidRPr="00364885" w:rsidRDefault="00EE4AB3" w:rsidP="005B4B81">
            <w:pPr>
              <w:contextualSpacing/>
              <w:jc w:val="both"/>
              <w:rPr>
                <w:rFonts w:asciiTheme="majorHAnsi" w:hAnsiTheme="majorHAnsi"/>
                <w:sz w:val="16"/>
                <w:szCs w:val="16"/>
                <w:highlight w:val="yellow"/>
              </w:rPr>
            </w:pPr>
          </w:p>
          <w:p w14:paraId="288E297A" w14:textId="291456E1" w:rsidR="00EE4AB3" w:rsidRPr="00162886" w:rsidRDefault="00EE4AB3" w:rsidP="005B4B81">
            <w:pPr>
              <w:contextualSpacing/>
              <w:jc w:val="both"/>
              <w:rPr>
                <w:rFonts w:asciiTheme="majorHAnsi" w:hAnsiTheme="majorHAnsi"/>
                <w:sz w:val="16"/>
                <w:szCs w:val="16"/>
              </w:rPr>
            </w:pPr>
            <w:r w:rsidRPr="00162886">
              <w:rPr>
                <w:rFonts w:asciiTheme="majorHAnsi" w:hAnsiTheme="majorHAnsi"/>
                <w:sz w:val="16"/>
                <w:szCs w:val="16"/>
              </w:rPr>
              <w:t>• En la cejilla correspondiente a RCS-5 Riesgo Crédito, los títulos de las columnas parecieran indicar que se debe presentar la posición neta por reasegurador y no por grupos de reaseguradores, no obstante, las notas explicativas de arriba hacen presumir que se debe considerar dicha presentación de saldos por grupos de reaseguradores; agradecemos aclarar si se debe considerar la posición neta en dicha hoja, por grupos o por reaseguradores.</w:t>
            </w:r>
          </w:p>
          <w:p w14:paraId="70D9F600" w14:textId="34F7B982" w:rsidR="00EE4AB3" w:rsidRPr="00162886" w:rsidRDefault="00EE4AB3" w:rsidP="005B4B81">
            <w:pPr>
              <w:contextualSpacing/>
              <w:jc w:val="both"/>
              <w:rPr>
                <w:rFonts w:asciiTheme="majorHAnsi" w:hAnsiTheme="majorHAnsi"/>
                <w:sz w:val="16"/>
                <w:szCs w:val="16"/>
              </w:rPr>
            </w:pPr>
            <w:r w:rsidRPr="00162886">
              <w:rPr>
                <w:rFonts w:asciiTheme="majorHAnsi" w:hAnsiTheme="majorHAnsi"/>
                <w:sz w:val="16"/>
                <w:szCs w:val="16"/>
              </w:rPr>
              <w:t>• En esa misma cejilla, existe la columna denominada "Reasegurador vinculado", por lo que agradecemos aclarar si implica la modificación del reporte mensual. Si bien es cierto, dicho reporte se presenta actualmente en la plantilla propia del INS indicando únicamente el nombre del grupo reasegurador, calificación elegida y saldo de posición neta, es importante conocer a qué se refiere la columna de "reasegurador vinculado".</w:t>
            </w:r>
          </w:p>
          <w:p w14:paraId="1126F0EC" w14:textId="098A975D" w:rsidR="00EE4AB3" w:rsidRPr="00AA4BFF" w:rsidRDefault="00EE4AB3" w:rsidP="005B4B81">
            <w:pPr>
              <w:contextualSpacing/>
              <w:jc w:val="both"/>
              <w:rPr>
                <w:rFonts w:asciiTheme="majorHAnsi" w:hAnsiTheme="majorHAnsi"/>
                <w:color w:val="000000"/>
                <w:sz w:val="16"/>
                <w:szCs w:val="16"/>
                <w:lang w:val="es-CR"/>
              </w:rPr>
            </w:pPr>
            <w:r w:rsidRPr="0007542D">
              <w:rPr>
                <w:rFonts w:asciiTheme="majorHAnsi" w:hAnsiTheme="majorHAnsi"/>
                <w:sz w:val="16"/>
                <w:szCs w:val="16"/>
              </w:rPr>
              <w:t>• Finalmente, en esa misma cejilla también solicitan indicar el "link o sitio web para verificar calificación", lo cual no es factible debido a que ya en el pasado se había intentado guardar dicho registro y resulta que el link, por razones diversas puede llegar a no corresponder con la información consultada en las calificadoras (los links se pueden desactualizar o dañar). Por esa razón, es importante obtener confirmación de que es suficiente con que se indique únicamente el sitio web de la calificadora seleccionada y en cada reporte mensual, indicar que se encuentran respaldados de manera digital en los archivos electrónicos, los pantallazos de la calificación consultada mensualmente, en cada una de las 4 grandes calificadoras (o en su defecto, otra calificadora regional o local, cuando no existe calificación de S&amp; P, Fitch, Moody's o AM Best).</w:t>
            </w:r>
          </w:p>
        </w:tc>
        <w:tc>
          <w:tcPr>
            <w:tcW w:w="3329" w:type="dxa"/>
            <w:shd w:val="clear" w:color="auto" w:fill="FFFFFF" w:themeFill="background1"/>
          </w:tcPr>
          <w:p w14:paraId="33E64C12" w14:textId="0097FDB6" w:rsidR="00564BBB" w:rsidRDefault="00EE4AB3" w:rsidP="005B4B81">
            <w:pPr>
              <w:contextualSpacing/>
              <w:jc w:val="both"/>
              <w:rPr>
                <w:rFonts w:asciiTheme="majorHAnsi" w:hAnsiTheme="majorHAnsi"/>
                <w:color w:val="000000"/>
                <w:sz w:val="16"/>
                <w:szCs w:val="16"/>
                <w:lang w:val="es-CR"/>
              </w:rPr>
            </w:pPr>
            <w:r w:rsidRPr="00DF3BC1">
              <w:rPr>
                <w:rFonts w:asciiTheme="majorHAnsi" w:hAnsiTheme="majorHAnsi"/>
                <w:b/>
                <w:color w:val="000000"/>
                <w:sz w:val="16"/>
                <w:szCs w:val="16"/>
                <w:lang w:val="es-CR"/>
              </w:rPr>
              <w:t>(2) Se aclara.</w:t>
            </w:r>
            <w:r>
              <w:rPr>
                <w:rFonts w:asciiTheme="majorHAnsi" w:hAnsiTheme="majorHAnsi"/>
                <w:color w:val="000000"/>
                <w:sz w:val="16"/>
                <w:szCs w:val="16"/>
                <w:lang w:val="es-CR"/>
              </w:rPr>
              <w:t xml:space="preserve"> Las consultas realizadas en función de la inclusión de los ramos de asistencias en el Excel para el cálculo del ISC, no corresponden con el objetivo de la consulta</w:t>
            </w:r>
            <w:r w:rsidR="00564BBB">
              <w:rPr>
                <w:rFonts w:asciiTheme="majorHAnsi" w:hAnsiTheme="majorHAnsi"/>
                <w:color w:val="000000"/>
                <w:sz w:val="16"/>
                <w:szCs w:val="16"/>
                <w:lang w:val="es-CR"/>
              </w:rPr>
              <w:t>, la cual se centra en el objetivo que tiene el acuerdo SGS-A-021-2013, cual es normar los temas de remisión  de información por parte de las aseguradoras hacia la Superintendencia, los temas consultados corresponden a disposiciones reglamentarias aprobadas por el Conassif, si se quiere hacer algún propuesta o consulta al respecto se sugiere hacerlo por los otros mecanismos disponibles para ello, indicando el planteamiento formal de la consulta y el criterio del sector asegurador al respecto.</w:t>
            </w:r>
          </w:p>
          <w:p w14:paraId="3840455E" w14:textId="77777777" w:rsidR="00564BBB" w:rsidRDefault="00564BBB" w:rsidP="005B4B81">
            <w:pPr>
              <w:contextualSpacing/>
              <w:jc w:val="both"/>
              <w:rPr>
                <w:rFonts w:asciiTheme="majorHAnsi" w:hAnsiTheme="majorHAnsi"/>
                <w:color w:val="000000"/>
                <w:sz w:val="16"/>
                <w:szCs w:val="16"/>
                <w:lang w:val="es-CR"/>
              </w:rPr>
            </w:pPr>
          </w:p>
          <w:p w14:paraId="514F8866" w14:textId="74A32F97" w:rsidR="00EE4AB3" w:rsidRDefault="00564BBB" w:rsidP="005B4B81">
            <w:pPr>
              <w:contextualSpacing/>
              <w:jc w:val="both"/>
              <w:rPr>
                <w:rFonts w:asciiTheme="majorHAnsi" w:hAnsiTheme="majorHAnsi"/>
                <w:color w:val="000000"/>
                <w:sz w:val="16"/>
                <w:szCs w:val="16"/>
                <w:lang w:val="es-CR"/>
              </w:rPr>
            </w:pPr>
            <w:r>
              <w:rPr>
                <w:rFonts w:asciiTheme="majorHAnsi" w:hAnsiTheme="majorHAnsi"/>
                <w:color w:val="000000"/>
                <w:sz w:val="16"/>
                <w:szCs w:val="16"/>
                <w:lang w:val="es-CR"/>
              </w:rPr>
              <w:t xml:space="preserve">No obstante lo anterior, </w:t>
            </w:r>
            <w:r w:rsidR="00EE4AB3">
              <w:rPr>
                <w:rFonts w:asciiTheme="majorHAnsi" w:hAnsiTheme="majorHAnsi"/>
                <w:color w:val="000000"/>
                <w:sz w:val="16"/>
                <w:szCs w:val="16"/>
                <w:lang w:val="es-CR"/>
              </w:rPr>
              <w:t>se aclara de modo general lo siguiente:</w:t>
            </w:r>
          </w:p>
          <w:p w14:paraId="6BD051B6" w14:textId="71D82F52" w:rsidR="00564BBB" w:rsidRDefault="00EE4AB3" w:rsidP="005B4B81">
            <w:pPr>
              <w:contextualSpacing/>
              <w:jc w:val="both"/>
              <w:rPr>
                <w:rFonts w:asciiTheme="majorHAnsi" w:hAnsiTheme="majorHAnsi"/>
                <w:color w:val="000000"/>
                <w:sz w:val="16"/>
                <w:szCs w:val="16"/>
                <w:lang w:val="es-CR"/>
              </w:rPr>
            </w:pPr>
            <w:r>
              <w:rPr>
                <w:rFonts w:asciiTheme="majorHAnsi" w:hAnsiTheme="majorHAnsi"/>
                <w:color w:val="000000"/>
                <w:sz w:val="16"/>
                <w:szCs w:val="16"/>
                <w:lang w:val="es-CR"/>
              </w:rPr>
              <w:t xml:space="preserve">1. La definición de un ramo dentro de la normativa que emite la Superintendencia, usualmente significa que </w:t>
            </w:r>
            <w:r w:rsidR="00F2778B">
              <w:rPr>
                <w:rFonts w:asciiTheme="majorHAnsi" w:hAnsiTheme="majorHAnsi"/>
                <w:color w:val="000000"/>
                <w:sz w:val="16"/>
                <w:szCs w:val="16"/>
                <w:lang w:val="es-CR"/>
              </w:rPr>
              <w:t xml:space="preserve">las coberturas </w:t>
            </w:r>
            <w:r>
              <w:rPr>
                <w:rFonts w:asciiTheme="majorHAnsi" w:hAnsiTheme="majorHAnsi"/>
                <w:color w:val="000000"/>
                <w:sz w:val="16"/>
                <w:szCs w:val="16"/>
                <w:lang w:val="es-CR"/>
              </w:rPr>
              <w:t>asociad</w:t>
            </w:r>
            <w:r w:rsidR="00F2778B">
              <w:rPr>
                <w:rFonts w:asciiTheme="majorHAnsi" w:hAnsiTheme="majorHAnsi"/>
                <w:color w:val="000000"/>
                <w:sz w:val="16"/>
                <w:szCs w:val="16"/>
                <w:lang w:val="es-CR"/>
              </w:rPr>
              <w:t>a</w:t>
            </w:r>
            <w:r>
              <w:rPr>
                <w:rFonts w:asciiTheme="majorHAnsi" w:hAnsiTheme="majorHAnsi"/>
                <w:color w:val="000000"/>
                <w:sz w:val="16"/>
                <w:szCs w:val="16"/>
                <w:lang w:val="es-CR"/>
              </w:rPr>
              <w:t xml:space="preserve">s a ese ramo </w:t>
            </w:r>
            <w:r w:rsidR="00564BBB">
              <w:rPr>
                <w:rFonts w:asciiTheme="majorHAnsi" w:hAnsiTheme="majorHAnsi"/>
                <w:color w:val="000000"/>
                <w:sz w:val="16"/>
                <w:szCs w:val="16"/>
                <w:lang w:val="es-CR"/>
              </w:rPr>
              <w:t xml:space="preserve">tienen  riesgos similares u homogéneos, diferentes a los de otros ramos. </w:t>
            </w:r>
            <w:r>
              <w:rPr>
                <w:rFonts w:asciiTheme="majorHAnsi" w:hAnsiTheme="majorHAnsi"/>
                <w:color w:val="000000"/>
                <w:sz w:val="16"/>
                <w:szCs w:val="16"/>
                <w:lang w:val="es-CR"/>
              </w:rPr>
              <w:t xml:space="preserve"> </w:t>
            </w:r>
          </w:p>
          <w:p w14:paraId="382ABB81" w14:textId="0D9C501B" w:rsidR="00EE4AB3" w:rsidRDefault="00EE4AB3" w:rsidP="005B4B81">
            <w:pPr>
              <w:contextualSpacing/>
              <w:jc w:val="both"/>
              <w:rPr>
                <w:rFonts w:asciiTheme="majorHAnsi" w:hAnsiTheme="majorHAnsi"/>
                <w:color w:val="000000"/>
                <w:sz w:val="16"/>
                <w:szCs w:val="16"/>
                <w:lang w:val="es-CR"/>
              </w:rPr>
            </w:pPr>
            <w:r>
              <w:rPr>
                <w:rFonts w:asciiTheme="majorHAnsi" w:hAnsiTheme="majorHAnsi"/>
                <w:color w:val="000000"/>
                <w:sz w:val="16"/>
                <w:szCs w:val="16"/>
                <w:lang w:val="es-CR"/>
              </w:rPr>
              <w:t xml:space="preserve">2. Las entidades aseguradoras en función de su conocimiento de las condiciones de los productos registrados son las que tienen la capacidad de definir si un servicio de asistencia es accesorio o no de un determinado producto ya registrado, por lo que no corresponde a la Superintendencia </w:t>
            </w:r>
            <w:r w:rsidR="00564BBB">
              <w:rPr>
                <w:rFonts w:asciiTheme="majorHAnsi" w:hAnsiTheme="majorHAnsi"/>
                <w:color w:val="000000"/>
                <w:sz w:val="16"/>
                <w:szCs w:val="16"/>
                <w:lang w:val="es-CR"/>
              </w:rPr>
              <w:t>su definición</w:t>
            </w:r>
            <w:r w:rsidR="00F2778B">
              <w:rPr>
                <w:rFonts w:asciiTheme="majorHAnsi" w:hAnsiTheme="majorHAnsi"/>
                <w:color w:val="000000"/>
                <w:sz w:val="16"/>
                <w:szCs w:val="16"/>
                <w:lang w:val="es-CR"/>
              </w:rPr>
              <w:t>.</w:t>
            </w:r>
          </w:p>
          <w:p w14:paraId="794669DD" w14:textId="61E2A05E" w:rsidR="00EE4AB3" w:rsidRDefault="00EE4AB3" w:rsidP="005B4B81">
            <w:pPr>
              <w:contextualSpacing/>
              <w:jc w:val="both"/>
              <w:rPr>
                <w:rFonts w:asciiTheme="majorHAnsi" w:hAnsiTheme="majorHAnsi"/>
                <w:color w:val="000000"/>
                <w:sz w:val="16"/>
                <w:szCs w:val="16"/>
                <w:lang w:val="es-CR"/>
              </w:rPr>
            </w:pPr>
            <w:r>
              <w:rPr>
                <w:rFonts w:asciiTheme="majorHAnsi" w:hAnsiTheme="majorHAnsi"/>
                <w:color w:val="000000"/>
                <w:sz w:val="16"/>
                <w:szCs w:val="16"/>
                <w:lang w:val="es-CR"/>
              </w:rPr>
              <w:t xml:space="preserve">3. </w:t>
            </w:r>
            <w:r w:rsidR="00F2778B">
              <w:rPr>
                <w:rFonts w:asciiTheme="majorHAnsi" w:hAnsiTheme="majorHAnsi"/>
                <w:color w:val="000000"/>
                <w:sz w:val="16"/>
                <w:szCs w:val="16"/>
                <w:lang w:val="es-CR"/>
              </w:rPr>
              <w:t xml:space="preserve"> Es de esperar que </w:t>
            </w:r>
            <w:r>
              <w:rPr>
                <w:rFonts w:asciiTheme="majorHAnsi" w:hAnsiTheme="majorHAnsi"/>
                <w:color w:val="000000"/>
                <w:sz w:val="16"/>
                <w:szCs w:val="16"/>
                <w:lang w:val="es-CR"/>
              </w:rPr>
              <w:t>la aseguradora</w:t>
            </w:r>
            <w:r w:rsidR="00F2778B">
              <w:rPr>
                <w:rFonts w:asciiTheme="majorHAnsi" w:hAnsiTheme="majorHAnsi"/>
                <w:color w:val="000000"/>
                <w:sz w:val="16"/>
                <w:szCs w:val="16"/>
                <w:lang w:val="es-CR"/>
              </w:rPr>
              <w:t xml:space="preserve"> agrupe  primas y costos  por ramo en función de los riesgos que se están cubriendo</w:t>
            </w:r>
            <w:r>
              <w:rPr>
                <w:rFonts w:asciiTheme="majorHAnsi" w:hAnsiTheme="majorHAnsi"/>
                <w:color w:val="000000"/>
                <w:sz w:val="16"/>
                <w:szCs w:val="16"/>
                <w:lang w:val="es-CR"/>
              </w:rPr>
              <w:t>, independientemente de si un producto posee riesgos de uno o varios ramos</w:t>
            </w:r>
            <w:r w:rsidR="00F2778B">
              <w:rPr>
                <w:rFonts w:asciiTheme="majorHAnsi" w:hAnsiTheme="majorHAnsi"/>
                <w:color w:val="000000"/>
                <w:sz w:val="16"/>
                <w:szCs w:val="16"/>
                <w:lang w:val="es-CR"/>
              </w:rPr>
              <w:t>.</w:t>
            </w:r>
            <w:r>
              <w:rPr>
                <w:rFonts w:asciiTheme="majorHAnsi" w:hAnsiTheme="majorHAnsi"/>
                <w:color w:val="000000"/>
                <w:sz w:val="16"/>
                <w:szCs w:val="16"/>
                <w:lang w:val="es-CR"/>
              </w:rPr>
              <w:t xml:space="preserve"> </w:t>
            </w:r>
          </w:p>
          <w:p w14:paraId="64966369" w14:textId="4823132C" w:rsidR="00EE4AB3" w:rsidRDefault="00F2778B" w:rsidP="005B4B81">
            <w:pPr>
              <w:contextualSpacing/>
              <w:jc w:val="both"/>
              <w:rPr>
                <w:rFonts w:asciiTheme="majorHAnsi" w:hAnsiTheme="majorHAnsi"/>
                <w:color w:val="000000"/>
                <w:sz w:val="16"/>
                <w:szCs w:val="16"/>
                <w:lang w:val="es-CR"/>
              </w:rPr>
            </w:pPr>
            <w:r>
              <w:rPr>
                <w:rFonts w:asciiTheme="majorHAnsi" w:hAnsiTheme="majorHAnsi"/>
                <w:color w:val="000000"/>
                <w:sz w:val="16"/>
                <w:szCs w:val="16"/>
                <w:lang w:val="es-CR"/>
              </w:rPr>
              <w:t>4</w:t>
            </w:r>
            <w:r w:rsidR="00EE4AB3">
              <w:rPr>
                <w:rFonts w:asciiTheme="majorHAnsi" w:hAnsiTheme="majorHAnsi"/>
                <w:color w:val="000000"/>
                <w:sz w:val="16"/>
                <w:szCs w:val="16"/>
                <w:lang w:val="es-CR"/>
              </w:rPr>
              <w:t xml:space="preserve">. El Plan de Cuentas para Entidades de Seguro, </w:t>
            </w:r>
            <w:r>
              <w:rPr>
                <w:rFonts w:asciiTheme="majorHAnsi" w:hAnsiTheme="majorHAnsi"/>
                <w:color w:val="000000"/>
                <w:sz w:val="16"/>
                <w:szCs w:val="16"/>
                <w:lang w:val="es-CR"/>
              </w:rPr>
              <w:t xml:space="preserve">no separa </w:t>
            </w:r>
            <w:r w:rsidR="00EE4AB3">
              <w:rPr>
                <w:rFonts w:asciiTheme="majorHAnsi" w:hAnsiTheme="majorHAnsi"/>
                <w:color w:val="000000"/>
                <w:sz w:val="16"/>
                <w:szCs w:val="16"/>
                <w:lang w:val="es-CR"/>
              </w:rPr>
              <w:t>cuentas específicas por ramos</w:t>
            </w:r>
            <w:r>
              <w:rPr>
                <w:rFonts w:asciiTheme="majorHAnsi" w:hAnsiTheme="majorHAnsi"/>
                <w:color w:val="000000"/>
                <w:sz w:val="16"/>
                <w:szCs w:val="16"/>
                <w:lang w:val="es-CR"/>
              </w:rPr>
              <w:t>,</w:t>
            </w:r>
            <w:r w:rsidR="00EE4AB3">
              <w:rPr>
                <w:rFonts w:asciiTheme="majorHAnsi" w:hAnsiTheme="majorHAnsi"/>
                <w:color w:val="000000"/>
                <w:sz w:val="16"/>
                <w:szCs w:val="16"/>
                <w:lang w:val="es-CR"/>
              </w:rPr>
              <w:t xml:space="preserve"> sólo por categoría.</w:t>
            </w:r>
          </w:p>
          <w:p w14:paraId="253547AC" w14:textId="035F5DDD" w:rsidR="00EE4AB3" w:rsidRDefault="00EE4AB3" w:rsidP="005B4B81">
            <w:pPr>
              <w:contextualSpacing/>
              <w:jc w:val="both"/>
              <w:rPr>
                <w:rFonts w:asciiTheme="majorHAnsi" w:hAnsiTheme="majorHAnsi"/>
                <w:color w:val="000000"/>
                <w:sz w:val="16"/>
                <w:szCs w:val="16"/>
                <w:lang w:val="es-CR"/>
              </w:rPr>
            </w:pPr>
            <w:r>
              <w:rPr>
                <w:rFonts w:asciiTheme="majorHAnsi" w:hAnsiTheme="majorHAnsi"/>
                <w:color w:val="000000"/>
                <w:sz w:val="16"/>
                <w:szCs w:val="16"/>
                <w:lang w:val="es-CR"/>
              </w:rPr>
              <w:t xml:space="preserve">6. En cuanto a los factores regulatorios, se </w:t>
            </w:r>
            <w:r w:rsidR="000C0AC2">
              <w:rPr>
                <w:rFonts w:asciiTheme="majorHAnsi" w:hAnsiTheme="majorHAnsi"/>
                <w:color w:val="000000"/>
                <w:sz w:val="16"/>
                <w:szCs w:val="16"/>
                <w:lang w:val="es-CR"/>
              </w:rPr>
              <w:t xml:space="preserve">indica que esto no es tema de esta consulta. Actualmente la Superintendencia está en proceso de revisión de los aspectos citados, en el </w:t>
            </w:r>
            <w:r w:rsidRPr="00E21309">
              <w:rPr>
                <w:rFonts w:asciiTheme="majorHAnsi" w:hAnsiTheme="majorHAnsi"/>
                <w:i/>
                <w:color w:val="000000"/>
                <w:sz w:val="16"/>
                <w:szCs w:val="16"/>
                <w:lang w:val="es-CR"/>
              </w:rPr>
              <w:t>Reglamento sobre la Solvencia de Entidades de Seguros y Reaseguros</w:t>
            </w:r>
            <w:r w:rsidR="000C0AC2">
              <w:rPr>
                <w:rFonts w:asciiTheme="majorHAnsi" w:hAnsiTheme="majorHAnsi"/>
                <w:i/>
                <w:color w:val="000000"/>
                <w:sz w:val="16"/>
                <w:szCs w:val="16"/>
                <w:lang w:val="es-CR"/>
              </w:rPr>
              <w:t xml:space="preserve"> </w:t>
            </w:r>
            <w:r w:rsidR="000C0AC2" w:rsidRPr="000C0AC2">
              <w:rPr>
                <w:rFonts w:asciiTheme="majorHAnsi" w:hAnsiTheme="majorHAnsi"/>
                <w:color w:val="000000"/>
                <w:sz w:val="16"/>
                <w:szCs w:val="16"/>
                <w:lang w:val="es-CR"/>
              </w:rPr>
              <w:t>y oportunamente se podrán plantear las inquietudes señaladas.</w:t>
            </w:r>
          </w:p>
          <w:p w14:paraId="5C5E5DF5" w14:textId="77777777" w:rsidR="00EE4AB3" w:rsidRDefault="00EE4AB3" w:rsidP="005B4B81">
            <w:pPr>
              <w:contextualSpacing/>
              <w:jc w:val="both"/>
              <w:rPr>
                <w:rFonts w:asciiTheme="majorHAnsi" w:hAnsiTheme="majorHAnsi"/>
                <w:color w:val="000000"/>
                <w:sz w:val="16"/>
                <w:szCs w:val="16"/>
                <w:lang w:val="es-CR"/>
              </w:rPr>
            </w:pPr>
          </w:p>
          <w:p w14:paraId="4B27E4E0" w14:textId="77777777" w:rsidR="00EE4AB3" w:rsidRDefault="00EE4AB3" w:rsidP="005B4B81">
            <w:pPr>
              <w:contextualSpacing/>
              <w:jc w:val="both"/>
              <w:rPr>
                <w:rFonts w:asciiTheme="majorHAnsi" w:hAnsiTheme="majorHAnsi"/>
                <w:color w:val="000000"/>
                <w:sz w:val="16"/>
                <w:szCs w:val="16"/>
                <w:lang w:val="es-CR"/>
              </w:rPr>
            </w:pPr>
          </w:p>
          <w:p w14:paraId="1FA2E7BB" w14:textId="77777777" w:rsidR="00EE4AB3" w:rsidRDefault="00EE4AB3" w:rsidP="005B4B81">
            <w:pPr>
              <w:contextualSpacing/>
              <w:jc w:val="both"/>
              <w:rPr>
                <w:rFonts w:asciiTheme="majorHAnsi" w:hAnsiTheme="majorHAnsi"/>
                <w:color w:val="000000"/>
                <w:sz w:val="16"/>
                <w:szCs w:val="16"/>
                <w:lang w:val="es-CR"/>
              </w:rPr>
            </w:pPr>
          </w:p>
          <w:p w14:paraId="147190FC" w14:textId="77777777" w:rsidR="00EE4AB3" w:rsidRDefault="00EE4AB3" w:rsidP="005B4B81">
            <w:pPr>
              <w:contextualSpacing/>
              <w:jc w:val="both"/>
              <w:rPr>
                <w:rFonts w:asciiTheme="majorHAnsi" w:hAnsiTheme="majorHAnsi"/>
                <w:color w:val="000000"/>
                <w:sz w:val="16"/>
                <w:szCs w:val="16"/>
                <w:lang w:val="es-CR"/>
              </w:rPr>
            </w:pPr>
          </w:p>
          <w:p w14:paraId="63D3CC6A" w14:textId="77777777" w:rsidR="00EE4AB3" w:rsidRDefault="00EE4AB3" w:rsidP="005B4B81">
            <w:pPr>
              <w:contextualSpacing/>
              <w:jc w:val="both"/>
              <w:rPr>
                <w:rFonts w:asciiTheme="majorHAnsi" w:hAnsiTheme="majorHAnsi"/>
                <w:color w:val="000000"/>
                <w:sz w:val="16"/>
                <w:szCs w:val="16"/>
                <w:lang w:val="es-CR"/>
              </w:rPr>
            </w:pPr>
          </w:p>
          <w:p w14:paraId="7503193F" w14:textId="77777777" w:rsidR="00EE4AB3" w:rsidRDefault="00EE4AB3" w:rsidP="005B4B81">
            <w:pPr>
              <w:contextualSpacing/>
              <w:jc w:val="both"/>
              <w:rPr>
                <w:rFonts w:asciiTheme="majorHAnsi" w:hAnsiTheme="majorHAnsi"/>
                <w:color w:val="000000"/>
                <w:sz w:val="16"/>
                <w:szCs w:val="16"/>
                <w:lang w:val="es-CR"/>
              </w:rPr>
            </w:pPr>
          </w:p>
          <w:p w14:paraId="284CDE2B" w14:textId="77777777" w:rsidR="00F2778B" w:rsidRDefault="00F2778B" w:rsidP="005B4B81">
            <w:pPr>
              <w:contextualSpacing/>
              <w:jc w:val="both"/>
              <w:rPr>
                <w:rFonts w:asciiTheme="majorHAnsi" w:hAnsiTheme="majorHAnsi"/>
                <w:b/>
                <w:color w:val="000000"/>
                <w:sz w:val="16"/>
                <w:szCs w:val="16"/>
                <w:lang w:val="es-CR"/>
              </w:rPr>
            </w:pPr>
          </w:p>
          <w:p w14:paraId="09A08684" w14:textId="77777777" w:rsidR="00D16D12" w:rsidRDefault="00D16D12" w:rsidP="005B4B81">
            <w:pPr>
              <w:contextualSpacing/>
              <w:jc w:val="both"/>
              <w:rPr>
                <w:rFonts w:asciiTheme="majorHAnsi" w:hAnsiTheme="majorHAnsi"/>
                <w:b/>
                <w:color w:val="000000"/>
                <w:sz w:val="16"/>
                <w:szCs w:val="16"/>
                <w:lang w:val="es-CR"/>
              </w:rPr>
            </w:pPr>
          </w:p>
          <w:p w14:paraId="2274FDF5" w14:textId="77777777" w:rsidR="00D16D12" w:rsidRDefault="00D16D12" w:rsidP="005B4B81">
            <w:pPr>
              <w:contextualSpacing/>
              <w:jc w:val="both"/>
              <w:rPr>
                <w:rFonts w:asciiTheme="majorHAnsi" w:hAnsiTheme="majorHAnsi"/>
                <w:b/>
                <w:color w:val="000000"/>
                <w:sz w:val="16"/>
                <w:szCs w:val="16"/>
                <w:lang w:val="es-CR"/>
              </w:rPr>
            </w:pPr>
          </w:p>
          <w:p w14:paraId="0621116E" w14:textId="77777777" w:rsidR="00D16D12" w:rsidRDefault="00D16D12" w:rsidP="005B4B81">
            <w:pPr>
              <w:contextualSpacing/>
              <w:jc w:val="both"/>
              <w:rPr>
                <w:rFonts w:asciiTheme="majorHAnsi" w:hAnsiTheme="majorHAnsi"/>
                <w:b/>
                <w:color w:val="000000"/>
                <w:sz w:val="16"/>
                <w:szCs w:val="16"/>
                <w:lang w:val="es-CR"/>
              </w:rPr>
            </w:pPr>
          </w:p>
          <w:p w14:paraId="3DA663EE" w14:textId="77777777" w:rsidR="00D16D12" w:rsidRDefault="00D16D12" w:rsidP="005B4B81">
            <w:pPr>
              <w:contextualSpacing/>
              <w:jc w:val="both"/>
              <w:rPr>
                <w:rFonts w:asciiTheme="majorHAnsi" w:hAnsiTheme="majorHAnsi"/>
                <w:b/>
                <w:color w:val="000000"/>
                <w:sz w:val="16"/>
                <w:szCs w:val="16"/>
                <w:lang w:val="es-CR"/>
              </w:rPr>
            </w:pPr>
          </w:p>
          <w:p w14:paraId="3354796E" w14:textId="77777777" w:rsidR="00D16D12" w:rsidRDefault="00D16D12" w:rsidP="005B4B81">
            <w:pPr>
              <w:contextualSpacing/>
              <w:jc w:val="both"/>
              <w:rPr>
                <w:rFonts w:asciiTheme="majorHAnsi" w:hAnsiTheme="majorHAnsi"/>
                <w:b/>
                <w:color w:val="000000"/>
                <w:sz w:val="16"/>
                <w:szCs w:val="16"/>
                <w:lang w:val="es-CR"/>
              </w:rPr>
            </w:pPr>
          </w:p>
          <w:p w14:paraId="4AC32DE1" w14:textId="77777777" w:rsidR="00D16D12" w:rsidRDefault="00D16D12" w:rsidP="005B4B81">
            <w:pPr>
              <w:contextualSpacing/>
              <w:jc w:val="both"/>
              <w:rPr>
                <w:rFonts w:asciiTheme="majorHAnsi" w:hAnsiTheme="majorHAnsi"/>
                <w:b/>
                <w:color w:val="000000"/>
                <w:sz w:val="16"/>
                <w:szCs w:val="16"/>
                <w:lang w:val="es-CR"/>
              </w:rPr>
            </w:pPr>
          </w:p>
          <w:p w14:paraId="3CC3DE11" w14:textId="77777777" w:rsidR="00D16D12" w:rsidRDefault="00D16D12" w:rsidP="005B4B81">
            <w:pPr>
              <w:contextualSpacing/>
              <w:jc w:val="both"/>
              <w:rPr>
                <w:rFonts w:asciiTheme="majorHAnsi" w:hAnsiTheme="majorHAnsi"/>
                <w:b/>
                <w:color w:val="000000"/>
                <w:sz w:val="16"/>
                <w:szCs w:val="16"/>
                <w:lang w:val="es-CR"/>
              </w:rPr>
            </w:pPr>
          </w:p>
          <w:p w14:paraId="412AF709" w14:textId="77777777" w:rsidR="00D16D12" w:rsidRDefault="00D16D12" w:rsidP="005B4B81">
            <w:pPr>
              <w:contextualSpacing/>
              <w:jc w:val="both"/>
              <w:rPr>
                <w:rFonts w:asciiTheme="majorHAnsi" w:hAnsiTheme="majorHAnsi"/>
                <w:b/>
                <w:color w:val="000000"/>
                <w:sz w:val="16"/>
                <w:szCs w:val="16"/>
                <w:lang w:val="es-CR"/>
              </w:rPr>
            </w:pPr>
          </w:p>
          <w:p w14:paraId="393BDEE8" w14:textId="77777777" w:rsidR="00D16D12" w:rsidRDefault="00D16D12" w:rsidP="005B4B81">
            <w:pPr>
              <w:contextualSpacing/>
              <w:jc w:val="both"/>
              <w:rPr>
                <w:rFonts w:asciiTheme="majorHAnsi" w:hAnsiTheme="majorHAnsi"/>
                <w:b/>
                <w:color w:val="000000"/>
                <w:sz w:val="16"/>
                <w:szCs w:val="16"/>
                <w:lang w:val="es-CR"/>
              </w:rPr>
            </w:pPr>
          </w:p>
          <w:p w14:paraId="48874345" w14:textId="77777777" w:rsidR="00357087" w:rsidRDefault="00357087" w:rsidP="005B4B81">
            <w:pPr>
              <w:contextualSpacing/>
              <w:jc w:val="both"/>
              <w:rPr>
                <w:rFonts w:asciiTheme="majorHAnsi" w:hAnsiTheme="majorHAnsi"/>
                <w:b/>
                <w:color w:val="000000"/>
                <w:sz w:val="16"/>
                <w:szCs w:val="16"/>
                <w:lang w:val="es-CR"/>
              </w:rPr>
            </w:pPr>
          </w:p>
          <w:p w14:paraId="48E32AA5" w14:textId="77777777" w:rsidR="00D16D12" w:rsidRDefault="00D16D12" w:rsidP="005B4B81">
            <w:pPr>
              <w:contextualSpacing/>
              <w:jc w:val="both"/>
              <w:rPr>
                <w:rFonts w:asciiTheme="majorHAnsi" w:hAnsiTheme="majorHAnsi"/>
                <w:b/>
                <w:color w:val="000000"/>
                <w:sz w:val="16"/>
                <w:szCs w:val="16"/>
                <w:lang w:val="es-CR"/>
              </w:rPr>
            </w:pPr>
          </w:p>
          <w:p w14:paraId="4DE7D6E7" w14:textId="77777777" w:rsidR="00D16D12" w:rsidRDefault="00D16D12" w:rsidP="005B4B81">
            <w:pPr>
              <w:contextualSpacing/>
              <w:jc w:val="both"/>
              <w:rPr>
                <w:rFonts w:asciiTheme="majorHAnsi" w:hAnsiTheme="majorHAnsi"/>
                <w:b/>
                <w:color w:val="000000"/>
                <w:sz w:val="16"/>
                <w:szCs w:val="16"/>
                <w:lang w:val="es-CR"/>
              </w:rPr>
            </w:pPr>
          </w:p>
          <w:p w14:paraId="522C4963" w14:textId="77777777" w:rsidR="00D16D12" w:rsidRDefault="00D16D12" w:rsidP="005B4B81">
            <w:pPr>
              <w:contextualSpacing/>
              <w:jc w:val="both"/>
              <w:rPr>
                <w:rFonts w:asciiTheme="majorHAnsi" w:hAnsiTheme="majorHAnsi"/>
                <w:b/>
                <w:color w:val="000000"/>
                <w:sz w:val="16"/>
                <w:szCs w:val="16"/>
                <w:lang w:val="es-CR"/>
              </w:rPr>
            </w:pPr>
          </w:p>
          <w:p w14:paraId="234DE99B" w14:textId="409C5575" w:rsidR="00EE4AB3" w:rsidRDefault="00EE4AB3" w:rsidP="005B4B81">
            <w:pPr>
              <w:contextualSpacing/>
              <w:jc w:val="both"/>
              <w:rPr>
                <w:rFonts w:asciiTheme="majorHAnsi" w:hAnsiTheme="majorHAnsi"/>
                <w:color w:val="000000"/>
                <w:sz w:val="16"/>
                <w:szCs w:val="16"/>
                <w:lang w:val="es-CR"/>
              </w:rPr>
            </w:pPr>
            <w:r w:rsidRPr="00AE27CE">
              <w:rPr>
                <w:rFonts w:asciiTheme="majorHAnsi" w:hAnsiTheme="majorHAnsi"/>
                <w:b/>
                <w:color w:val="000000"/>
                <w:sz w:val="16"/>
                <w:szCs w:val="16"/>
                <w:lang w:val="es-CR"/>
              </w:rPr>
              <w:t xml:space="preserve">(3) </w:t>
            </w:r>
            <w:r w:rsidRPr="00CD530D">
              <w:rPr>
                <w:rFonts w:asciiTheme="majorHAnsi" w:hAnsiTheme="majorHAnsi"/>
                <w:b/>
                <w:color w:val="000000"/>
                <w:sz w:val="16"/>
                <w:szCs w:val="16"/>
                <w:lang w:val="es-CR"/>
              </w:rPr>
              <w:t>Se acepta.</w:t>
            </w:r>
            <w:r w:rsidRPr="00CD530D">
              <w:rPr>
                <w:rFonts w:asciiTheme="majorHAnsi" w:hAnsiTheme="majorHAnsi"/>
                <w:color w:val="000000"/>
                <w:sz w:val="16"/>
                <w:szCs w:val="16"/>
                <w:lang w:val="es-CR"/>
              </w:rPr>
              <w:t xml:space="preserve"> Se incluye en el Anexo 4 los ramos de Seguros Misceláneos </w:t>
            </w:r>
            <w:r w:rsidR="00357087" w:rsidRPr="00CD530D">
              <w:rPr>
                <w:rFonts w:asciiTheme="majorHAnsi" w:hAnsiTheme="majorHAnsi"/>
                <w:color w:val="000000"/>
                <w:sz w:val="16"/>
                <w:szCs w:val="16"/>
                <w:lang w:val="es-CR"/>
              </w:rPr>
              <w:t xml:space="preserve">para los cálculos </w:t>
            </w:r>
            <w:r w:rsidR="00F2778B" w:rsidRPr="00CD530D">
              <w:rPr>
                <w:rFonts w:asciiTheme="majorHAnsi" w:hAnsiTheme="majorHAnsi"/>
                <w:color w:val="000000"/>
                <w:sz w:val="16"/>
                <w:szCs w:val="16"/>
                <w:lang w:val="es-CR"/>
              </w:rPr>
              <w:t xml:space="preserve">correspondientes </w:t>
            </w:r>
            <w:r w:rsidR="00357087" w:rsidRPr="00CD530D">
              <w:rPr>
                <w:rFonts w:asciiTheme="majorHAnsi" w:hAnsiTheme="majorHAnsi"/>
                <w:color w:val="000000"/>
                <w:sz w:val="16"/>
                <w:szCs w:val="16"/>
                <w:lang w:val="es-CR"/>
              </w:rPr>
              <w:t xml:space="preserve">a los requerimientos de capital de los Anexos </w:t>
            </w:r>
            <w:r w:rsidRPr="00CD530D">
              <w:rPr>
                <w:rFonts w:asciiTheme="majorHAnsi" w:hAnsiTheme="majorHAnsi"/>
                <w:color w:val="000000"/>
                <w:sz w:val="16"/>
                <w:szCs w:val="16"/>
                <w:lang w:val="es-CR"/>
              </w:rPr>
              <w:t xml:space="preserve"> RCS-3</w:t>
            </w:r>
            <w:r w:rsidR="00357087" w:rsidRPr="00CD530D">
              <w:rPr>
                <w:rFonts w:asciiTheme="majorHAnsi" w:hAnsiTheme="majorHAnsi"/>
                <w:color w:val="000000"/>
                <w:sz w:val="16"/>
                <w:szCs w:val="16"/>
                <w:lang w:val="es-CR"/>
              </w:rPr>
              <w:t xml:space="preserve"> y </w:t>
            </w:r>
            <w:r w:rsidRPr="00CD530D">
              <w:rPr>
                <w:rFonts w:asciiTheme="majorHAnsi" w:hAnsiTheme="majorHAnsi"/>
                <w:color w:val="000000"/>
                <w:sz w:val="16"/>
                <w:szCs w:val="16"/>
                <w:lang w:val="es-CR"/>
              </w:rPr>
              <w:t xml:space="preserve">RCS-4 </w:t>
            </w:r>
            <w:r w:rsidR="00357087" w:rsidRPr="00CD530D">
              <w:rPr>
                <w:rFonts w:asciiTheme="majorHAnsi" w:hAnsiTheme="majorHAnsi"/>
                <w:color w:val="000000"/>
                <w:sz w:val="16"/>
                <w:szCs w:val="16"/>
                <w:lang w:val="es-CR"/>
              </w:rPr>
              <w:t xml:space="preserve">del Reglamento sobre la solvencia de aseguradoras y reaseguradoras </w:t>
            </w:r>
            <w:r w:rsidRPr="00CD530D">
              <w:rPr>
                <w:rFonts w:asciiTheme="majorHAnsi" w:hAnsiTheme="majorHAnsi"/>
                <w:color w:val="000000"/>
                <w:sz w:val="16"/>
                <w:szCs w:val="16"/>
                <w:lang w:val="es-CR"/>
              </w:rPr>
              <w:t>y su correspondiente factor regulatorio. Sin embargo, se aclara que la inclusión de dicha</w:t>
            </w:r>
            <w:r w:rsidRPr="00AE27CE">
              <w:rPr>
                <w:rFonts w:asciiTheme="majorHAnsi" w:hAnsiTheme="majorHAnsi"/>
                <w:color w:val="000000"/>
                <w:sz w:val="16"/>
                <w:szCs w:val="16"/>
                <w:lang w:val="es-CR"/>
              </w:rPr>
              <w:t xml:space="preserve"> información en este Anexo, no implica ajustes </w:t>
            </w:r>
            <w:r w:rsidR="00357087">
              <w:rPr>
                <w:rFonts w:asciiTheme="majorHAnsi" w:hAnsiTheme="majorHAnsi"/>
                <w:color w:val="000000"/>
                <w:sz w:val="16"/>
                <w:szCs w:val="16"/>
                <w:lang w:val="es-CR"/>
              </w:rPr>
              <w:t>en el Sistema de Supervisión de Seguros para el cálculo de la cuenta técnica para estos ramos</w:t>
            </w:r>
          </w:p>
          <w:p w14:paraId="06B97278" w14:textId="77777777" w:rsidR="00D16D12" w:rsidRDefault="00D16D12" w:rsidP="005B4B81">
            <w:pPr>
              <w:contextualSpacing/>
              <w:jc w:val="both"/>
              <w:rPr>
                <w:rFonts w:asciiTheme="majorHAnsi" w:hAnsiTheme="majorHAnsi"/>
                <w:b/>
                <w:color w:val="000000"/>
                <w:sz w:val="16"/>
                <w:szCs w:val="16"/>
                <w:lang w:val="es-CR"/>
              </w:rPr>
            </w:pPr>
          </w:p>
          <w:p w14:paraId="1359747D" w14:textId="252978F9" w:rsidR="00EE4AB3" w:rsidRDefault="00EE4AB3" w:rsidP="005B4B81">
            <w:pPr>
              <w:contextualSpacing/>
              <w:jc w:val="both"/>
              <w:rPr>
                <w:rFonts w:asciiTheme="majorHAnsi" w:hAnsiTheme="majorHAnsi"/>
                <w:color w:val="000000"/>
                <w:sz w:val="16"/>
                <w:szCs w:val="16"/>
                <w:lang w:val="es-CR"/>
              </w:rPr>
            </w:pPr>
            <w:r w:rsidRPr="00B023DD">
              <w:rPr>
                <w:rFonts w:asciiTheme="majorHAnsi" w:hAnsiTheme="majorHAnsi"/>
                <w:b/>
                <w:color w:val="000000"/>
                <w:sz w:val="16"/>
                <w:szCs w:val="16"/>
                <w:lang w:val="es-CR"/>
              </w:rPr>
              <w:t>(4) No se acepta.</w:t>
            </w:r>
            <w:r>
              <w:rPr>
                <w:rFonts w:asciiTheme="majorHAnsi" w:hAnsiTheme="majorHAnsi"/>
                <w:color w:val="000000"/>
                <w:sz w:val="16"/>
                <w:szCs w:val="16"/>
                <w:lang w:val="es-CR"/>
              </w:rPr>
              <w:t xml:space="preserve"> La referencia en el acuerdo </w:t>
            </w:r>
            <w:r w:rsidR="00357087">
              <w:rPr>
                <w:rFonts w:asciiTheme="majorHAnsi" w:hAnsiTheme="majorHAnsi"/>
                <w:color w:val="000000"/>
                <w:sz w:val="16"/>
                <w:szCs w:val="16"/>
                <w:lang w:val="es-CR"/>
              </w:rPr>
              <w:t>SGS-A-</w:t>
            </w:r>
            <w:r>
              <w:rPr>
                <w:rFonts w:asciiTheme="majorHAnsi" w:hAnsiTheme="majorHAnsi"/>
                <w:color w:val="000000"/>
                <w:sz w:val="16"/>
                <w:szCs w:val="16"/>
                <w:lang w:val="es-CR"/>
              </w:rPr>
              <w:t>021-2013 vigente corresponde con la descrita, por lo que la observación no aplica.</w:t>
            </w:r>
          </w:p>
          <w:p w14:paraId="08FFB0B3" w14:textId="77777777" w:rsidR="00EE4AB3" w:rsidRDefault="00EE4AB3" w:rsidP="005B4B81">
            <w:pPr>
              <w:contextualSpacing/>
              <w:jc w:val="both"/>
              <w:rPr>
                <w:rFonts w:asciiTheme="majorHAnsi" w:hAnsiTheme="majorHAnsi"/>
                <w:color w:val="000000"/>
                <w:sz w:val="16"/>
                <w:szCs w:val="16"/>
                <w:lang w:val="es-CR"/>
              </w:rPr>
            </w:pPr>
          </w:p>
          <w:p w14:paraId="542A73F5" w14:textId="77777777" w:rsidR="00EE4AB3" w:rsidRDefault="00EE4AB3" w:rsidP="005B4B81">
            <w:pPr>
              <w:contextualSpacing/>
              <w:jc w:val="both"/>
              <w:rPr>
                <w:rFonts w:asciiTheme="majorHAnsi" w:hAnsiTheme="majorHAnsi"/>
                <w:color w:val="000000"/>
                <w:sz w:val="16"/>
                <w:szCs w:val="16"/>
                <w:lang w:val="es-CR"/>
              </w:rPr>
            </w:pPr>
          </w:p>
          <w:p w14:paraId="45AC168A" w14:textId="78B5D4D9" w:rsidR="00EE4AB3" w:rsidRDefault="00EE4AB3" w:rsidP="005B4B81">
            <w:pPr>
              <w:contextualSpacing/>
              <w:jc w:val="both"/>
              <w:rPr>
                <w:rFonts w:asciiTheme="majorHAnsi" w:hAnsiTheme="majorHAnsi"/>
                <w:color w:val="000000"/>
                <w:sz w:val="16"/>
                <w:szCs w:val="16"/>
                <w:lang w:val="es-CR"/>
              </w:rPr>
            </w:pPr>
            <w:r w:rsidRPr="00381E41">
              <w:rPr>
                <w:rFonts w:asciiTheme="majorHAnsi" w:hAnsiTheme="majorHAnsi"/>
                <w:b/>
                <w:color w:val="000000"/>
                <w:sz w:val="16"/>
                <w:szCs w:val="16"/>
                <w:lang w:val="es-CR"/>
              </w:rPr>
              <w:t>(5) Se acepta.</w:t>
            </w:r>
            <w:r w:rsidRPr="00381E41">
              <w:rPr>
                <w:rFonts w:asciiTheme="majorHAnsi" w:hAnsiTheme="majorHAnsi"/>
                <w:color w:val="000000"/>
                <w:sz w:val="16"/>
                <w:szCs w:val="16"/>
                <w:lang w:val="es-CR"/>
              </w:rPr>
              <w:t xml:space="preserve"> Se incluye el nuevo Anexo 11 en la cuarta disposici</w:t>
            </w:r>
            <w:r>
              <w:rPr>
                <w:rFonts w:asciiTheme="majorHAnsi" w:hAnsiTheme="majorHAnsi"/>
                <w:color w:val="000000"/>
                <w:sz w:val="16"/>
                <w:szCs w:val="16"/>
                <w:lang w:val="es-CR"/>
              </w:rPr>
              <w:t xml:space="preserve">ón del acuerdo a emitir. </w:t>
            </w:r>
            <w:r w:rsidR="00F2778B">
              <w:rPr>
                <w:rFonts w:asciiTheme="majorHAnsi" w:hAnsiTheme="majorHAnsi"/>
                <w:color w:val="000000"/>
                <w:sz w:val="16"/>
                <w:szCs w:val="16"/>
                <w:lang w:val="es-CR"/>
              </w:rPr>
              <w:t>Ver observación (3) previa en cuanto a las modificaciones del Sistema de Supervisión de Seguros.</w:t>
            </w:r>
            <w:r>
              <w:rPr>
                <w:rFonts w:asciiTheme="majorHAnsi" w:hAnsiTheme="majorHAnsi"/>
                <w:color w:val="000000"/>
                <w:sz w:val="16"/>
                <w:szCs w:val="16"/>
                <w:lang w:val="es-CR"/>
              </w:rPr>
              <w:t xml:space="preserve">  </w:t>
            </w:r>
          </w:p>
          <w:p w14:paraId="60F853D7" w14:textId="77777777" w:rsidR="00EE4AB3" w:rsidRDefault="00EE4AB3" w:rsidP="005B4B81">
            <w:pPr>
              <w:contextualSpacing/>
              <w:jc w:val="both"/>
              <w:rPr>
                <w:rFonts w:asciiTheme="majorHAnsi" w:hAnsiTheme="majorHAnsi"/>
                <w:color w:val="000000"/>
                <w:sz w:val="16"/>
                <w:szCs w:val="16"/>
                <w:lang w:val="es-CR"/>
              </w:rPr>
            </w:pPr>
          </w:p>
          <w:p w14:paraId="72B3739A" w14:textId="77777777" w:rsidR="000C0AC2" w:rsidRDefault="000C0AC2" w:rsidP="005B4B81">
            <w:pPr>
              <w:contextualSpacing/>
              <w:jc w:val="both"/>
              <w:rPr>
                <w:rFonts w:asciiTheme="majorHAnsi" w:hAnsiTheme="majorHAnsi"/>
                <w:b/>
                <w:color w:val="000000"/>
                <w:sz w:val="16"/>
                <w:szCs w:val="16"/>
                <w:lang w:val="es-CR"/>
              </w:rPr>
            </w:pPr>
          </w:p>
          <w:p w14:paraId="7B00D6BD" w14:textId="77777777" w:rsidR="000C0AC2" w:rsidRDefault="000C0AC2" w:rsidP="005B4B81">
            <w:pPr>
              <w:contextualSpacing/>
              <w:jc w:val="both"/>
              <w:rPr>
                <w:rFonts w:asciiTheme="majorHAnsi" w:hAnsiTheme="majorHAnsi"/>
                <w:b/>
                <w:color w:val="000000"/>
                <w:sz w:val="16"/>
                <w:szCs w:val="16"/>
                <w:lang w:val="es-CR"/>
              </w:rPr>
            </w:pPr>
          </w:p>
          <w:p w14:paraId="75B26F3C" w14:textId="77777777" w:rsidR="000C0AC2" w:rsidRDefault="000C0AC2" w:rsidP="005B4B81">
            <w:pPr>
              <w:contextualSpacing/>
              <w:jc w:val="both"/>
              <w:rPr>
                <w:rFonts w:asciiTheme="majorHAnsi" w:hAnsiTheme="majorHAnsi"/>
                <w:b/>
                <w:color w:val="000000"/>
                <w:sz w:val="16"/>
                <w:szCs w:val="16"/>
                <w:lang w:val="es-CR"/>
              </w:rPr>
            </w:pPr>
          </w:p>
          <w:p w14:paraId="7BBFE7CB" w14:textId="6A3B0818" w:rsidR="00EE4AB3" w:rsidRDefault="00EE4AB3" w:rsidP="005B4B81">
            <w:pPr>
              <w:contextualSpacing/>
              <w:jc w:val="both"/>
              <w:rPr>
                <w:rFonts w:asciiTheme="majorHAnsi" w:hAnsiTheme="majorHAnsi"/>
                <w:b/>
                <w:color w:val="000000"/>
                <w:sz w:val="16"/>
                <w:szCs w:val="16"/>
                <w:lang w:val="es-CR"/>
              </w:rPr>
            </w:pPr>
            <w:r w:rsidRPr="00D4303A">
              <w:rPr>
                <w:rFonts w:asciiTheme="majorHAnsi" w:hAnsiTheme="majorHAnsi"/>
                <w:b/>
                <w:color w:val="000000"/>
                <w:sz w:val="16"/>
                <w:szCs w:val="16"/>
                <w:lang w:val="es-CR"/>
              </w:rPr>
              <w:t>(6) Se ac</w:t>
            </w:r>
            <w:r>
              <w:rPr>
                <w:rFonts w:asciiTheme="majorHAnsi" w:hAnsiTheme="majorHAnsi"/>
                <w:b/>
                <w:color w:val="000000"/>
                <w:sz w:val="16"/>
                <w:szCs w:val="16"/>
                <w:lang w:val="es-CR"/>
              </w:rPr>
              <w:t>epta parcialmente, según se detalla:</w:t>
            </w:r>
          </w:p>
          <w:p w14:paraId="1AAC0A10" w14:textId="77777777" w:rsidR="00EE4AB3" w:rsidRDefault="00EE4AB3" w:rsidP="005B4B81">
            <w:pPr>
              <w:contextualSpacing/>
              <w:jc w:val="both"/>
              <w:rPr>
                <w:rFonts w:asciiTheme="majorHAnsi" w:hAnsiTheme="majorHAnsi"/>
                <w:b/>
                <w:color w:val="000000"/>
                <w:sz w:val="16"/>
                <w:szCs w:val="16"/>
                <w:lang w:val="es-CR"/>
              </w:rPr>
            </w:pPr>
          </w:p>
          <w:p w14:paraId="550ACE18" w14:textId="77777777" w:rsidR="00EE4AB3" w:rsidRDefault="00EE4AB3" w:rsidP="005B4B81">
            <w:pPr>
              <w:contextualSpacing/>
              <w:jc w:val="both"/>
              <w:rPr>
                <w:rFonts w:asciiTheme="majorHAnsi" w:hAnsiTheme="majorHAnsi"/>
                <w:b/>
                <w:color w:val="000000"/>
                <w:sz w:val="16"/>
                <w:szCs w:val="16"/>
                <w:lang w:val="es-CR"/>
              </w:rPr>
            </w:pPr>
          </w:p>
          <w:p w14:paraId="738556F0" w14:textId="31CE6936" w:rsidR="00EE4AB3" w:rsidRDefault="00EE4AB3" w:rsidP="005B4B81">
            <w:pPr>
              <w:pStyle w:val="Prrafodelista"/>
              <w:numPr>
                <w:ilvl w:val="0"/>
                <w:numId w:val="36"/>
              </w:numPr>
              <w:ind w:left="386"/>
              <w:jc w:val="both"/>
              <w:rPr>
                <w:rFonts w:asciiTheme="majorHAnsi" w:hAnsiTheme="majorHAnsi"/>
                <w:color w:val="000000"/>
                <w:sz w:val="16"/>
                <w:szCs w:val="16"/>
                <w:lang w:val="es-CR"/>
              </w:rPr>
            </w:pPr>
            <w:r w:rsidRPr="00E260C9">
              <w:rPr>
                <w:rFonts w:asciiTheme="majorHAnsi" w:hAnsiTheme="majorHAnsi"/>
                <w:color w:val="000000"/>
                <w:sz w:val="16"/>
                <w:szCs w:val="16"/>
                <w:lang w:val="es-CR"/>
              </w:rPr>
              <w:t>Se cambia el cuadro de texto indicando lo siguiente: “Las reaseguradoras y los Sindicatos de Lloyd’s deben incluirse individualmente para calcular el riesgo de crédito”.</w:t>
            </w:r>
          </w:p>
          <w:p w14:paraId="0B2BFE7B" w14:textId="77777777" w:rsidR="00EE4AB3" w:rsidRDefault="00EE4AB3" w:rsidP="005B4B81">
            <w:pPr>
              <w:jc w:val="both"/>
              <w:rPr>
                <w:rFonts w:asciiTheme="majorHAnsi" w:hAnsiTheme="majorHAnsi"/>
                <w:color w:val="000000"/>
                <w:sz w:val="16"/>
                <w:szCs w:val="16"/>
                <w:lang w:val="es-CR"/>
              </w:rPr>
            </w:pPr>
          </w:p>
          <w:p w14:paraId="1F50654E" w14:textId="77777777" w:rsidR="00EE4AB3" w:rsidRDefault="00EE4AB3" w:rsidP="005B4B81">
            <w:pPr>
              <w:jc w:val="both"/>
              <w:rPr>
                <w:rFonts w:asciiTheme="majorHAnsi" w:hAnsiTheme="majorHAnsi"/>
                <w:color w:val="000000"/>
                <w:sz w:val="16"/>
                <w:szCs w:val="16"/>
                <w:lang w:val="es-CR"/>
              </w:rPr>
            </w:pPr>
          </w:p>
          <w:p w14:paraId="3854ECCD" w14:textId="77777777" w:rsidR="00EE4AB3" w:rsidRDefault="00EE4AB3" w:rsidP="005B4B81">
            <w:pPr>
              <w:jc w:val="both"/>
              <w:rPr>
                <w:rFonts w:asciiTheme="majorHAnsi" w:hAnsiTheme="majorHAnsi"/>
                <w:color w:val="000000"/>
                <w:sz w:val="16"/>
                <w:szCs w:val="16"/>
                <w:lang w:val="es-CR"/>
              </w:rPr>
            </w:pPr>
          </w:p>
          <w:p w14:paraId="726DE430" w14:textId="77777777" w:rsidR="00EE4AB3" w:rsidRDefault="00EE4AB3" w:rsidP="005B4B81">
            <w:pPr>
              <w:jc w:val="both"/>
              <w:rPr>
                <w:rFonts w:asciiTheme="majorHAnsi" w:hAnsiTheme="majorHAnsi"/>
                <w:color w:val="000000"/>
                <w:sz w:val="16"/>
                <w:szCs w:val="16"/>
                <w:lang w:val="es-CR"/>
              </w:rPr>
            </w:pPr>
          </w:p>
          <w:p w14:paraId="039E8F3C" w14:textId="77777777" w:rsidR="00EE4AB3" w:rsidRDefault="00EE4AB3" w:rsidP="005B4B81">
            <w:pPr>
              <w:jc w:val="both"/>
              <w:rPr>
                <w:rFonts w:asciiTheme="majorHAnsi" w:hAnsiTheme="majorHAnsi"/>
                <w:color w:val="000000"/>
                <w:sz w:val="16"/>
                <w:szCs w:val="16"/>
                <w:lang w:val="es-CR"/>
              </w:rPr>
            </w:pPr>
          </w:p>
          <w:p w14:paraId="34C38299" w14:textId="77777777" w:rsidR="00EE4AB3" w:rsidRDefault="00EE4AB3" w:rsidP="005B4B81">
            <w:pPr>
              <w:jc w:val="both"/>
              <w:rPr>
                <w:rFonts w:asciiTheme="majorHAnsi" w:hAnsiTheme="majorHAnsi"/>
                <w:color w:val="000000"/>
                <w:sz w:val="16"/>
                <w:szCs w:val="16"/>
                <w:lang w:val="es-CR"/>
              </w:rPr>
            </w:pPr>
          </w:p>
          <w:p w14:paraId="30785017" w14:textId="1B1B9233" w:rsidR="00EE4AB3" w:rsidRDefault="00EE4AB3" w:rsidP="005B4B81">
            <w:pPr>
              <w:pStyle w:val="Prrafodelista"/>
              <w:numPr>
                <w:ilvl w:val="0"/>
                <w:numId w:val="36"/>
              </w:numPr>
              <w:ind w:left="386"/>
              <w:jc w:val="both"/>
              <w:rPr>
                <w:rFonts w:asciiTheme="majorHAnsi" w:hAnsiTheme="majorHAnsi"/>
                <w:color w:val="000000"/>
                <w:sz w:val="16"/>
                <w:szCs w:val="16"/>
                <w:lang w:val="es-CR"/>
              </w:rPr>
            </w:pPr>
            <w:r>
              <w:rPr>
                <w:rFonts w:asciiTheme="majorHAnsi" w:hAnsiTheme="majorHAnsi"/>
                <w:color w:val="000000"/>
                <w:sz w:val="16"/>
                <w:szCs w:val="16"/>
                <w:lang w:val="es-CR"/>
              </w:rPr>
              <w:t>Respecto a esta observación la columna “Reasegurador vinculado” siempre ha existido y no se está modificando, por lo que no aplica modificaciones al respecto.</w:t>
            </w:r>
          </w:p>
          <w:p w14:paraId="0D4E3DAA" w14:textId="77777777" w:rsidR="00EE4AB3" w:rsidRDefault="00EE4AB3" w:rsidP="005B4B81">
            <w:pPr>
              <w:jc w:val="both"/>
              <w:rPr>
                <w:rFonts w:asciiTheme="majorHAnsi" w:hAnsiTheme="majorHAnsi"/>
                <w:color w:val="000000"/>
                <w:sz w:val="16"/>
                <w:szCs w:val="16"/>
                <w:lang w:val="es-CR"/>
              </w:rPr>
            </w:pPr>
          </w:p>
          <w:p w14:paraId="4E3DB072" w14:textId="77777777" w:rsidR="00EE4AB3" w:rsidRDefault="00EE4AB3" w:rsidP="005B4B81">
            <w:pPr>
              <w:jc w:val="both"/>
              <w:rPr>
                <w:rFonts w:asciiTheme="majorHAnsi" w:hAnsiTheme="majorHAnsi"/>
                <w:color w:val="000000"/>
                <w:sz w:val="16"/>
                <w:szCs w:val="16"/>
                <w:lang w:val="es-CR"/>
              </w:rPr>
            </w:pPr>
          </w:p>
          <w:p w14:paraId="2FA6E147" w14:textId="77777777" w:rsidR="00EE4AB3" w:rsidRDefault="00EE4AB3" w:rsidP="005B4B81">
            <w:pPr>
              <w:jc w:val="both"/>
              <w:rPr>
                <w:rFonts w:asciiTheme="majorHAnsi" w:hAnsiTheme="majorHAnsi"/>
                <w:color w:val="000000"/>
                <w:sz w:val="16"/>
                <w:szCs w:val="16"/>
                <w:lang w:val="es-CR"/>
              </w:rPr>
            </w:pPr>
          </w:p>
          <w:p w14:paraId="301D2ECB" w14:textId="77777777" w:rsidR="00EE4AB3" w:rsidRDefault="00EE4AB3" w:rsidP="005B4B81">
            <w:pPr>
              <w:jc w:val="both"/>
              <w:rPr>
                <w:rFonts w:asciiTheme="majorHAnsi" w:hAnsiTheme="majorHAnsi"/>
                <w:color w:val="000000"/>
                <w:sz w:val="16"/>
                <w:szCs w:val="16"/>
                <w:lang w:val="es-CR"/>
              </w:rPr>
            </w:pPr>
          </w:p>
          <w:p w14:paraId="6A98FEF4" w14:textId="77777777" w:rsidR="00EE4AB3" w:rsidRDefault="00EE4AB3" w:rsidP="005B4B81">
            <w:pPr>
              <w:jc w:val="both"/>
              <w:rPr>
                <w:rFonts w:asciiTheme="majorHAnsi" w:hAnsiTheme="majorHAnsi"/>
                <w:color w:val="000000"/>
                <w:sz w:val="16"/>
                <w:szCs w:val="16"/>
                <w:lang w:val="es-CR"/>
              </w:rPr>
            </w:pPr>
          </w:p>
          <w:p w14:paraId="0A79D559" w14:textId="77777777" w:rsidR="00EE4AB3" w:rsidRPr="008E2D5D" w:rsidRDefault="00EE4AB3" w:rsidP="005B4B81">
            <w:pPr>
              <w:jc w:val="both"/>
              <w:rPr>
                <w:rFonts w:asciiTheme="majorHAnsi" w:hAnsiTheme="majorHAnsi"/>
                <w:color w:val="000000"/>
                <w:sz w:val="16"/>
                <w:szCs w:val="16"/>
                <w:lang w:val="es-CR"/>
              </w:rPr>
            </w:pPr>
          </w:p>
          <w:p w14:paraId="0C654A2F" w14:textId="7157DB9C" w:rsidR="00EE4AB3" w:rsidRPr="000C0AC2" w:rsidRDefault="00EE4AB3" w:rsidP="000C0AC2">
            <w:pPr>
              <w:pStyle w:val="Prrafodelista"/>
              <w:numPr>
                <w:ilvl w:val="0"/>
                <w:numId w:val="36"/>
              </w:numPr>
              <w:ind w:left="386"/>
              <w:jc w:val="both"/>
              <w:rPr>
                <w:rFonts w:asciiTheme="majorHAnsi" w:hAnsiTheme="majorHAnsi"/>
                <w:color w:val="000000"/>
                <w:sz w:val="16"/>
                <w:szCs w:val="16"/>
                <w:lang w:val="es-CR"/>
              </w:rPr>
            </w:pPr>
            <w:r w:rsidRPr="000C0AC2">
              <w:rPr>
                <w:rFonts w:asciiTheme="majorHAnsi" w:hAnsiTheme="majorHAnsi"/>
                <w:color w:val="000000"/>
                <w:sz w:val="16"/>
                <w:szCs w:val="16"/>
                <w:lang w:val="es-CR"/>
              </w:rPr>
              <w:t>Se elimina la referencia a un vínculo web. Sin embargo, la Superintendencia</w:t>
            </w:r>
            <w:r w:rsidR="00D679B6" w:rsidRPr="000C0AC2">
              <w:rPr>
                <w:rFonts w:asciiTheme="majorHAnsi" w:hAnsiTheme="majorHAnsi"/>
                <w:color w:val="000000"/>
                <w:sz w:val="16"/>
                <w:szCs w:val="16"/>
                <w:lang w:val="es-CR"/>
              </w:rPr>
              <w:t xml:space="preserve">, en cualquier momento podrá solicitar, como parte de sus labores de supervisión,  el respaldo documentación sobre las calificaciones de los reaseguradores correspondiente al periodo para el cual se revela los resultados de solvencia de la entidad de seguros. </w:t>
            </w:r>
            <w:r w:rsidRPr="000C0AC2">
              <w:rPr>
                <w:rFonts w:asciiTheme="majorHAnsi" w:hAnsiTheme="majorHAnsi"/>
                <w:color w:val="000000"/>
                <w:sz w:val="16"/>
                <w:szCs w:val="16"/>
                <w:lang w:val="es-CR"/>
              </w:rPr>
              <w:t xml:space="preserve"> </w:t>
            </w:r>
          </w:p>
          <w:p w14:paraId="24DB98FC" w14:textId="77777777" w:rsidR="00EE4AB3" w:rsidRDefault="00EE4AB3" w:rsidP="005B4B81">
            <w:pPr>
              <w:contextualSpacing/>
              <w:jc w:val="both"/>
              <w:rPr>
                <w:rFonts w:asciiTheme="majorHAnsi" w:hAnsiTheme="majorHAnsi"/>
                <w:color w:val="000000"/>
                <w:sz w:val="16"/>
                <w:szCs w:val="16"/>
                <w:lang w:val="es-CR"/>
              </w:rPr>
            </w:pPr>
          </w:p>
          <w:p w14:paraId="23179DDD" w14:textId="77777777" w:rsidR="00EE4AB3" w:rsidRDefault="00EE4AB3" w:rsidP="005B4B81">
            <w:pPr>
              <w:contextualSpacing/>
              <w:jc w:val="both"/>
              <w:rPr>
                <w:rFonts w:asciiTheme="majorHAnsi" w:hAnsiTheme="majorHAnsi"/>
                <w:color w:val="000000"/>
                <w:sz w:val="16"/>
                <w:szCs w:val="16"/>
                <w:lang w:val="es-CR"/>
              </w:rPr>
            </w:pPr>
          </w:p>
          <w:p w14:paraId="5C0FE04E" w14:textId="77777777" w:rsidR="00EE4AB3" w:rsidRDefault="00EE4AB3" w:rsidP="005B4B81">
            <w:pPr>
              <w:contextualSpacing/>
              <w:jc w:val="both"/>
              <w:rPr>
                <w:rFonts w:asciiTheme="majorHAnsi" w:hAnsiTheme="majorHAnsi"/>
                <w:color w:val="000000"/>
                <w:sz w:val="16"/>
                <w:szCs w:val="16"/>
                <w:lang w:val="es-CR"/>
              </w:rPr>
            </w:pPr>
          </w:p>
          <w:p w14:paraId="681CF2F0" w14:textId="77777777" w:rsidR="00EE4AB3" w:rsidRDefault="00EE4AB3" w:rsidP="005B4B81">
            <w:pPr>
              <w:contextualSpacing/>
              <w:jc w:val="both"/>
              <w:rPr>
                <w:rFonts w:asciiTheme="majorHAnsi" w:hAnsiTheme="majorHAnsi"/>
                <w:color w:val="000000"/>
                <w:sz w:val="16"/>
                <w:szCs w:val="16"/>
                <w:lang w:val="es-CR"/>
              </w:rPr>
            </w:pPr>
          </w:p>
          <w:p w14:paraId="2942B895" w14:textId="75E981B3" w:rsidR="00EE4AB3" w:rsidRPr="00AA4BFF" w:rsidRDefault="00EE4AB3" w:rsidP="009861AF">
            <w:pPr>
              <w:contextualSpacing/>
              <w:jc w:val="both"/>
              <w:rPr>
                <w:rFonts w:asciiTheme="majorHAnsi" w:hAnsiTheme="majorHAnsi"/>
                <w:color w:val="000000"/>
                <w:sz w:val="16"/>
                <w:szCs w:val="16"/>
                <w:lang w:val="es-CR"/>
              </w:rPr>
            </w:pPr>
          </w:p>
        </w:tc>
        <w:tc>
          <w:tcPr>
            <w:tcW w:w="3969" w:type="dxa"/>
            <w:shd w:val="clear" w:color="auto" w:fill="FFFFFF" w:themeFill="background1"/>
          </w:tcPr>
          <w:p w14:paraId="7EC49580" w14:textId="77777777" w:rsidR="00EE4AB3" w:rsidRPr="00AA4BFF" w:rsidRDefault="00EE4AB3" w:rsidP="005B4B81">
            <w:pPr>
              <w:ind w:right="338"/>
              <w:jc w:val="center"/>
              <w:rPr>
                <w:rFonts w:asciiTheme="majorHAnsi" w:hAnsiTheme="majorHAnsi"/>
                <w:b/>
                <w:sz w:val="16"/>
                <w:szCs w:val="16"/>
              </w:rPr>
            </w:pPr>
            <w:r w:rsidRPr="00AA4BFF">
              <w:rPr>
                <w:rFonts w:asciiTheme="majorHAnsi" w:hAnsiTheme="majorHAnsi"/>
                <w:b/>
                <w:sz w:val="16"/>
                <w:szCs w:val="16"/>
              </w:rPr>
              <w:t xml:space="preserve">Anexo 4. </w:t>
            </w:r>
          </w:p>
          <w:p w14:paraId="56A85E3D" w14:textId="77777777" w:rsidR="00EE4AB3" w:rsidRPr="00AA4BFF" w:rsidRDefault="00EE4AB3" w:rsidP="005B4B81">
            <w:pPr>
              <w:jc w:val="center"/>
              <w:rPr>
                <w:rFonts w:asciiTheme="majorHAnsi" w:hAnsiTheme="majorHAnsi"/>
                <w:b/>
                <w:sz w:val="16"/>
                <w:szCs w:val="16"/>
              </w:rPr>
            </w:pPr>
            <w:r w:rsidRPr="00AA4BFF">
              <w:rPr>
                <w:rFonts w:asciiTheme="majorHAnsi" w:hAnsiTheme="majorHAnsi"/>
                <w:b/>
                <w:sz w:val="16"/>
                <w:szCs w:val="16"/>
              </w:rPr>
              <w:t>Régimen de Suficiencia de Capital y Solvencia</w:t>
            </w:r>
          </w:p>
          <w:bookmarkStart w:id="1" w:name="_MON_1629624187"/>
          <w:bookmarkEnd w:id="1"/>
          <w:p w14:paraId="4F33BD85" w14:textId="6AB32C11" w:rsidR="00EE4AB3" w:rsidRPr="00AA4BFF" w:rsidRDefault="007A6EA5" w:rsidP="005B4B81">
            <w:pPr>
              <w:contextualSpacing/>
              <w:jc w:val="center"/>
              <w:rPr>
                <w:rFonts w:asciiTheme="majorHAnsi" w:hAnsiTheme="majorHAnsi"/>
                <w:color w:val="000000"/>
                <w:sz w:val="16"/>
                <w:szCs w:val="16"/>
                <w:lang w:val="es-CR"/>
              </w:rPr>
            </w:pPr>
            <w:r>
              <w:rPr>
                <w:rFonts w:asciiTheme="majorHAnsi" w:hAnsiTheme="majorHAnsi"/>
                <w:color w:val="000000"/>
                <w:sz w:val="16"/>
                <w:szCs w:val="16"/>
                <w:lang w:val="es-CR"/>
              </w:rPr>
              <w:object w:dxaOrig="2133" w:dyaOrig="1477" w14:anchorId="4DD897B7">
                <v:shape id="_x0000_i1026" type="#_x0000_t75" style="width:110.8pt;height:70.6pt" o:ole="">
                  <v:imagedata r:id="rId22" o:title=""/>
                </v:shape>
                <o:OLEObject Type="Embed" ProgID="Excel.SheetMacroEnabled.12" ShapeID="_x0000_i1026" DrawAspect="Icon" ObjectID="_1630836775" r:id="rId23"/>
              </w:object>
            </w:r>
          </w:p>
        </w:tc>
      </w:tr>
      <w:tr w:rsidR="00EE4AB3" w:rsidRPr="00AA4BFF" w14:paraId="75A2C980" w14:textId="678A3B2E" w:rsidTr="005B4B81">
        <w:trPr>
          <w:tblHeader/>
        </w:trPr>
        <w:tc>
          <w:tcPr>
            <w:tcW w:w="3964" w:type="dxa"/>
            <w:shd w:val="clear" w:color="auto" w:fill="FFFFFF" w:themeFill="background1"/>
          </w:tcPr>
          <w:p w14:paraId="66ED38CD" w14:textId="2B476D40" w:rsidR="00EE4AB3" w:rsidRPr="00AA4BFF" w:rsidRDefault="00EE4AB3" w:rsidP="005B4B81">
            <w:pPr>
              <w:jc w:val="center"/>
              <w:rPr>
                <w:rFonts w:asciiTheme="majorHAnsi" w:hAnsiTheme="majorHAnsi" w:cs="Arial"/>
                <w:b/>
                <w:sz w:val="16"/>
                <w:szCs w:val="16"/>
              </w:rPr>
            </w:pPr>
          </w:p>
          <w:p w14:paraId="35A90C2E" w14:textId="77777777" w:rsidR="00EE4AB3" w:rsidRPr="00AA4BFF" w:rsidRDefault="00EE4AB3" w:rsidP="005B4B81">
            <w:pPr>
              <w:jc w:val="center"/>
              <w:rPr>
                <w:rFonts w:asciiTheme="majorHAnsi" w:hAnsiTheme="majorHAnsi" w:cs="Arial"/>
                <w:b/>
                <w:sz w:val="16"/>
                <w:szCs w:val="16"/>
              </w:rPr>
            </w:pPr>
            <w:r w:rsidRPr="00AA4BFF">
              <w:rPr>
                <w:rFonts w:asciiTheme="majorHAnsi" w:hAnsiTheme="majorHAnsi" w:cs="Arial"/>
                <w:b/>
                <w:sz w:val="16"/>
                <w:szCs w:val="16"/>
              </w:rPr>
              <w:t xml:space="preserve">Anexo 5. </w:t>
            </w:r>
          </w:p>
          <w:p w14:paraId="31451648" w14:textId="77777777" w:rsidR="00EE4AB3" w:rsidRPr="00AA4BFF" w:rsidRDefault="00EE4AB3" w:rsidP="005B4B81">
            <w:pPr>
              <w:jc w:val="center"/>
              <w:rPr>
                <w:rFonts w:asciiTheme="majorHAnsi" w:hAnsiTheme="majorHAnsi" w:cs="Arial"/>
                <w:b/>
                <w:sz w:val="16"/>
                <w:szCs w:val="16"/>
              </w:rPr>
            </w:pPr>
            <w:r w:rsidRPr="00AA4BFF">
              <w:rPr>
                <w:rFonts w:asciiTheme="majorHAnsi" w:hAnsiTheme="majorHAnsi" w:cs="Arial"/>
                <w:b/>
                <w:sz w:val="16"/>
                <w:szCs w:val="16"/>
              </w:rPr>
              <w:t>Estándar de Negocio para Entidades de Seguros</w:t>
            </w:r>
          </w:p>
          <w:p w14:paraId="42748C44" w14:textId="77777777" w:rsidR="00EE4AB3" w:rsidRPr="00AA4BFF" w:rsidRDefault="00EE4AB3" w:rsidP="005B4B81">
            <w:pPr>
              <w:jc w:val="center"/>
              <w:rPr>
                <w:rFonts w:asciiTheme="majorHAnsi" w:hAnsiTheme="majorHAnsi" w:cs="Arial"/>
                <w:b/>
                <w:sz w:val="16"/>
                <w:szCs w:val="16"/>
              </w:rPr>
            </w:pPr>
          </w:p>
          <w:bookmarkStart w:id="2" w:name="_MON_1619586785"/>
          <w:bookmarkEnd w:id="2"/>
          <w:p w14:paraId="0C35EAD1" w14:textId="77777777" w:rsidR="00EE4AB3" w:rsidRPr="00AA4BFF" w:rsidRDefault="00EE4AB3" w:rsidP="005B4B81">
            <w:pPr>
              <w:jc w:val="center"/>
              <w:rPr>
                <w:rFonts w:asciiTheme="majorHAnsi" w:hAnsiTheme="majorHAnsi" w:cs="Arial"/>
                <w:b/>
                <w:sz w:val="16"/>
                <w:szCs w:val="16"/>
              </w:rPr>
            </w:pPr>
            <w:r w:rsidRPr="00AA4BFF">
              <w:rPr>
                <w:rFonts w:asciiTheme="majorHAnsi" w:hAnsiTheme="majorHAnsi" w:cs="Arial"/>
                <w:b/>
                <w:sz w:val="16"/>
                <w:szCs w:val="16"/>
              </w:rPr>
              <w:object w:dxaOrig="1763" w:dyaOrig="1239" w14:anchorId="16D43B22">
                <v:shape id="_x0000_i1027" type="#_x0000_t75" style="width:84.15pt;height:59.85pt" o:ole="">
                  <v:imagedata r:id="rId24" o:title=""/>
                </v:shape>
                <o:OLEObject Type="Embed" ProgID="Word.Document.12" ShapeID="_x0000_i1027" DrawAspect="Icon" ObjectID="_1630836776" r:id="rId25">
                  <o:FieldCodes>\s</o:FieldCodes>
                </o:OLEObject>
              </w:object>
            </w:r>
          </w:p>
          <w:p w14:paraId="02FE6CDB" w14:textId="06D81D9A" w:rsidR="00EE4AB3" w:rsidRPr="00AA4BFF" w:rsidRDefault="00EE4AB3" w:rsidP="005B4B81">
            <w:pPr>
              <w:contextualSpacing/>
              <w:jc w:val="both"/>
              <w:rPr>
                <w:rFonts w:asciiTheme="majorHAnsi" w:hAnsiTheme="majorHAnsi"/>
                <w:sz w:val="16"/>
                <w:szCs w:val="16"/>
                <w:lang w:val="es-CR"/>
              </w:rPr>
            </w:pPr>
          </w:p>
        </w:tc>
        <w:tc>
          <w:tcPr>
            <w:tcW w:w="3334" w:type="dxa"/>
            <w:shd w:val="clear" w:color="auto" w:fill="FFFFFF" w:themeFill="background1"/>
          </w:tcPr>
          <w:p w14:paraId="45CE6FCB" w14:textId="52A85084" w:rsidR="00EE4AB3" w:rsidRPr="00AA4BFF" w:rsidRDefault="00EE4AB3" w:rsidP="005B4B81">
            <w:pPr>
              <w:jc w:val="both"/>
              <w:rPr>
                <w:rFonts w:asciiTheme="majorHAnsi" w:hAnsiTheme="majorHAnsi" w:cs="Arial"/>
                <w:sz w:val="16"/>
                <w:szCs w:val="16"/>
              </w:rPr>
            </w:pPr>
            <w:r w:rsidRPr="00AA4BFF">
              <w:rPr>
                <w:rFonts w:asciiTheme="majorHAnsi" w:hAnsiTheme="majorHAnsi" w:cs="Arial"/>
                <w:b/>
                <w:sz w:val="16"/>
                <w:szCs w:val="16"/>
              </w:rPr>
              <w:t>(7)</w:t>
            </w:r>
            <w:r w:rsidR="00DD359B">
              <w:rPr>
                <w:rFonts w:asciiTheme="majorHAnsi" w:hAnsiTheme="majorHAnsi" w:cs="Arial"/>
                <w:b/>
                <w:sz w:val="16"/>
                <w:szCs w:val="16"/>
              </w:rPr>
              <w:t xml:space="preserve"> INS:</w:t>
            </w:r>
            <w:r w:rsidRPr="00AA4BFF">
              <w:rPr>
                <w:rFonts w:asciiTheme="majorHAnsi" w:hAnsiTheme="majorHAnsi" w:cs="Arial"/>
                <w:sz w:val="16"/>
                <w:szCs w:val="16"/>
              </w:rPr>
              <w:t xml:space="preserve"> En el Modelo 1. Balance General, para el Patrimonio, la composición del rubro “</w:t>
            </w:r>
            <w:r w:rsidRPr="00AA4BFF">
              <w:rPr>
                <w:rFonts w:asciiTheme="majorHAnsi" w:hAnsiTheme="majorHAnsi" w:cs="Arial"/>
                <w:i/>
                <w:sz w:val="16"/>
                <w:szCs w:val="16"/>
              </w:rPr>
              <w:t>Ajustes al Patrimonio – Otros Resultados Integrales</w:t>
            </w:r>
            <w:r w:rsidRPr="00AA4BFF">
              <w:rPr>
                <w:rFonts w:asciiTheme="majorHAnsi" w:hAnsiTheme="majorHAnsi" w:cs="Arial"/>
                <w:sz w:val="16"/>
                <w:szCs w:val="16"/>
              </w:rPr>
              <w:t xml:space="preserve">”, se </w:t>
            </w:r>
            <w:r w:rsidR="00123E16">
              <w:rPr>
                <w:rFonts w:asciiTheme="majorHAnsi" w:hAnsiTheme="majorHAnsi" w:cs="Arial"/>
                <w:sz w:val="16"/>
                <w:szCs w:val="16"/>
              </w:rPr>
              <w:t>presenta de la siguiente manera:</w:t>
            </w:r>
          </w:p>
          <w:p w14:paraId="1BA39C1C" w14:textId="77777777" w:rsidR="00EE4AB3" w:rsidRPr="00AA4BFF" w:rsidRDefault="00EE4AB3" w:rsidP="005B4B81">
            <w:pPr>
              <w:jc w:val="center"/>
              <w:rPr>
                <w:rFonts w:asciiTheme="majorHAnsi" w:hAnsiTheme="majorHAnsi" w:cs="Arial"/>
                <w:sz w:val="16"/>
                <w:szCs w:val="16"/>
              </w:rPr>
            </w:pPr>
            <w:r w:rsidRPr="00AA4BFF">
              <w:rPr>
                <w:rFonts w:asciiTheme="majorHAnsi" w:hAnsiTheme="majorHAnsi" w:cs="Arial"/>
                <w:noProof/>
                <w:sz w:val="16"/>
                <w:szCs w:val="16"/>
                <w:lang w:val="es-CR" w:eastAsia="es-CR"/>
              </w:rPr>
              <w:drawing>
                <wp:inline distT="0" distB="0" distL="0" distR="0" wp14:anchorId="2E98A87A" wp14:editId="3F6404D2">
                  <wp:extent cx="1948070" cy="4241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54448" cy="425569"/>
                          </a:xfrm>
                          <a:prstGeom prst="rect">
                            <a:avLst/>
                          </a:prstGeom>
                        </pic:spPr>
                      </pic:pic>
                    </a:graphicData>
                  </a:graphic>
                </wp:inline>
              </w:drawing>
            </w:r>
          </w:p>
          <w:p w14:paraId="6EA89E15" w14:textId="3859B594" w:rsidR="00EE4AB3" w:rsidRPr="00AA4BFF" w:rsidRDefault="00EE4AB3" w:rsidP="005B4B81">
            <w:pPr>
              <w:jc w:val="both"/>
              <w:rPr>
                <w:rFonts w:asciiTheme="majorHAnsi" w:hAnsiTheme="majorHAnsi" w:cs="Arial"/>
                <w:sz w:val="16"/>
                <w:szCs w:val="16"/>
              </w:rPr>
            </w:pPr>
            <w:r w:rsidRPr="00AA4BFF">
              <w:rPr>
                <w:rFonts w:asciiTheme="majorHAnsi" w:hAnsiTheme="majorHAnsi" w:cs="Arial"/>
                <w:sz w:val="16"/>
                <w:szCs w:val="16"/>
              </w:rPr>
              <w:t xml:space="preserve">Por su parte en el Modelo 2: Estado de Resultados y Cuenta de Resultados Técnico Financiera, específicamente para a) Cuenta de Resultados Total, el punto J. se detalla como se muestra: </w:t>
            </w:r>
            <w:r w:rsidRPr="00AA4BFF">
              <w:rPr>
                <w:rFonts w:asciiTheme="majorHAnsi" w:hAnsiTheme="majorHAnsi" w:cs="Arial"/>
                <w:sz w:val="16"/>
                <w:szCs w:val="16"/>
              </w:rPr>
              <w:br/>
            </w:r>
            <w:r w:rsidRPr="00AA4BFF">
              <w:rPr>
                <w:rFonts w:asciiTheme="majorHAnsi" w:hAnsiTheme="majorHAnsi" w:cs="Arial"/>
                <w:noProof/>
                <w:sz w:val="16"/>
                <w:szCs w:val="16"/>
                <w:lang w:val="es-CR" w:eastAsia="es-CR"/>
              </w:rPr>
              <w:drawing>
                <wp:inline distT="0" distB="0" distL="0" distR="0" wp14:anchorId="3352BB19" wp14:editId="4E632DAA">
                  <wp:extent cx="2001078" cy="103441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14171" cy="1041183"/>
                          </a:xfrm>
                          <a:prstGeom prst="rect">
                            <a:avLst/>
                          </a:prstGeom>
                        </pic:spPr>
                      </pic:pic>
                    </a:graphicData>
                  </a:graphic>
                </wp:inline>
              </w:drawing>
            </w:r>
          </w:p>
          <w:p w14:paraId="55C58982" w14:textId="77777777" w:rsidR="00EE4AB3" w:rsidRPr="00AA4BFF" w:rsidRDefault="00EE4AB3" w:rsidP="005B4B81">
            <w:pPr>
              <w:jc w:val="both"/>
              <w:rPr>
                <w:rFonts w:asciiTheme="majorHAnsi" w:hAnsiTheme="majorHAnsi" w:cs="Arial"/>
                <w:sz w:val="16"/>
                <w:szCs w:val="16"/>
              </w:rPr>
            </w:pPr>
          </w:p>
          <w:p w14:paraId="16392010" w14:textId="77777777" w:rsidR="00EE4AB3" w:rsidRPr="00AA4BFF" w:rsidRDefault="00EE4AB3" w:rsidP="005B4B81">
            <w:pPr>
              <w:jc w:val="both"/>
              <w:rPr>
                <w:rFonts w:asciiTheme="majorHAnsi" w:hAnsiTheme="majorHAnsi" w:cs="Arial"/>
                <w:sz w:val="16"/>
                <w:szCs w:val="16"/>
              </w:rPr>
            </w:pPr>
            <w:r w:rsidRPr="00AA4BFF">
              <w:rPr>
                <w:rFonts w:asciiTheme="majorHAnsi" w:hAnsiTheme="majorHAnsi" w:cs="Arial"/>
                <w:sz w:val="16"/>
                <w:szCs w:val="16"/>
              </w:rPr>
              <w:t>Si la entidad aseguradora decide optar por el método de ajustar en Otros Resultados Integrales la variación que se determine por la modificación de la tasa regulatoria a aplicar para la Provisión Matemática, en el Estado de Resultados se entiende que se presentaría como “Otros Ajustes”, sin embargo, a nivel de Balance no queda claro en cual rubro se presentaría dicha variación.</w:t>
            </w:r>
          </w:p>
          <w:p w14:paraId="102CC77D" w14:textId="77777777" w:rsidR="00EE4AB3" w:rsidRPr="00AA4BFF" w:rsidRDefault="00EE4AB3" w:rsidP="005B4B81">
            <w:pPr>
              <w:contextualSpacing/>
              <w:jc w:val="both"/>
              <w:rPr>
                <w:rFonts w:asciiTheme="majorHAnsi" w:hAnsiTheme="majorHAnsi" w:cs="Arial"/>
                <w:sz w:val="16"/>
                <w:szCs w:val="16"/>
              </w:rPr>
            </w:pPr>
            <w:r w:rsidRPr="00AA4BFF">
              <w:rPr>
                <w:rFonts w:asciiTheme="majorHAnsi" w:hAnsiTheme="majorHAnsi" w:cs="Arial"/>
                <w:sz w:val="16"/>
                <w:szCs w:val="16"/>
              </w:rPr>
              <w:t>En teoría el importe que se presente en ambos Modelos debe de coincidir, por lo que se solicita la verificación de los componentes del rubro del Balance.</w:t>
            </w:r>
          </w:p>
          <w:p w14:paraId="7F872C11" w14:textId="77777777" w:rsidR="00EE4AB3" w:rsidRPr="00AA4BFF" w:rsidRDefault="00EE4AB3" w:rsidP="005B4B81">
            <w:pPr>
              <w:contextualSpacing/>
              <w:jc w:val="both"/>
              <w:rPr>
                <w:rFonts w:asciiTheme="majorHAnsi" w:hAnsiTheme="majorHAnsi" w:cs="Arial"/>
                <w:sz w:val="16"/>
                <w:szCs w:val="16"/>
              </w:rPr>
            </w:pPr>
          </w:p>
          <w:p w14:paraId="066201C0" w14:textId="4E3C565E" w:rsidR="00EE4AB3" w:rsidRPr="00AA4BFF" w:rsidRDefault="00EE4AB3" w:rsidP="005B4B81">
            <w:pPr>
              <w:contextualSpacing/>
              <w:jc w:val="both"/>
              <w:rPr>
                <w:rFonts w:asciiTheme="majorHAnsi" w:hAnsiTheme="majorHAnsi"/>
                <w:sz w:val="16"/>
                <w:szCs w:val="16"/>
                <w:lang w:val="es-CR"/>
              </w:rPr>
            </w:pPr>
            <w:r w:rsidRPr="005A2870">
              <w:rPr>
                <w:rFonts w:asciiTheme="majorHAnsi" w:hAnsiTheme="majorHAnsi"/>
                <w:b/>
                <w:sz w:val="16"/>
                <w:szCs w:val="16"/>
                <w:lang w:val="es-CR"/>
              </w:rPr>
              <w:t>(8)</w:t>
            </w:r>
            <w:r w:rsidR="005A2870" w:rsidRPr="005A2870">
              <w:rPr>
                <w:rFonts w:asciiTheme="majorHAnsi" w:hAnsiTheme="majorHAnsi"/>
                <w:b/>
                <w:sz w:val="16"/>
                <w:szCs w:val="16"/>
                <w:lang w:val="es-CR"/>
              </w:rPr>
              <w:t xml:space="preserve"> INS:</w:t>
            </w:r>
            <w:r w:rsidR="005A2870">
              <w:rPr>
                <w:rFonts w:asciiTheme="majorHAnsi" w:hAnsiTheme="majorHAnsi"/>
                <w:sz w:val="16"/>
                <w:szCs w:val="16"/>
                <w:lang w:val="es-CR"/>
              </w:rPr>
              <w:t xml:space="preserve"> </w:t>
            </w:r>
            <w:r w:rsidRPr="00AA4BFF">
              <w:rPr>
                <w:rFonts w:asciiTheme="majorHAnsi" w:hAnsiTheme="majorHAnsi"/>
                <w:sz w:val="16"/>
                <w:szCs w:val="16"/>
                <w:lang w:val="es-CR"/>
              </w:rPr>
              <w:t>Observaciones estándares de negocio y electrónico</w:t>
            </w:r>
            <w:r w:rsidR="00FC4907">
              <w:rPr>
                <w:rFonts w:asciiTheme="majorHAnsi" w:hAnsiTheme="majorHAnsi"/>
                <w:sz w:val="16"/>
                <w:szCs w:val="16"/>
                <w:lang w:val="es-CR"/>
              </w:rPr>
              <w:t xml:space="preserve"> (lo marcado con azul corresponde al cambio propuesto por la entidad)</w:t>
            </w:r>
            <w:r w:rsidRPr="00AA4BFF">
              <w:rPr>
                <w:rFonts w:asciiTheme="majorHAnsi" w:hAnsiTheme="majorHAnsi"/>
                <w:sz w:val="16"/>
                <w:szCs w:val="16"/>
                <w:lang w:val="es-CR"/>
              </w:rPr>
              <w:t>:</w:t>
            </w:r>
          </w:p>
          <w:tbl>
            <w:tblPr>
              <w:tblW w:w="3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53"/>
            </w:tblGrid>
            <w:tr w:rsidR="00EE4AB3" w:rsidRPr="00AA4BFF" w14:paraId="51F12324" w14:textId="77777777" w:rsidTr="005F775A">
              <w:trPr>
                <w:trHeight w:val="600"/>
              </w:trPr>
              <w:tc>
                <w:tcPr>
                  <w:tcW w:w="3153" w:type="dxa"/>
                  <w:shd w:val="clear" w:color="auto" w:fill="auto"/>
                  <w:vAlign w:val="center"/>
                  <w:hideMark/>
                </w:tcPr>
                <w:p w14:paraId="73DBCA69" w14:textId="77777777" w:rsidR="00EE4AB3" w:rsidRPr="00AA4BFF" w:rsidRDefault="00EE4AB3" w:rsidP="006075A6">
                  <w:pPr>
                    <w:framePr w:hSpace="141" w:wrap="around" w:vAnchor="text" w:hAnchor="text" w:xAlign="center" w:y="1"/>
                    <w:suppressOverlap/>
                    <w:jc w:val="both"/>
                    <w:rPr>
                      <w:rFonts w:asciiTheme="majorHAnsi" w:hAnsiTheme="majorHAnsi" w:cs="Arial"/>
                      <w:b/>
                      <w:bCs/>
                      <w:sz w:val="16"/>
                      <w:szCs w:val="16"/>
                      <w:lang w:val="es-CR" w:eastAsia="es-CR"/>
                    </w:rPr>
                  </w:pPr>
                  <w:r w:rsidRPr="00AA4BFF">
                    <w:rPr>
                      <w:rFonts w:asciiTheme="majorHAnsi" w:hAnsiTheme="majorHAnsi" w:cs="Arial"/>
                      <w:b/>
                      <w:bCs/>
                      <w:sz w:val="16"/>
                      <w:szCs w:val="16"/>
                      <w:lang w:val="es-CR" w:eastAsia="es-CR"/>
                    </w:rPr>
                    <w:t>ANEXO 3 RESUMEN DE CAMBIOS EN LOS ESTÁNDARES DE NEGOCIO Y ELECTRÓNICO</w:t>
                  </w:r>
                </w:p>
              </w:tc>
            </w:tr>
            <w:tr w:rsidR="00EE4AB3" w:rsidRPr="00AA4BFF" w14:paraId="22916EA1" w14:textId="77777777" w:rsidTr="005F775A">
              <w:trPr>
                <w:trHeight w:val="300"/>
              </w:trPr>
              <w:tc>
                <w:tcPr>
                  <w:tcW w:w="3153" w:type="dxa"/>
                  <w:shd w:val="clear" w:color="auto" w:fill="auto"/>
                  <w:noWrap/>
                  <w:vAlign w:val="center"/>
                  <w:hideMark/>
                </w:tcPr>
                <w:p w14:paraId="2ADE05CE" w14:textId="77777777" w:rsidR="00EE4AB3" w:rsidRPr="00AA4BFF" w:rsidRDefault="00EE4AB3" w:rsidP="006075A6">
                  <w:pPr>
                    <w:framePr w:hSpace="141" w:wrap="around" w:vAnchor="text" w:hAnchor="text" w:xAlign="center" w:y="1"/>
                    <w:suppressOverlap/>
                    <w:jc w:val="both"/>
                    <w:rPr>
                      <w:rFonts w:asciiTheme="majorHAnsi" w:hAnsiTheme="majorHAnsi" w:cs="Arial"/>
                      <w:b/>
                      <w:bCs/>
                      <w:color w:val="000000"/>
                      <w:sz w:val="16"/>
                      <w:szCs w:val="16"/>
                      <w:lang w:val="es-CR" w:eastAsia="es-CR"/>
                    </w:rPr>
                  </w:pPr>
                  <w:r w:rsidRPr="00AA4BFF">
                    <w:rPr>
                      <w:rFonts w:asciiTheme="majorHAnsi" w:hAnsiTheme="majorHAnsi" w:cs="Arial"/>
                      <w:b/>
                      <w:bCs/>
                      <w:color w:val="000000"/>
                      <w:sz w:val="16"/>
                      <w:szCs w:val="16"/>
                      <w:lang w:val="es-CR" w:eastAsia="es-CR"/>
                    </w:rPr>
                    <w:t>ESTÁNDAR DE NEGOCIO</w:t>
                  </w:r>
                </w:p>
              </w:tc>
            </w:tr>
            <w:tr w:rsidR="00EE4AB3" w:rsidRPr="00AA4BFF" w14:paraId="04860C2E" w14:textId="77777777" w:rsidTr="005F7116">
              <w:trPr>
                <w:trHeight w:val="303"/>
              </w:trPr>
              <w:tc>
                <w:tcPr>
                  <w:tcW w:w="3153" w:type="dxa"/>
                  <w:shd w:val="clear" w:color="auto" w:fill="auto"/>
                  <w:vAlign w:val="center"/>
                  <w:hideMark/>
                </w:tcPr>
                <w:p w14:paraId="404DD235" w14:textId="77777777" w:rsidR="00EE4AB3" w:rsidRPr="00AA4BFF" w:rsidRDefault="00EE4AB3" w:rsidP="006075A6">
                  <w:pPr>
                    <w:framePr w:hSpace="141" w:wrap="around" w:vAnchor="text" w:hAnchor="text" w:xAlign="center" w:y="1"/>
                    <w:suppressOverlap/>
                    <w:jc w:val="both"/>
                    <w:rPr>
                      <w:rFonts w:asciiTheme="majorHAnsi" w:hAnsiTheme="majorHAnsi" w:cs="Arial"/>
                      <w:b/>
                      <w:bCs/>
                      <w:color w:val="000000"/>
                      <w:sz w:val="16"/>
                      <w:szCs w:val="16"/>
                      <w:lang w:val="es-CR" w:eastAsia="es-CR"/>
                    </w:rPr>
                  </w:pPr>
                  <w:r w:rsidRPr="00AA4BFF">
                    <w:rPr>
                      <w:rFonts w:asciiTheme="majorHAnsi" w:hAnsiTheme="majorHAnsi" w:cs="Arial"/>
                      <w:b/>
                      <w:bCs/>
                      <w:color w:val="000000"/>
                      <w:sz w:val="16"/>
                      <w:szCs w:val="16"/>
                      <w:lang w:val="es-CR" w:eastAsia="es-CR"/>
                    </w:rPr>
                    <w:t xml:space="preserve">B. Conceptos: </w:t>
                  </w:r>
                  <w:r w:rsidRPr="00AA4BFF">
                    <w:rPr>
                      <w:rFonts w:asciiTheme="majorHAnsi" w:hAnsiTheme="majorHAnsi" w:cs="Arial"/>
                      <w:color w:val="000000"/>
                      <w:sz w:val="16"/>
                      <w:szCs w:val="16"/>
                      <w:lang w:val="es-CR" w:eastAsia="es-CR"/>
                    </w:rPr>
                    <w:t>Catálogo de cuentas: Es la lista de clases, grupos, cuentas, subcuentas y cuentas analíticas, cuyos saldos deben ser informados a la SUGESE.   Este catálogo es aprobado por el Consejo Nacional de Supervisión del Sistema Financiero y está disponible en la página web de la SUGESE, en la siguiente ruta: marco legal, reglamentos, mercado de seguros,</w:t>
                  </w:r>
                  <w:r w:rsidRPr="00AA4BFF">
                    <w:rPr>
                      <w:rFonts w:asciiTheme="majorHAnsi" w:hAnsiTheme="majorHAnsi" w:cs="Arial"/>
                      <w:color w:val="FF0000"/>
                      <w:sz w:val="16"/>
                      <w:szCs w:val="16"/>
                      <w:lang w:val="es-CR" w:eastAsia="es-CR"/>
                    </w:rPr>
                    <w:t xml:space="preserve"> </w:t>
                  </w:r>
                  <w:r w:rsidRPr="00AA4BFF">
                    <w:rPr>
                      <w:rFonts w:asciiTheme="majorHAnsi" w:hAnsiTheme="majorHAnsi" w:cs="Arial"/>
                      <w:color w:val="0070C0"/>
                      <w:sz w:val="16"/>
                      <w:szCs w:val="16"/>
                      <w:lang w:val="es-CR" w:eastAsia="es-CR"/>
                    </w:rPr>
                    <w:t>Anexo 1 Reglamento de información financiera</w:t>
                  </w:r>
                  <w:r w:rsidRPr="00AA4BFF">
                    <w:rPr>
                      <w:rFonts w:asciiTheme="majorHAnsi" w:hAnsiTheme="majorHAnsi" w:cs="Arial"/>
                      <w:color w:val="000000"/>
                      <w:sz w:val="16"/>
                      <w:szCs w:val="16"/>
                      <w:lang w:val="es-CR" w:eastAsia="es-CR"/>
                    </w:rPr>
                    <w:t>.</w:t>
                  </w:r>
                </w:p>
              </w:tc>
            </w:tr>
            <w:tr w:rsidR="00EE4AB3" w:rsidRPr="00AA4BFF" w14:paraId="52DA9BBA" w14:textId="77777777" w:rsidTr="005F775A">
              <w:trPr>
                <w:trHeight w:val="300"/>
              </w:trPr>
              <w:tc>
                <w:tcPr>
                  <w:tcW w:w="3153" w:type="dxa"/>
                  <w:shd w:val="clear" w:color="auto" w:fill="auto"/>
                  <w:noWrap/>
                  <w:vAlign w:val="center"/>
                  <w:hideMark/>
                </w:tcPr>
                <w:p w14:paraId="258DFAC8" w14:textId="77777777" w:rsidR="00EE4AB3" w:rsidRPr="00AA4BFF" w:rsidRDefault="00EE4AB3" w:rsidP="006075A6">
                  <w:pPr>
                    <w:framePr w:hSpace="141" w:wrap="around" w:vAnchor="text" w:hAnchor="text" w:xAlign="center" w:y="1"/>
                    <w:suppressOverlap/>
                    <w:jc w:val="both"/>
                    <w:rPr>
                      <w:rFonts w:asciiTheme="majorHAnsi" w:hAnsiTheme="majorHAnsi" w:cs="Arial"/>
                      <w:b/>
                      <w:bCs/>
                      <w:color w:val="000000"/>
                      <w:sz w:val="16"/>
                      <w:szCs w:val="16"/>
                      <w:lang w:val="es-CR" w:eastAsia="es-CR"/>
                    </w:rPr>
                  </w:pPr>
                  <w:r w:rsidRPr="00AA4BFF">
                    <w:rPr>
                      <w:rFonts w:asciiTheme="majorHAnsi" w:hAnsiTheme="majorHAnsi" w:cs="Arial"/>
                      <w:b/>
                      <w:bCs/>
                      <w:color w:val="000000"/>
                      <w:sz w:val="16"/>
                      <w:szCs w:val="16"/>
                      <w:lang w:val="es-CR" w:eastAsia="es-CR"/>
                    </w:rPr>
                    <w:t xml:space="preserve">1. Modelo 1: Balance General. </w:t>
                  </w:r>
                </w:p>
              </w:tc>
            </w:tr>
            <w:tr w:rsidR="00EE4AB3" w:rsidRPr="00AA4BFF" w14:paraId="1E841262" w14:textId="77777777" w:rsidTr="005F775A">
              <w:trPr>
                <w:trHeight w:val="2565"/>
              </w:trPr>
              <w:tc>
                <w:tcPr>
                  <w:tcW w:w="3153" w:type="dxa"/>
                  <w:shd w:val="clear" w:color="auto" w:fill="auto"/>
                  <w:vAlign w:val="center"/>
                  <w:hideMark/>
                </w:tcPr>
                <w:p w14:paraId="27951CF1"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Este modelo tiene por objetivo recibir información contable resumida de las principales cuentas del activo, pasivo y patrimonio, con la finalidad de crear una base de datos estadísticos para el análisis de la Entidad Aseguradora y del mercado asegurador.  Este modelo consta de 3 nodos: Activo, Pasivo y Patrimonio.</w:t>
                  </w:r>
                  <w:r w:rsidRPr="00AA4BFF">
                    <w:rPr>
                      <w:rFonts w:asciiTheme="majorHAnsi" w:hAnsiTheme="majorHAnsi" w:cs="Arial"/>
                      <w:color w:val="000000"/>
                      <w:sz w:val="16"/>
                      <w:szCs w:val="16"/>
                      <w:lang w:val="es-CR" w:eastAsia="es-CR"/>
                    </w:rPr>
                    <w:br/>
                    <w:t xml:space="preserve">El Modelo de Balance General se ajusta a lo establecido en el </w:t>
                  </w:r>
                  <w:r w:rsidRPr="00AA4BFF">
                    <w:rPr>
                      <w:rFonts w:asciiTheme="majorHAnsi" w:hAnsiTheme="majorHAnsi" w:cs="Arial"/>
                      <w:color w:val="0070C0"/>
                      <w:sz w:val="16"/>
                      <w:szCs w:val="16"/>
                      <w:lang w:val="es-CR" w:eastAsia="es-CR"/>
                    </w:rPr>
                    <w:t>Anexo 1 Reglamento de información financiera</w:t>
                  </w:r>
                  <w:r w:rsidRPr="00AA4BFF">
                    <w:rPr>
                      <w:rFonts w:asciiTheme="majorHAnsi" w:hAnsiTheme="majorHAnsi" w:cs="Arial"/>
                      <w:color w:val="000000"/>
                      <w:sz w:val="16"/>
                      <w:szCs w:val="16"/>
                      <w:lang w:val="es-CR" w:eastAsia="es-CR"/>
                    </w:rPr>
                    <w:t>,  específicamente para el modelo 1a denominado “Balance General”.</w:t>
                  </w:r>
                  <w:r w:rsidRPr="00AA4BFF">
                    <w:rPr>
                      <w:rFonts w:asciiTheme="majorHAnsi" w:hAnsiTheme="majorHAnsi" w:cs="Arial"/>
                      <w:color w:val="000000"/>
                      <w:sz w:val="16"/>
                      <w:szCs w:val="16"/>
                      <w:lang w:val="es-CR" w:eastAsia="es-CR"/>
                    </w:rPr>
                    <w:br/>
                    <w:t>En lo referente a las cuentas indicadas en los nodos de activo, pasivo y patrimonio, estas deben corresponder con las del</w:t>
                  </w:r>
                  <w:r w:rsidRPr="00AA4BFF">
                    <w:rPr>
                      <w:rFonts w:asciiTheme="majorHAnsi" w:hAnsiTheme="majorHAnsi" w:cs="Arial"/>
                      <w:color w:val="0070C0"/>
                      <w:sz w:val="16"/>
                      <w:szCs w:val="16"/>
                      <w:lang w:val="es-CR" w:eastAsia="es-CR"/>
                    </w:rPr>
                    <w:t xml:space="preserve"> Anexo 1 Reglamento de información financiera</w:t>
                  </w:r>
                  <w:r w:rsidRPr="00AA4BFF">
                    <w:rPr>
                      <w:rFonts w:asciiTheme="majorHAnsi" w:hAnsiTheme="majorHAnsi" w:cs="Arial"/>
                      <w:color w:val="000000"/>
                      <w:sz w:val="16"/>
                      <w:szCs w:val="16"/>
                      <w:lang w:val="es-CR" w:eastAsia="es-CR"/>
                    </w:rPr>
                    <w:t>.</w:t>
                  </w:r>
                </w:p>
              </w:tc>
            </w:tr>
            <w:tr w:rsidR="00EE4AB3" w:rsidRPr="00AA4BFF" w14:paraId="6CE14535" w14:textId="77777777" w:rsidTr="005F775A">
              <w:trPr>
                <w:trHeight w:val="300"/>
              </w:trPr>
              <w:tc>
                <w:tcPr>
                  <w:tcW w:w="3153" w:type="dxa"/>
                  <w:shd w:val="clear" w:color="auto" w:fill="auto"/>
                  <w:vAlign w:val="center"/>
                  <w:hideMark/>
                </w:tcPr>
                <w:p w14:paraId="4BC2025B" w14:textId="77777777" w:rsidR="00EE4AB3" w:rsidRPr="00AA4BFF" w:rsidRDefault="00EE4AB3" w:rsidP="006075A6">
                  <w:pPr>
                    <w:framePr w:hSpace="141" w:wrap="around" w:vAnchor="text" w:hAnchor="text" w:xAlign="center" w:y="1"/>
                    <w:suppressOverlap/>
                    <w:jc w:val="both"/>
                    <w:rPr>
                      <w:rFonts w:asciiTheme="majorHAnsi" w:hAnsiTheme="majorHAnsi" w:cs="Arial"/>
                      <w:b/>
                      <w:bCs/>
                      <w:color w:val="000000"/>
                      <w:sz w:val="16"/>
                      <w:szCs w:val="16"/>
                      <w:lang w:val="es-CR" w:eastAsia="es-CR"/>
                    </w:rPr>
                  </w:pPr>
                  <w:r w:rsidRPr="00AA4BFF">
                    <w:rPr>
                      <w:rFonts w:asciiTheme="majorHAnsi" w:hAnsiTheme="majorHAnsi" w:cs="Arial"/>
                      <w:b/>
                      <w:bCs/>
                      <w:color w:val="000000"/>
                      <w:sz w:val="16"/>
                      <w:szCs w:val="16"/>
                      <w:lang w:val="es-CR" w:eastAsia="es-CR"/>
                    </w:rPr>
                    <w:t>... b) Cuenta de Resultados Técnico Financiera…</w:t>
                  </w:r>
                </w:p>
              </w:tc>
            </w:tr>
            <w:tr w:rsidR="00EE4AB3" w:rsidRPr="00AA4BFF" w14:paraId="525376A7" w14:textId="77777777" w:rsidTr="005F7116">
              <w:trPr>
                <w:trHeight w:val="1012"/>
              </w:trPr>
              <w:tc>
                <w:tcPr>
                  <w:tcW w:w="3153" w:type="dxa"/>
                  <w:shd w:val="clear" w:color="auto" w:fill="auto"/>
                  <w:vAlign w:val="center"/>
                  <w:hideMark/>
                </w:tcPr>
                <w:p w14:paraId="1928EE87"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 Este reporte debe ser cumplimentado por las entidades aseguradoras debido a que se solicita información que las compañías deben tener identificadas mediante cuentas auxiliares a partir del dígito 15,</w:t>
                  </w:r>
                  <w:r w:rsidRPr="00AA4BFF">
                    <w:rPr>
                      <w:rFonts w:asciiTheme="majorHAnsi" w:hAnsiTheme="majorHAnsi" w:cs="Arial"/>
                      <w:color w:val="0070C0"/>
                      <w:sz w:val="16"/>
                      <w:szCs w:val="16"/>
                      <w:lang w:val="es-CR" w:eastAsia="es-CR"/>
                    </w:rPr>
                    <w:t xml:space="preserve"> según Anexo 1 Reglamento de información financiera</w:t>
                  </w:r>
                  <w:r w:rsidRPr="00AA4BFF">
                    <w:rPr>
                      <w:rFonts w:asciiTheme="majorHAnsi" w:hAnsiTheme="majorHAnsi" w:cs="Arial"/>
                      <w:color w:val="000000"/>
                      <w:sz w:val="16"/>
                      <w:szCs w:val="16"/>
                      <w:lang w:val="es-CR" w:eastAsia="es-CR"/>
                    </w:rPr>
                    <w:t>...</w:t>
                  </w:r>
                  <w:r w:rsidRPr="00AA4BFF">
                    <w:rPr>
                      <w:rFonts w:asciiTheme="majorHAnsi" w:hAnsiTheme="majorHAnsi" w:cs="Arial"/>
                      <w:color w:val="000000"/>
                      <w:sz w:val="16"/>
                      <w:szCs w:val="16"/>
                      <w:lang w:val="es-CR" w:eastAsia="es-CR"/>
                    </w:rPr>
                    <w:br/>
                  </w:r>
                  <w:r w:rsidRPr="00AA4BFF">
                    <w:rPr>
                      <w:rFonts w:asciiTheme="majorHAnsi" w:hAnsiTheme="majorHAnsi" w:cs="Arial"/>
                      <w:color w:val="000000"/>
                      <w:sz w:val="16"/>
                      <w:szCs w:val="16"/>
                      <w:lang w:val="es-CR" w:eastAsia="es-CR"/>
                    </w:rPr>
                    <w:br/>
                  </w:r>
                  <w:r w:rsidRPr="00AA4BFF">
                    <w:rPr>
                      <w:rFonts w:asciiTheme="majorHAnsi" w:hAnsiTheme="majorHAnsi" w:cs="Arial"/>
                      <w:b/>
                      <w:bCs/>
                      <w:color w:val="000000"/>
                      <w:sz w:val="16"/>
                      <w:szCs w:val="16"/>
                      <w:lang w:val="es-CR" w:eastAsia="es-CR"/>
                    </w:rPr>
                    <w:t>Gastos de adquisición</w:t>
                  </w:r>
                  <w:r w:rsidRPr="00AA4BFF">
                    <w:rPr>
                      <w:rFonts w:asciiTheme="majorHAnsi" w:hAnsiTheme="majorHAnsi" w:cs="Arial"/>
                      <w:color w:val="000000"/>
                      <w:sz w:val="16"/>
                      <w:szCs w:val="16"/>
                      <w:lang w:val="es-CR" w:eastAsia="es-CR"/>
                    </w:rPr>
                    <w:t xml:space="preserve">: incluyen fundamentalmente las comisiones, los gastos de personal dedicados a la producción y las depreciaciones de los bienes muebles e inmuebles relacionados con la actividad de comercialización, los gastos de estudio, tramitación de solicitudes y formalización de pólizas, así como los gastos de promoción y publicidad y de la organización comercial vinculados directamente a la adquisición de los contratos de seguros.  Para mayor claridad en relación con la clasificación contable de estos gastos, se adjunta </w:t>
                  </w:r>
                  <w:r w:rsidRPr="00AA4BFF">
                    <w:rPr>
                      <w:rFonts w:asciiTheme="majorHAnsi" w:hAnsiTheme="majorHAnsi" w:cs="Arial"/>
                      <w:color w:val="0070C0"/>
                      <w:sz w:val="16"/>
                      <w:szCs w:val="16"/>
                      <w:lang w:val="es-CR" w:eastAsia="es-CR"/>
                    </w:rPr>
                    <w:t xml:space="preserve">en los anexos Cuenta Técnica. </w:t>
                  </w:r>
                  <w:r w:rsidRPr="00AA4BFF">
                    <w:rPr>
                      <w:rFonts w:asciiTheme="majorHAnsi" w:hAnsiTheme="majorHAnsi" w:cs="Arial"/>
                      <w:color w:val="000000"/>
                      <w:sz w:val="16"/>
                      <w:szCs w:val="16"/>
                      <w:lang w:val="es-CR" w:eastAsia="es-CR"/>
                    </w:rPr>
                    <w:br/>
                  </w:r>
                  <w:r w:rsidRPr="00AA4BFF">
                    <w:rPr>
                      <w:rFonts w:asciiTheme="majorHAnsi" w:hAnsiTheme="majorHAnsi" w:cs="Arial"/>
                      <w:color w:val="000000"/>
                      <w:sz w:val="16"/>
                      <w:szCs w:val="16"/>
                      <w:lang w:val="es-CR" w:eastAsia="es-CR"/>
                    </w:rPr>
                    <w:br/>
                  </w:r>
                  <w:r w:rsidRPr="00AA4BFF">
                    <w:rPr>
                      <w:rFonts w:asciiTheme="majorHAnsi" w:hAnsiTheme="majorHAnsi" w:cs="Arial"/>
                      <w:b/>
                      <w:bCs/>
                      <w:color w:val="000000"/>
                      <w:sz w:val="16"/>
                      <w:szCs w:val="16"/>
                      <w:lang w:val="es-CR" w:eastAsia="es-CR"/>
                    </w:rPr>
                    <w:t>Gastos de administración:</w:t>
                  </w:r>
                  <w:r w:rsidRPr="00AA4BFF">
                    <w:rPr>
                      <w:rFonts w:asciiTheme="majorHAnsi" w:hAnsiTheme="majorHAnsi" w:cs="Arial"/>
                      <w:color w:val="000000"/>
                      <w:sz w:val="16"/>
                      <w:szCs w:val="16"/>
                      <w:lang w:val="es-CR" w:eastAsia="es-CR"/>
                    </w:rPr>
                    <w:t xml:space="preserve"> incluyen fundamentalmente los gastos por gestión de carteras y cobro de las primas, de tramitación de los extornos o devolución de primas, del reaseguro cedido y aceptado, comprendiendo en particular, los gastos de personal dedicado a dichas funciones y las amortizaciones de los bienes muebles e inmuebles afectados a los mismos.  Para mayor claridad en relación con la clasificación contable de estos gastos, se adjunta </w:t>
                  </w:r>
                  <w:r w:rsidRPr="00AA4BFF">
                    <w:rPr>
                      <w:rFonts w:asciiTheme="majorHAnsi" w:hAnsiTheme="majorHAnsi" w:cs="Arial"/>
                      <w:color w:val="0070C0"/>
                      <w:sz w:val="16"/>
                      <w:szCs w:val="16"/>
                      <w:lang w:val="es-CR" w:eastAsia="es-CR"/>
                    </w:rPr>
                    <w:t xml:space="preserve">en los anexos Cuenta Técnica. </w:t>
                  </w:r>
                </w:p>
              </w:tc>
            </w:tr>
            <w:tr w:rsidR="00EE4AB3" w:rsidRPr="00AA4BFF" w14:paraId="614FC3D7" w14:textId="77777777" w:rsidTr="005F775A">
              <w:trPr>
                <w:trHeight w:val="300"/>
              </w:trPr>
              <w:tc>
                <w:tcPr>
                  <w:tcW w:w="3153" w:type="dxa"/>
                  <w:shd w:val="clear" w:color="auto" w:fill="auto"/>
                  <w:vAlign w:val="center"/>
                  <w:hideMark/>
                </w:tcPr>
                <w:p w14:paraId="66FBB4B0" w14:textId="77777777" w:rsidR="00EE4AB3" w:rsidRPr="00AA4BFF" w:rsidRDefault="00EE4AB3" w:rsidP="006075A6">
                  <w:pPr>
                    <w:framePr w:hSpace="141" w:wrap="around" w:vAnchor="text" w:hAnchor="text" w:xAlign="center" w:y="1"/>
                    <w:suppressOverlap/>
                    <w:jc w:val="both"/>
                    <w:rPr>
                      <w:rFonts w:asciiTheme="majorHAnsi" w:hAnsiTheme="majorHAnsi" w:cs="Arial"/>
                      <w:b/>
                      <w:bCs/>
                      <w:sz w:val="16"/>
                      <w:szCs w:val="16"/>
                      <w:lang w:val="es-CR" w:eastAsia="es-CR"/>
                    </w:rPr>
                  </w:pPr>
                  <w:r w:rsidRPr="00AA4BFF">
                    <w:rPr>
                      <w:rFonts w:asciiTheme="majorHAnsi" w:hAnsiTheme="majorHAnsi" w:cs="Arial"/>
                      <w:b/>
                      <w:bCs/>
                      <w:sz w:val="16"/>
                      <w:szCs w:val="16"/>
                      <w:lang w:val="es-CR" w:eastAsia="es-CR"/>
                    </w:rPr>
                    <w:t>3. Modelo 4: Estado de cambios en el Patrimonio</w:t>
                  </w:r>
                </w:p>
              </w:tc>
            </w:tr>
            <w:tr w:rsidR="00EE4AB3" w:rsidRPr="00AA4BFF" w14:paraId="73067993" w14:textId="77777777" w:rsidTr="005F775A">
              <w:trPr>
                <w:trHeight w:val="445"/>
              </w:trPr>
              <w:tc>
                <w:tcPr>
                  <w:tcW w:w="3153" w:type="dxa"/>
                  <w:shd w:val="clear" w:color="auto" w:fill="auto"/>
                  <w:vAlign w:val="center"/>
                  <w:hideMark/>
                </w:tcPr>
                <w:p w14:paraId="3BE37FAC" w14:textId="77777777" w:rsidR="00EE4AB3"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Tercera Columna: Ajustes al partrimonio</w:t>
                  </w:r>
                  <w:r w:rsidRPr="00AA4BFF">
                    <w:rPr>
                      <w:rFonts w:asciiTheme="majorHAnsi" w:hAnsiTheme="majorHAnsi" w:cs="Arial"/>
                      <w:color w:val="3333FF"/>
                      <w:sz w:val="16"/>
                      <w:szCs w:val="16"/>
                      <w:lang w:val="es-CR" w:eastAsia="es-CR"/>
                    </w:rPr>
                    <w:t xml:space="preserve"> </w:t>
                  </w:r>
                  <w:r w:rsidRPr="00AA4BFF">
                    <w:rPr>
                      <w:rFonts w:asciiTheme="majorHAnsi" w:hAnsiTheme="majorHAnsi" w:cs="Arial"/>
                      <w:color w:val="0070C0"/>
                      <w:sz w:val="16"/>
                      <w:szCs w:val="16"/>
                      <w:lang w:val="es-CR" w:eastAsia="es-CR"/>
                    </w:rPr>
                    <w:t>- otros resultados integrales</w:t>
                  </w:r>
                  <w:r w:rsidRPr="00AA4BFF">
                    <w:rPr>
                      <w:rFonts w:asciiTheme="majorHAnsi" w:hAnsiTheme="majorHAnsi" w:cs="Arial"/>
                      <w:color w:val="000000"/>
                      <w:sz w:val="16"/>
                      <w:szCs w:val="16"/>
                      <w:lang w:val="es-CR" w:eastAsia="es-CR"/>
                    </w:rPr>
                    <w:t>.</w:t>
                  </w:r>
                  <w:r w:rsidRPr="00AA4BFF">
                    <w:rPr>
                      <w:rFonts w:asciiTheme="majorHAnsi" w:hAnsiTheme="majorHAnsi" w:cs="Arial"/>
                      <w:color w:val="000000"/>
                      <w:sz w:val="16"/>
                      <w:szCs w:val="16"/>
                      <w:lang w:val="es-CR" w:eastAsia="es-CR"/>
                    </w:rPr>
                    <w:br/>
                  </w:r>
                </w:p>
                <w:p w14:paraId="0C9CAE55" w14:textId="77777777" w:rsidR="001B128D" w:rsidRDefault="001B128D" w:rsidP="006075A6">
                  <w:pPr>
                    <w:framePr w:hSpace="141" w:wrap="around" w:vAnchor="text" w:hAnchor="text" w:xAlign="center" w:y="1"/>
                    <w:suppressOverlap/>
                    <w:jc w:val="both"/>
                    <w:rPr>
                      <w:rFonts w:asciiTheme="majorHAnsi" w:hAnsiTheme="majorHAnsi" w:cs="Arial"/>
                      <w:color w:val="000000"/>
                      <w:sz w:val="16"/>
                      <w:szCs w:val="16"/>
                      <w:lang w:val="es-CR" w:eastAsia="es-CR"/>
                    </w:rPr>
                  </w:pPr>
                </w:p>
                <w:p w14:paraId="42E144FE" w14:textId="21A5CC8B" w:rsidR="00EE4AB3"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Cuarta Columna: Reservas.</w:t>
                  </w:r>
                  <w:r w:rsidRPr="00AA4BFF">
                    <w:rPr>
                      <w:rFonts w:asciiTheme="majorHAnsi" w:hAnsiTheme="majorHAnsi" w:cs="Arial"/>
                      <w:color w:val="000000"/>
                      <w:sz w:val="16"/>
                      <w:szCs w:val="16"/>
                      <w:lang w:val="es-CR" w:eastAsia="es-CR"/>
                    </w:rPr>
                    <w:br/>
                  </w:r>
                </w:p>
                <w:p w14:paraId="76166D29" w14:textId="77777777" w:rsidR="00EE4AB3"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p>
                <w:p w14:paraId="5566A4EC" w14:textId="77777777" w:rsidR="00EE4AB3"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 xml:space="preserve">B. Saldo corregido inicio año 200X-1: décimo renglón: Ajustes por valuación de inversiones </w:t>
                  </w:r>
                  <w:r w:rsidRPr="00AA4BFF">
                    <w:rPr>
                      <w:rFonts w:asciiTheme="majorHAnsi" w:hAnsiTheme="majorHAnsi" w:cs="Arial"/>
                      <w:color w:val="0070C0"/>
                      <w:sz w:val="16"/>
                      <w:szCs w:val="16"/>
                      <w:lang w:val="es-CR" w:eastAsia="es-CR"/>
                    </w:rPr>
                    <w:t>al valor razonable con cambios en otro resultado integral</w:t>
                  </w:r>
                  <w:r w:rsidRPr="00AA4BFF">
                    <w:rPr>
                      <w:rFonts w:asciiTheme="majorHAnsi" w:hAnsiTheme="majorHAnsi" w:cs="Arial"/>
                      <w:color w:val="3333FF"/>
                      <w:sz w:val="16"/>
                      <w:szCs w:val="16"/>
                      <w:lang w:val="es-CR" w:eastAsia="es-CR"/>
                    </w:rPr>
                    <w:t>,</w:t>
                  </w:r>
                  <w:r w:rsidRPr="00AA4BFF">
                    <w:rPr>
                      <w:rFonts w:asciiTheme="majorHAnsi" w:hAnsiTheme="majorHAnsi" w:cs="Arial"/>
                      <w:color w:val="000000"/>
                      <w:sz w:val="16"/>
                      <w:szCs w:val="16"/>
                      <w:lang w:val="es-CR" w:eastAsia="es-CR"/>
                    </w:rPr>
                    <w:t xml:space="preserve"> Neto del impuesto sobre la renta.</w:t>
                  </w:r>
                  <w:r w:rsidRPr="00AA4BFF">
                    <w:rPr>
                      <w:rFonts w:asciiTheme="majorHAnsi" w:hAnsiTheme="majorHAnsi" w:cs="Arial"/>
                      <w:color w:val="000000"/>
                      <w:sz w:val="16"/>
                      <w:szCs w:val="16"/>
                      <w:lang w:val="es-CR" w:eastAsia="es-CR"/>
                    </w:rPr>
                    <w:br/>
                  </w:r>
                </w:p>
                <w:p w14:paraId="52A2519E" w14:textId="77777777" w:rsidR="00EE4AB3"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 xml:space="preserve">F. Originados en el año 200X: segundo renglón: Ajustes por valuación de inversiones </w:t>
                  </w:r>
                  <w:r w:rsidRPr="00AA4BFF">
                    <w:rPr>
                      <w:rFonts w:asciiTheme="majorHAnsi" w:hAnsiTheme="majorHAnsi" w:cs="Arial"/>
                      <w:color w:val="0070C0"/>
                      <w:sz w:val="16"/>
                      <w:szCs w:val="16"/>
                      <w:lang w:val="es-CR" w:eastAsia="es-CR"/>
                    </w:rPr>
                    <w:t>al valor razonable con cambios en otro resultado integral</w:t>
                  </w:r>
                  <w:r w:rsidRPr="00AA4BFF">
                    <w:rPr>
                      <w:rFonts w:asciiTheme="majorHAnsi" w:hAnsiTheme="majorHAnsi" w:cs="Arial"/>
                      <w:color w:val="000000"/>
                      <w:sz w:val="16"/>
                      <w:szCs w:val="16"/>
                      <w:lang w:val="es-CR" w:eastAsia="es-CR"/>
                    </w:rPr>
                    <w:t>, Neto del impuesto sobre la renta.</w:t>
                  </w:r>
                </w:p>
                <w:p w14:paraId="4C18EB44" w14:textId="3821FE81"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br/>
                    <w:t xml:space="preserve">G. Transferencias a resultados año 200X: Ajustes por valuación de inversiones </w:t>
                  </w:r>
                  <w:r w:rsidRPr="00AA4BFF">
                    <w:rPr>
                      <w:rFonts w:asciiTheme="majorHAnsi" w:hAnsiTheme="majorHAnsi" w:cs="Arial"/>
                      <w:color w:val="0070C0"/>
                      <w:sz w:val="16"/>
                      <w:szCs w:val="16"/>
                      <w:lang w:val="es-CR" w:eastAsia="es-CR"/>
                    </w:rPr>
                    <w:t>al valor razonable con cambios en otro resultado integral</w:t>
                  </w:r>
                  <w:r w:rsidRPr="00AA4BFF">
                    <w:rPr>
                      <w:rFonts w:asciiTheme="majorHAnsi" w:hAnsiTheme="majorHAnsi" w:cs="Arial"/>
                      <w:color w:val="000000"/>
                      <w:sz w:val="16"/>
                      <w:szCs w:val="16"/>
                      <w:lang w:val="es-CR" w:eastAsia="es-CR"/>
                    </w:rPr>
                    <w:t>, Neto del impuesto sobre la renta.</w:t>
                  </w:r>
                </w:p>
              </w:tc>
            </w:tr>
            <w:tr w:rsidR="00EE4AB3" w:rsidRPr="00AA4BFF" w14:paraId="065A8E9E" w14:textId="77777777" w:rsidTr="005F775A">
              <w:trPr>
                <w:trHeight w:val="5700"/>
              </w:trPr>
              <w:tc>
                <w:tcPr>
                  <w:tcW w:w="3153" w:type="dxa"/>
                  <w:shd w:val="clear" w:color="auto" w:fill="auto"/>
                  <w:vAlign w:val="center"/>
                  <w:hideMark/>
                </w:tcPr>
                <w:p w14:paraId="5A72EF7E"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 xml:space="preserve">La estructura de este modelo sigue los criterios contenidos en el </w:t>
                  </w:r>
                  <w:r w:rsidRPr="00AA4BFF">
                    <w:rPr>
                      <w:rFonts w:asciiTheme="majorHAnsi" w:hAnsiTheme="majorHAnsi" w:cs="Arial"/>
                      <w:color w:val="0070C0"/>
                      <w:sz w:val="16"/>
                      <w:szCs w:val="16"/>
                      <w:lang w:val="es-CR" w:eastAsia="es-CR"/>
                    </w:rPr>
                    <w:t>Anexo 1 Reglamento de información financiera</w:t>
                  </w:r>
                  <w:r w:rsidRPr="00AA4BFF">
                    <w:rPr>
                      <w:rFonts w:asciiTheme="majorHAnsi" w:hAnsiTheme="majorHAnsi" w:cs="Arial"/>
                      <w:color w:val="000000"/>
                      <w:sz w:val="16"/>
                      <w:szCs w:val="16"/>
                      <w:lang w:val="es-CR" w:eastAsia="es-CR"/>
                    </w:rPr>
                    <w:t>.  Dicho balance forma parte de los cuatro estados que requiere el reglamento mencionado.  Este informa de todos los cambios en el patrimonio neto derivados de:</w:t>
                  </w:r>
                  <w:r w:rsidRPr="00AA4BFF">
                    <w:rPr>
                      <w:rFonts w:asciiTheme="majorHAnsi" w:hAnsiTheme="majorHAnsi" w:cs="Arial"/>
                      <w:color w:val="000000"/>
                      <w:sz w:val="16"/>
                      <w:szCs w:val="16"/>
                      <w:lang w:val="es-CR" w:eastAsia="es-CR"/>
                    </w:rPr>
                    <w:br/>
                    <w:t>a) Las variaciones originadas en el patrimonio neto por correcciones de errores o cambios de políticas contables.</w:t>
                  </w:r>
                  <w:r w:rsidRPr="00AA4BFF">
                    <w:rPr>
                      <w:rFonts w:asciiTheme="majorHAnsi" w:hAnsiTheme="majorHAnsi" w:cs="Arial"/>
                      <w:color w:val="000000"/>
                      <w:sz w:val="16"/>
                      <w:szCs w:val="16"/>
                      <w:lang w:val="es-CR" w:eastAsia="es-CR"/>
                    </w:rPr>
                    <w:br/>
                    <w:t>b) Ajustes por valuación de instrumentos financieros restringidos y con cesación de pagos, así como ajustes de valuación de inversiones</w:t>
                  </w:r>
                  <w:r w:rsidRPr="00AA4BFF">
                    <w:rPr>
                      <w:rFonts w:asciiTheme="majorHAnsi" w:hAnsiTheme="majorHAnsi" w:cs="Arial"/>
                      <w:color w:val="0070C0"/>
                      <w:sz w:val="16"/>
                      <w:szCs w:val="16"/>
                      <w:lang w:val="es-CR" w:eastAsia="es-CR"/>
                    </w:rPr>
                    <w:t xml:space="preserve"> al valor razonable con cambios en otro resultado integral</w:t>
                  </w:r>
                  <w:r w:rsidRPr="00AA4BFF">
                    <w:rPr>
                      <w:rFonts w:asciiTheme="majorHAnsi" w:hAnsiTheme="majorHAnsi" w:cs="Arial"/>
                      <w:color w:val="3333FF"/>
                      <w:sz w:val="16"/>
                      <w:szCs w:val="16"/>
                      <w:lang w:val="es-CR" w:eastAsia="es-CR"/>
                    </w:rPr>
                    <w:t xml:space="preserve">. </w:t>
                  </w:r>
                  <w:r w:rsidRPr="00AA4BFF">
                    <w:rPr>
                      <w:rFonts w:asciiTheme="majorHAnsi" w:hAnsiTheme="majorHAnsi" w:cs="Arial"/>
                      <w:color w:val="000000"/>
                      <w:sz w:val="16"/>
                      <w:szCs w:val="16"/>
                      <w:lang w:val="es-CR" w:eastAsia="es-CR"/>
                    </w:rPr>
                    <w:t xml:space="preserve">  </w:t>
                  </w:r>
                  <w:r w:rsidRPr="00AA4BFF">
                    <w:rPr>
                      <w:rFonts w:asciiTheme="majorHAnsi" w:hAnsiTheme="majorHAnsi" w:cs="Arial"/>
                      <w:color w:val="000000"/>
                      <w:sz w:val="16"/>
                      <w:szCs w:val="16"/>
                      <w:lang w:val="es-CR" w:eastAsia="es-CR"/>
                    </w:rPr>
                    <w:br/>
                    <w:t>c) Las restantes variaciones que se produzcan en el patrimonio neto, producto de la operación del negocio...</w:t>
                  </w:r>
                  <w:r w:rsidRPr="00AA4BFF">
                    <w:rPr>
                      <w:rFonts w:asciiTheme="majorHAnsi" w:hAnsiTheme="majorHAnsi" w:cs="Arial"/>
                      <w:color w:val="000000"/>
                      <w:sz w:val="16"/>
                      <w:szCs w:val="16"/>
                      <w:lang w:val="es-CR" w:eastAsia="es-CR"/>
                    </w:rPr>
                    <w:br/>
                  </w:r>
                  <w:r w:rsidRPr="00AA4BFF">
                    <w:rPr>
                      <w:rFonts w:asciiTheme="majorHAnsi" w:hAnsiTheme="majorHAnsi" w:cs="Arial"/>
                      <w:color w:val="000000"/>
                      <w:sz w:val="16"/>
                      <w:szCs w:val="16"/>
                      <w:lang w:val="es-CR" w:eastAsia="es-CR"/>
                    </w:rPr>
                    <w:br/>
                    <w:t>Con el objetivo de clarificar  la cuenta a remitir se debe consultar el Estándar Electrónico, en el cual se indica en la columna denominada  “atributo”, el nombre que debe reportarse para cada uno de los campos.  Para cada ítem (atributo) se debe reportar el monto del movimiento contable que ha afectado algunas de las cuentas patrimoniales: Capital social (3.010.000.000.0.000), Aportes patrimoniales no capitalizados (3.020.000.000.0.000), Ajustes al patrimonio</w:t>
                  </w:r>
                  <w:r w:rsidRPr="00AA4BFF">
                    <w:rPr>
                      <w:rFonts w:asciiTheme="majorHAnsi" w:hAnsiTheme="majorHAnsi" w:cs="Arial"/>
                      <w:color w:val="0070C0"/>
                      <w:sz w:val="16"/>
                      <w:szCs w:val="16"/>
                      <w:lang w:val="es-CR" w:eastAsia="es-CR"/>
                    </w:rPr>
                    <w:t xml:space="preserve"> - otros resultados no integrales</w:t>
                  </w:r>
                  <w:r w:rsidRPr="00AA4BFF">
                    <w:rPr>
                      <w:rFonts w:asciiTheme="majorHAnsi" w:hAnsiTheme="majorHAnsi" w:cs="Arial"/>
                      <w:color w:val="000000"/>
                      <w:sz w:val="16"/>
                      <w:szCs w:val="16"/>
                      <w:lang w:val="es-CR" w:eastAsia="es-CR"/>
                    </w:rPr>
                    <w:t xml:space="preserve"> (3.030.000.000.0.000), Reservas (3.040.000.000.0.000) y Resultados acumulados al principio del periodo (3.050.000.000.0.000). </w:t>
                  </w:r>
                </w:p>
              </w:tc>
            </w:tr>
            <w:tr w:rsidR="00EE4AB3" w:rsidRPr="00AA4BFF" w14:paraId="265B6F25" w14:textId="77777777" w:rsidTr="005F775A">
              <w:trPr>
                <w:trHeight w:val="3720"/>
              </w:trPr>
              <w:tc>
                <w:tcPr>
                  <w:tcW w:w="3153" w:type="dxa"/>
                  <w:shd w:val="clear" w:color="auto" w:fill="auto"/>
                  <w:vAlign w:val="center"/>
                  <w:hideMark/>
                </w:tcPr>
                <w:p w14:paraId="5B1DEEB5"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b/>
                      <w:bCs/>
                      <w:color w:val="000000"/>
                      <w:sz w:val="16"/>
                      <w:szCs w:val="16"/>
                      <w:lang w:val="es-CR" w:eastAsia="es-CR"/>
                    </w:rPr>
                    <w:t>3. Modelo 4: Estado de cambios en el Patrimonio</w:t>
                  </w:r>
                  <w:r w:rsidRPr="00AA4BFF">
                    <w:rPr>
                      <w:rFonts w:asciiTheme="majorHAnsi" w:hAnsiTheme="majorHAnsi" w:cs="Arial"/>
                      <w:color w:val="000000"/>
                      <w:sz w:val="16"/>
                      <w:szCs w:val="16"/>
                      <w:lang w:val="es-CR" w:eastAsia="es-CR"/>
                    </w:rPr>
                    <w:br/>
                    <w:t>…</w:t>
                  </w:r>
                  <w:r w:rsidRPr="00AA4BFF">
                    <w:rPr>
                      <w:rFonts w:asciiTheme="majorHAnsi" w:hAnsiTheme="majorHAnsi" w:cs="Arial"/>
                      <w:color w:val="000000"/>
                      <w:sz w:val="16"/>
                      <w:szCs w:val="16"/>
                      <w:lang w:val="es-CR" w:eastAsia="es-CR"/>
                    </w:rPr>
                    <w:br/>
                    <w:t xml:space="preserve">La estructura de este modelo sigue los criterios contenidos en el </w:t>
                  </w:r>
                  <w:r w:rsidRPr="00AA4BFF">
                    <w:rPr>
                      <w:rFonts w:asciiTheme="majorHAnsi" w:hAnsiTheme="majorHAnsi" w:cs="Arial"/>
                      <w:color w:val="3333FF"/>
                      <w:sz w:val="16"/>
                      <w:szCs w:val="16"/>
                      <w:lang w:val="es-CR" w:eastAsia="es-CR"/>
                    </w:rPr>
                    <w:t>Anexo 1 Reglamento de información financiera</w:t>
                  </w:r>
                  <w:r w:rsidRPr="00AA4BFF">
                    <w:rPr>
                      <w:rFonts w:asciiTheme="majorHAnsi" w:hAnsiTheme="majorHAnsi" w:cs="Arial"/>
                      <w:color w:val="000000"/>
                      <w:sz w:val="16"/>
                      <w:szCs w:val="16"/>
                      <w:lang w:val="es-CR" w:eastAsia="es-CR"/>
                    </w:rPr>
                    <w:t>.  Dicho balance forma parte de los cuatro estados que requiere el reglamento mencionado.  Este informa de todos los cambios en el patrimonio neto derivados de:</w:t>
                  </w:r>
                  <w:r w:rsidRPr="00AA4BFF">
                    <w:rPr>
                      <w:rFonts w:asciiTheme="majorHAnsi" w:hAnsiTheme="majorHAnsi" w:cs="Arial"/>
                      <w:color w:val="000000"/>
                      <w:sz w:val="16"/>
                      <w:szCs w:val="16"/>
                      <w:lang w:val="es-CR" w:eastAsia="es-CR"/>
                    </w:rPr>
                    <w:br/>
                    <w:t>a) Las variaciones originadas en el patrimonio neto por correcciones de errores o cambios de políticas contables.</w:t>
                  </w:r>
                  <w:r w:rsidRPr="00AA4BFF">
                    <w:rPr>
                      <w:rFonts w:asciiTheme="majorHAnsi" w:hAnsiTheme="majorHAnsi" w:cs="Arial"/>
                      <w:color w:val="000000"/>
                      <w:sz w:val="16"/>
                      <w:szCs w:val="16"/>
                      <w:lang w:val="es-CR" w:eastAsia="es-CR"/>
                    </w:rPr>
                    <w:br/>
                    <w:t xml:space="preserve">b) Ajustes por valuación de instrumentos financieros restringidos y con cesación de pagos, así como ajustes de valuación de inversiones </w:t>
                  </w:r>
                  <w:r w:rsidRPr="00AA4BFF">
                    <w:rPr>
                      <w:rFonts w:asciiTheme="majorHAnsi" w:hAnsiTheme="majorHAnsi" w:cs="Arial"/>
                      <w:color w:val="3333FF"/>
                      <w:sz w:val="16"/>
                      <w:szCs w:val="16"/>
                      <w:lang w:val="es-CR" w:eastAsia="es-CR"/>
                    </w:rPr>
                    <w:t>al valor razonable con cambios en otro resultado integral</w:t>
                  </w:r>
                  <w:r w:rsidRPr="00AA4BFF">
                    <w:rPr>
                      <w:rFonts w:asciiTheme="majorHAnsi" w:hAnsiTheme="majorHAnsi" w:cs="Arial"/>
                      <w:color w:val="000000"/>
                      <w:sz w:val="16"/>
                      <w:szCs w:val="16"/>
                      <w:lang w:val="es-CR" w:eastAsia="es-CR"/>
                    </w:rPr>
                    <w:t xml:space="preserve">.   </w:t>
                  </w:r>
                  <w:r w:rsidRPr="00AA4BFF">
                    <w:rPr>
                      <w:rFonts w:asciiTheme="majorHAnsi" w:hAnsiTheme="majorHAnsi" w:cs="Arial"/>
                      <w:color w:val="000000"/>
                      <w:sz w:val="16"/>
                      <w:szCs w:val="16"/>
                      <w:lang w:val="es-CR" w:eastAsia="es-CR"/>
                    </w:rPr>
                    <w:br/>
                    <w:t>c) Las restantes variaciones que se produzcan en el patrimonio neto, producto de la operación del negocio....</w:t>
                  </w:r>
                </w:p>
              </w:tc>
            </w:tr>
            <w:tr w:rsidR="00EE4AB3" w:rsidRPr="00AA4BFF" w14:paraId="19C3E7E0" w14:textId="77777777" w:rsidTr="005F775A">
              <w:trPr>
                <w:trHeight w:val="300"/>
              </w:trPr>
              <w:tc>
                <w:tcPr>
                  <w:tcW w:w="3153" w:type="dxa"/>
                  <w:shd w:val="clear" w:color="auto" w:fill="auto"/>
                  <w:vAlign w:val="center"/>
                  <w:hideMark/>
                </w:tcPr>
                <w:p w14:paraId="1CC3ACAB" w14:textId="77777777" w:rsidR="00EE4AB3" w:rsidRPr="00AA4BFF" w:rsidRDefault="00EE4AB3" w:rsidP="006075A6">
                  <w:pPr>
                    <w:framePr w:hSpace="141" w:wrap="around" w:vAnchor="text" w:hAnchor="text" w:xAlign="center" w:y="1"/>
                    <w:suppressOverlap/>
                    <w:jc w:val="both"/>
                    <w:rPr>
                      <w:rFonts w:asciiTheme="majorHAnsi" w:hAnsiTheme="majorHAnsi" w:cs="Arial"/>
                      <w:b/>
                      <w:bCs/>
                      <w:color w:val="000000"/>
                      <w:sz w:val="16"/>
                      <w:szCs w:val="16"/>
                      <w:lang w:val="es-CR" w:eastAsia="es-CR"/>
                    </w:rPr>
                  </w:pPr>
                  <w:r w:rsidRPr="00AA4BFF">
                    <w:rPr>
                      <w:rFonts w:asciiTheme="majorHAnsi" w:hAnsiTheme="majorHAnsi" w:cs="Arial"/>
                      <w:b/>
                      <w:bCs/>
                      <w:color w:val="000000"/>
                      <w:sz w:val="16"/>
                      <w:szCs w:val="16"/>
                      <w:lang w:val="es-CR" w:eastAsia="es-CR"/>
                    </w:rPr>
                    <w:t xml:space="preserve">4. Modelo 5: Saldos Contables. </w:t>
                  </w:r>
                </w:p>
              </w:tc>
            </w:tr>
            <w:tr w:rsidR="00EE4AB3" w:rsidRPr="00AA4BFF" w14:paraId="121B8595" w14:textId="77777777" w:rsidTr="005F775A">
              <w:trPr>
                <w:trHeight w:val="3420"/>
              </w:trPr>
              <w:tc>
                <w:tcPr>
                  <w:tcW w:w="3153" w:type="dxa"/>
                  <w:shd w:val="clear" w:color="auto" w:fill="auto"/>
                  <w:vAlign w:val="center"/>
                  <w:hideMark/>
                </w:tcPr>
                <w:p w14:paraId="0BA3485B" w14:textId="77777777" w:rsidR="00EE4AB3" w:rsidRPr="00AA4BFF" w:rsidRDefault="00EE4AB3" w:rsidP="006075A6">
                  <w:pPr>
                    <w:framePr w:hSpace="141" w:wrap="around" w:vAnchor="text" w:hAnchor="text" w:xAlign="center" w:y="1"/>
                    <w:suppressOverlap/>
                    <w:jc w:val="both"/>
                    <w:rPr>
                      <w:rFonts w:asciiTheme="majorHAnsi" w:hAnsiTheme="majorHAnsi" w:cs="Arial"/>
                      <w:color w:val="002060"/>
                      <w:sz w:val="16"/>
                      <w:szCs w:val="16"/>
                      <w:lang w:val="es-CR" w:eastAsia="es-CR"/>
                    </w:rPr>
                  </w:pPr>
                  <w:r w:rsidRPr="00AA4BFF">
                    <w:rPr>
                      <w:rFonts w:asciiTheme="majorHAnsi" w:hAnsiTheme="majorHAnsi" w:cs="Arial"/>
                      <w:sz w:val="16"/>
                      <w:szCs w:val="16"/>
                      <w:lang w:val="es-CR" w:eastAsia="es-CR"/>
                    </w:rPr>
                    <w:t>Tiene por objetivo recibir información detallada de los saldos de todas las cuentas del catálogo oficial para entidades aseguradoras.  Las cuentas a reportar serán aquellas que mantengan saldo a la fecha de corte para remisión de información.</w:t>
                  </w:r>
                  <w:r w:rsidRPr="00AA4BFF">
                    <w:rPr>
                      <w:rFonts w:asciiTheme="majorHAnsi" w:hAnsiTheme="majorHAnsi" w:cs="Arial"/>
                      <w:sz w:val="16"/>
                      <w:szCs w:val="16"/>
                      <w:lang w:val="es-CR" w:eastAsia="es-CR"/>
                    </w:rPr>
                    <w:br/>
                    <w:t>El Modelo de Saldos Contables se deriva de lo establecido en</w:t>
                  </w:r>
                  <w:r w:rsidRPr="00AA4BFF">
                    <w:rPr>
                      <w:rFonts w:asciiTheme="majorHAnsi" w:hAnsiTheme="majorHAnsi" w:cs="Arial"/>
                      <w:color w:val="0070C0"/>
                      <w:sz w:val="16"/>
                      <w:szCs w:val="16"/>
                      <w:lang w:val="es-CR" w:eastAsia="es-CR"/>
                    </w:rPr>
                    <w:t xml:space="preserve"> Anexo 1 Reglamento de información financiera</w:t>
                  </w:r>
                  <w:r w:rsidRPr="00AA4BFF">
                    <w:rPr>
                      <w:rFonts w:asciiTheme="majorHAnsi" w:hAnsiTheme="majorHAnsi" w:cs="Arial"/>
                      <w:sz w:val="16"/>
                      <w:szCs w:val="16"/>
                      <w:lang w:val="es-CR" w:eastAsia="es-CR"/>
                    </w:rPr>
                    <w:t>, específicamente en cuanto a la presentación de información contable.</w:t>
                  </w:r>
                  <w:r w:rsidRPr="00AA4BFF">
                    <w:rPr>
                      <w:rFonts w:asciiTheme="majorHAnsi" w:hAnsiTheme="majorHAnsi" w:cs="Arial"/>
                      <w:sz w:val="16"/>
                      <w:szCs w:val="16"/>
                      <w:lang w:val="es-CR" w:eastAsia="es-CR"/>
                    </w:rPr>
                    <w:br/>
                    <w:t xml:space="preserve">Los campos a reportar en este modelo son los códigos y el saldo contable de cada cuenta a la fecha de reporte.  En el caso del código contable, tal como se indicó en párrafos anteriores, debe corresponder a los códigos del </w:t>
                  </w:r>
                  <w:r w:rsidRPr="00AA4BFF">
                    <w:rPr>
                      <w:rFonts w:asciiTheme="majorHAnsi" w:hAnsiTheme="majorHAnsi" w:cs="Arial"/>
                      <w:color w:val="0070C0"/>
                      <w:sz w:val="16"/>
                      <w:szCs w:val="16"/>
                      <w:lang w:val="es-CR" w:eastAsia="es-CR"/>
                    </w:rPr>
                    <w:t>Anexo 1 Reglamento de información financiera</w:t>
                  </w:r>
                  <w:r w:rsidRPr="00AA4BFF">
                    <w:rPr>
                      <w:rFonts w:asciiTheme="majorHAnsi" w:hAnsiTheme="majorHAnsi" w:cs="Arial"/>
                      <w:color w:val="002060"/>
                      <w:sz w:val="16"/>
                      <w:szCs w:val="16"/>
                      <w:lang w:val="es-CR" w:eastAsia="es-CR"/>
                    </w:rPr>
                    <w:t xml:space="preserve">.  </w:t>
                  </w:r>
                  <w:r w:rsidRPr="00AA4BFF">
                    <w:rPr>
                      <w:rFonts w:asciiTheme="majorHAnsi" w:hAnsiTheme="majorHAnsi" w:cs="Arial"/>
                      <w:sz w:val="16"/>
                      <w:szCs w:val="16"/>
                      <w:lang w:val="es-CR" w:eastAsia="es-CR"/>
                    </w:rPr>
                    <w:t>Adicionalmente, la información que se remita será, como máximo, hasta el nivel de cuenta analítica (dígito catorce).</w:t>
                  </w:r>
                </w:p>
              </w:tc>
            </w:tr>
            <w:tr w:rsidR="00EE4AB3" w:rsidRPr="00AA4BFF" w14:paraId="6CE7ED29" w14:textId="77777777" w:rsidTr="005F775A">
              <w:trPr>
                <w:trHeight w:val="300"/>
              </w:trPr>
              <w:tc>
                <w:tcPr>
                  <w:tcW w:w="3153" w:type="dxa"/>
                  <w:shd w:val="clear" w:color="auto" w:fill="auto"/>
                  <w:noWrap/>
                  <w:vAlign w:val="center"/>
                  <w:hideMark/>
                </w:tcPr>
                <w:p w14:paraId="44E05349" w14:textId="77777777" w:rsidR="00EE4AB3" w:rsidRPr="00AA4BFF" w:rsidRDefault="00EE4AB3" w:rsidP="006075A6">
                  <w:pPr>
                    <w:framePr w:hSpace="141" w:wrap="around" w:vAnchor="text" w:hAnchor="text" w:xAlign="center" w:y="1"/>
                    <w:suppressOverlap/>
                    <w:jc w:val="both"/>
                    <w:rPr>
                      <w:rFonts w:asciiTheme="majorHAnsi" w:hAnsiTheme="majorHAnsi" w:cs="Arial"/>
                      <w:b/>
                      <w:bCs/>
                      <w:color w:val="000000"/>
                      <w:sz w:val="16"/>
                      <w:szCs w:val="16"/>
                      <w:lang w:val="es-CR" w:eastAsia="es-CR"/>
                    </w:rPr>
                  </w:pPr>
                  <w:r w:rsidRPr="00AA4BFF">
                    <w:rPr>
                      <w:rFonts w:asciiTheme="majorHAnsi" w:hAnsiTheme="majorHAnsi" w:cs="Arial"/>
                      <w:b/>
                      <w:bCs/>
                      <w:color w:val="000000"/>
                      <w:sz w:val="16"/>
                      <w:szCs w:val="16"/>
                      <w:lang w:val="es-CR" w:eastAsia="es-CR"/>
                    </w:rPr>
                    <w:t>Cuadros por ramo de los Modelos 6, 7, 8 y 9, así como el inciso 8. Catálogos</w:t>
                  </w:r>
                </w:p>
              </w:tc>
            </w:tr>
            <w:tr w:rsidR="00EE4AB3" w:rsidRPr="00AA4BFF" w14:paraId="555ED061" w14:textId="77777777" w:rsidTr="005F775A">
              <w:trPr>
                <w:trHeight w:val="570"/>
              </w:trPr>
              <w:tc>
                <w:tcPr>
                  <w:tcW w:w="3153" w:type="dxa"/>
                  <w:shd w:val="clear" w:color="auto" w:fill="auto"/>
                  <w:vAlign w:val="center"/>
                  <w:hideMark/>
                </w:tcPr>
                <w:p w14:paraId="144AEB76" w14:textId="77777777" w:rsidR="00EE4AB3" w:rsidRDefault="00EE4AB3" w:rsidP="006075A6">
                  <w:pPr>
                    <w:framePr w:hSpace="141" w:wrap="around" w:vAnchor="text" w:hAnchor="text" w:xAlign="center" w:y="1"/>
                    <w:suppressOverlap/>
                    <w:jc w:val="both"/>
                    <w:rPr>
                      <w:rFonts w:asciiTheme="majorHAnsi" w:hAnsiTheme="majorHAnsi" w:cs="Arial"/>
                      <w:color w:val="0070C0"/>
                      <w:sz w:val="16"/>
                      <w:szCs w:val="16"/>
                      <w:lang w:val="es-CR" w:eastAsia="es-CR"/>
                    </w:rPr>
                  </w:pPr>
                  <w:r w:rsidRPr="00AA4BFF">
                    <w:rPr>
                      <w:rFonts w:asciiTheme="majorHAnsi" w:hAnsiTheme="majorHAnsi" w:cs="Arial"/>
                      <w:color w:val="0070C0"/>
                      <w:sz w:val="16"/>
                      <w:szCs w:val="16"/>
                      <w:lang w:val="es-CR" w:eastAsia="es-CR"/>
                    </w:rPr>
                    <w:t>Incluir los ramos y/o códigos el Ramo de Seguros Misceláneos de Seguros Personales para todos los cuadros de los modelos 7, 8 y 9; así como el inciso 8. Catálogo de ramos</w:t>
                  </w:r>
                </w:p>
                <w:p w14:paraId="1937C1CC" w14:textId="77777777" w:rsidR="00EE4AB3" w:rsidRDefault="00EE4AB3" w:rsidP="006075A6">
                  <w:pPr>
                    <w:framePr w:hSpace="141" w:wrap="around" w:vAnchor="text" w:hAnchor="text" w:xAlign="center" w:y="1"/>
                    <w:suppressOverlap/>
                    <w:jc w:val="both"/>
                    <w:rPr>
                      <w:rFonts w:asciiTheme="majorHAnsi" w:hAnsiTheme="majorHAnsi" w:cs="Arial"/>
                      <w:color w:val="0070C0"/>
                      <w:sz w:val="16"/>
                      <w:szCs w:val="16"/>
                      <w:lang w:val="es-CR" w:eastAsia="es-CR"/>
                    </w:rPr>
                  </w:pPr>
                </w:p>
                <w:p w14:paraId="1C2C24FD" w14:textId="77777777" w:rsidR="00EE4AB3" w:rsidRDefault="00EE4AB3" w:rsidP="006075A6">
                  <w:pPr>
                    <w:framePr w:hSpace="141" w:wrap="around" w:vAnchor="text" w:hAnchor="text" w:xAlign="center" w:y="1"/>
                    <w:suppressOverlap/>
                    <w:jc w:val="both"/>
                    <w:rPr>
                      <w:rFonts w:asciiTheme="majorHAnsi" w:hAnsiTheme="majorHAnsi" w:cs="Arial"/>
                      <w:color w:val="0070C0"/>
                      <w:sz w:val="16"/>
                      <w:szCs w:val="16"/>
                      <w:lang w:val="es-CR" w:eastAsia="es-CR"/>
                    </w:rPr>
                  </w:pPr>
                </w:p>
                <w:p w14:paraId="18822F57" w14:textId="6493CAA3" w:rsidR="00EE4AB3" w:rsidRPr="00AA4BFF" w:rsidRDefault="00EE4AB3" w:rsidP="006075A6">
                  <w:pPr>
                    <w:framePr w:hSpace="141" w:wrap="around" w:vAnchor="text" w:hAnchor="text" w:xAlign="center" w:y="1"/>
                    <w:suppressOverlap/>
                    <w:jc w:val="both"/>
                    <w:rPr>
                      <w:rFonts w:asciiTheme="majorHAnsi" w:hAnsiTheme="majorHAnsi" w:cs="Arial"/>
                      <w:color w:val="0070C0"/>
                      <w:sz w:val="16"/>
                      <w:szCs w:val="16"/>
                      <w:lang w:val="es-CR" w:eastAsia="es-CR"/>
                    </w:rPr>
                  </w:pPr>
                </w:p>
              </w:tc>
            </w:tr>
            <w:tr w:rsidR="00EE4AB3" w:rsidRPr="00AA4BFF" w14:paraId="3EAA15ED" w14:textId="77777777" w:rsidTr="005F775A">
              <w:trPr>
                <w:trHeight w:val="300"/>
              </w:trPr>
              <w:tc>
                <w:tcPr>
                  <w:tcW w:w="3153" w:type="dxa"/>
                  <w:shd w:val="clear" w:color="auto" w:fill="auto"/>
                  <w:noWrap/>
                  <w:vAlign w:val="center"/>
                  <w:hideMark/>
                </w:tcPr>
                <w:p w14:paraId="316D06C9" w14:textId="77777777" w:rsidR="00EE4AB3" w:rsidRPr="00AA4BFF" w:rsidRDefault="00EE4AB3" w:rsidP="006075A6">
                  <w:pPr>
                    <w:framePr w:hSpace="141" w:wrap="around" w:vAnchor="text" w:hAnchor="text" w:xAlign="center" w:y="1"/>
                    <w:suppressOverlap/>
                    <w:jc w:val="both"/>
                    <w:rPr>
                      <w:rFonts w:asciiTheme="majorHAnsi" w:hAnsiTheme="majorHAnsi" w:cs="Arial"/>
                      <w:b/>
                      <w:bCs/>
                      <w:color w:val="000000"/>
                      <w:sz w:val="16"/>
                      <w:szCs w:val="16"/>
                      <w:lang w:val="es-CR" w:eastAsia="es-CR"/>
                    </w:rPr>
                  </w:pPr>
                  <w:r w:rsidRPr="00AA4BFF">
                    <w:rPr>
                      <w:rFonts w:asciiTheme="majorHAnsi" w:hAnsiTheme="majorHAnsi" w:cs="Arial"/>
                      <w:b/>
                      <w:bCs/>
                      <w:color w:val="000000"/>
                      <w:sz w:val="16"/>
                      <w:szCs w:val="16"/>
                      <w:lang w:val="es-CR" w:eastAsia="es-CR"/>
                    </w:rPr>
                    <w:t>ESTÁNDAR ELECTRÓNICO</w:t>
                  </w:r>
                </w:p>
              </w:tc>
            </w:tr>
            <w:tr w:rsidR="00EE4AB3" w:rsidRPr="00AA4BFF" w14:paraId="18180052" w14:textId="77777777" w:rsidTr="005F775A">
              <w:trPr>
                <w:trHeight w:val="855"/>
              </w:trPr>
              <w:tc>
                <w:tcPr>
                  <w:tcW w:w="3153" w:type="dxa"/>
                  <w:shd w:val="clear" w:color="auto" w:fill="auto"/>
                  <w:vAlign w:val="center"/>
                  <w:hideMark/>
                </w:tcPr>
                <w:p w14:paraId="1E17F4D3"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En las filas nuevas de los diferentes modelos, no se incluyen datos del nodo para cada una de las variables, por lo que es necesario que se asignen a la brevedad para divulgar los datos completos antes de su oficialización.</w:t>
                  </w:r>
                </w:p>
              </w:tc>
            </w:tr>
            <w:tr w:rsidR="00EE4AB3" w:rsidRPr="00AA4BFF" w14:paraId="4E626AEA" w14:textId="77777777" w:rsidTr="005F775A">
              <w:trPr>
                <w:trHeight w:val="570"/>
              </w:trPr>
              <w:tc>
                <w:tcPr>
                  <w:tcW w:w="3153" w:type="dxa"/>
                  <w:shd w:val="clear" w:color="auto" w:fill="auto"/>
                  <w:vAlign w:val="center"/>
                  <w:hideMark/>
                </w:tcPr>
                <w:p w14:paraId="220FB865" w14:textId="77777777" w:rsidR="00EE4AB3" w:rsidRDefault="00EE4AB3" w:rsidP="006075A6">
                  <w:pPr>
                    <w:framePr w:hSpace="141" w:wrap="around" w:vAnchor="text" w:hAnchor="text" w:xAlign="center" w:y="1"/>
                    <w:suppressOverlap/>
                    <w:jc w:val="both"/>
                    <w:rPr>
                      <w:rFonts w:asciiTheme="majorHAnsi" w:hAnsiTheme="majorHAnsi" w:cs="Arial"/>
                      <w:color w:val="0070C0"/>
                      <w:sz w:val="16"/>
                      <w:szCs w:val="16"/>
                      <w:lang w:val="es-CR" w:eastAsia="es-CR"/>
                    </w:rPr>
                  </w:pPr>
                  <w:r w:rsidRPr="00AA4BFF">
                    <w:rPr>
                      <w:rFonts w:asciiTheme="majorHAnsi" w:hAnsiTheme="majorHAnsi" w:cs="Arial"/>
                      <w:color w:val="000000"/>
                      <w:sz w:val="16"/>
                      <w:szCs w:val="16"/>
                      <w:lang w:val="es-CR" w:eastAsia="es-CR"/>
                    </w:rPr>
                    <w:t xml:space="preserve">6.1.1. Nodo Activo </w:t>
                  </w:r>
                  <w:r w:rsidRPr="00AA4BFF">
                    <w:rPr>
                      <w:rFonts w:asciiTheme="majorHAnsi" w:hAnsiTheme="majorHAnsi" w:cs="Arial"/>
                      <w:color w:val="000000"/>
                      <w:sz w:val="16"/>
                      <w:szCs w:val="16"/>
                      <w:lang w:val="es-CR" w:eastAsia="es-CR"/>
                    </w:rPr>
                    <w:br/>
                    <w:t xml:space="preserve">[E] CostoAmortizado Inversiones </w:t>
                  </w:r>
                  <w:r w:rsidRPr="00AA4BFF">
                    <w:rPr>
                      <w:rFonts w:asciiTheme="majorHAnsi" w:hAnsiTheme="majorHAnsi" w:cs="Arial"/>
                      <w:color w:val="0070C0"/>
                      <w:sz w:val="16"/>
                      <w:szCs w:val="16"/>
                      <w:lang w:val="es-CR" w:eastAsia="es-CR"/>
                    </w:rPr>
                    <w:t>al costo amorizado</w:t>
                  </w:r>
                </w:p>
                <w:p w14:paraId="6BD11012"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p>
              </w:tc>
            </w:tr>
            <w:tr w:rsidR="00EE4AB3" w:rsidRPr="00AA4BFF" w14:paraId="6200D0B1" w14:textId="77777777" w:rsidTr="005F775A">
              <w:trPr>
                <w:trHeight w:val="572"/>
              </w:trPr>
              <w:tc>
                <w:tcPr>
                  <w:tcW w:w="3153" w:type="dxa"/>
                  <w:shd w:val="clear" w:color="auto" w:fill="auto"/>
                  <w:vAlign w:val="bottom"/>
                  <w:hideMark/>
                </w:tcPr>
                <w:p w14:paraId="1D8D58B5" w14:textId="77777777" w:rsidR="00EE4AB3" w:rsidRDefault="00EE4AB3" w:rsidP="006075A6">
                  <w:pPr>
                    <w:framePr w:hSpace="141" w:wrap="around" w:vAnchor="text" w:hAnchor="text" w:xAlign="center" w:y="1"/>
                    <w:suppressOverlap/>
                    <w:jc w:val="both"/>
                    <w:rPr>
                      <w:rFonts w:asciiTheme="majorHAnsi" w:hAnsiTheme="majorHAnsi" w:cs="Arial"/>
                      <w:sz w:val="16"/>
                      <w:szCs w:val="16"/>
                      <w:lang w:val="es-CR" w:eastAsia="es-CR"/>
                    </w:rPr>
                  </w:pPr>
                  <w:r w:rsidRPr="00AA4BFF">
                    <w:rPr>
                      <w:rFonts w:asciiTheme="majorHAnsi" w:hAnsiTheme="majorHAnsi" w:cs="Arial"/>
                      <w:sz w:val="16"/>
                      <w:szCs w:val="16"/>
                      <w:lang w:val="es-CR" w:eastAsia="es-CR"/>
                    </w:rPr>
                    <w:t>6.1.1.             Nodo Patrimonio</w:t>
                  </w:r>
                  <w:r w:rsidRPr="00AA4BFF">
                    <w:rPr>
                      <w:rFonts w:asciiTheme="majorHAnsi" w:hAnsiTheme="majorHAnsi" w:cs="Arial"/>
                      <w:sz w:val="16"/>
                      <w:szCs w:val="16"/>
                      <w:lang w:val="es-CR" w:eastAsia="es-CR"/>
                    </w:rPr>
                    <w:br/>
                    <w:t>Para [A] TotalReservas, en la columna de Descripción se indica Reserva</w:t>
                  </w:r>
                </w:p>
                <w:p w14:paraId="30AC6DE6" w14:textId="77777777" w:rsidR="00EE4AB3" w:rsidRPr="00AA4BFF" w:rsidRDefault="00EE4AB3" w:rsidP="006075A6">
                  <w:pPr>
                    <w:framePr w:hSpace="141" w:wrap="around" w:vAnchor="text" w:hAnchor="text" w:xAlign="center" w:y="1"/>
                    <w:suppressOverlap/>
                    <w:jc w:val="both"/>
                    <w:rPr>
                      <w:rFonts w:asciiTheme="majorHAnsi" w:hAnsiTheme="majorHAnsi" w:cs="Arial"/>
                      <w:sz w:val="16"/>
                      <w:szCs w:val="16"/>
                      <w:lang w:val="es-CR" w:eastAsia="es-CR"/>
                    </w:rPr>
                  </w:pPr>
                </w:p>
              </w:tc>
            </w:tr>
            <w:tr w:rsidR="00EE4AB3" w:rsidRPr="00AA4BFF" w14:paraId="0F9C46AE" w14:textId="77777777" w:rsidTr="005F775A">
              <w:trPr>
                <w:trHeight w:val="285"/>
              </w:trPr>
              <w:tc>
                <w:tcPr>
                  <w:tcW w:w="3153" w:type="dxa"/>
                  <w:shd w:val="clear" w:color="auto" w:fill="auto"/>
                  <w:vAlign w:val="center"/>
                  <w:hideMark/>
                </w:tcPr>
                <w:p w14:paraId="545302B9" w14:textId="77777777" w:rsidR="00EE4AB3" w:rsidRPr="00AA4BFF" w:rsidRDefault="00EE4AB3" w:rsidP="006075A6">
                  <w:pPr>
                    <w:framePr w:hSpace="141" w:wrap="around" w:vAnchor="text" w:hAnchor="text" w:xAlign="center" w:y="1"/>
                    <w:ind w:firstLineChars="500" w:firstLine="803"/>
                    <w:suppressOverlap/>
                    <w:jc w:val="both"/>
                    <w:rPr>
                      <w:rFonts w:asciiTheme="majorHAnsi" w:hAnsiTheme="majorHAnsi" w:cs="Arial"/>
                      <w:b/>
                      <w:bCs/>
                      <w:i/>
                      <w:iCs/>
                      <w:color w:val="000000"/>
                      <w:sz w:val="16"/>
                      <w:szCs w:val="16"/>
                      <w:lang w:val="es-CR" w:eastAsia="es-CR"/>
                    </w:rPr>
                  </w:pPr>
                  <w:r w:rsidRPr="00AA4BFF">
                    <w:rPr>
                      <w:rFonts w:asciiTheme="majorHAnsi" w:hAnsiTheme="majorHAnsi" w:cs="Arial"/>
                      <w:b/>
                      <w:bCs/>
                      <w:i/>
                      <w:iCs/>
                      <w:color w:val="000000"/>
                      <w:sz w:val="16"/>
                      <w:szCs w:val="16"/>
                      <w:lang w:val="es-CR" w:eastAsia="es-CR"/>
                    </w:rPr>
                    <w:t xml:space="preserve">6.3 [M]Modelo Estado de Cambios en el Patrimonio Propio </w:t>
                  </w:r>
                </w:p>
              </w:tc>
            </w:tr>
            <w:tr w:rsidR="00EE4AB3" w:rsidRPr="00AA4BFF" w14:paraId="1701BE98" w14:textId="77777777" w:rsidTr="005F775A">
              <w:trPr>
                <w:trHeight w:val="2115"/>
              </w:trPr>
              <w:tc>
                <w:tcPr>
                  <w:tcW w:w="3153" w:type="dxa"/>
                  <w:shd w:val="clear" w:color="auto" w:fill="auto"/>
                  <w:vAlign w:val="center"/>
                  <w:hideMark/>
                </w:tcPr>
                <w:p w14:paraId="79504205"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b/>
                      <w:bCs/>
                      <w:color w:val="000000"/>
                      <w:sz w:val="16"/>
                      <w:szCs w:val="16"/>
                      <w:lang w:val="es-CR" w:eastAsia="es-CR"/>
                    </w:rPr>
                    <w:t xml:space="preserve">6.3 [M]Modelo Estado de Cambios en el Patrimonio Propio:  </w:t>
                  </w:r>
                  <w:r w:rsidRPr="00AA4BFF">
                    <w:rPr>
                      <w:rFonts w:asciiTheme="majorHAnsi" w:hAnsiTheme="majorHAnsi" w:cs="Arial"/>
                      <w:color w:val="000000"/>
                      <w:sz w:val="16"/>
                      <w:szCs w:val="16"/>
                      <w:lang w:val="es-CR" w:eastAsia="es-CR"/>
                    </w:rPr>
                    <w:t>Modificar nombres de variables (Ajustes al Patrimonio, siendo lo correcto Ajustes al patrimonio</w:t>
                  </w:r>
                  <w:r w:rsidRPr="00AA4BFF">
                    <w:rPr>
                      <w:rFonts w:asciiTheme="majorHAnsi" w:hAnsiTheme="majorHAnsi" w:cs="Arial"/>
                      <w:color w:val="0070C0"/>
                      <w:sz w:val="16"/>
                      <w:szCs w:val="16"/>
                      <w:lang w:val="es-CR" w:eastAsia="es-CR"/>
                    </w:rPr>
                    <w:t>- otros resultados integrales</w:t>
                  </w:r>
                  <w:r w:rsidRPr="00AA4BFF">
                    <w:rPr>
                      <w:rFonts w:asciiTheme="majorHAnsi" w:hAnsiTheme="majorHAnsi" w:cs="Arial"/>
                      <w:color w:val="000000"/>
                      <w:sz w:val="16"/>
                      <w:szCs w:val="16"/>
                      <w:lang w:val="es-CR" w:eastAsia="es-CR"/>
                    </w:rPr>
                    <w:t xml:space="preserve"> y Reservas </w:t>
                  </w:r>
                  <w:r w:rsidRPr="00AA4BFF">
                    <w:rPr>
                      <w:rFonts w:asciiTheme="majorHAnsi" w:hAnsiTheme="majorHAnsi" w:cs="Arial"/>
                      <w:color w:val="FF0000"/>
                      <w:sz w:val="16"/>
                      <w:szCs w:val="16"/>
                      <w:lang w:val="es-CR" w:eastAsia="es-CR"/>
                    </w:rPr>
                    <w:t>patrimoniales</w:t>
                  </w:r>
                  <w:r w:rsidRPr="00AA4BFF">
                    <w:rPr>
                      <w:rFonts w:asciiTheme="majorHAnsi" w:hAnsiTheme="majorHAnsi" w:cs="Arial"/>
                      <w:color w:val="000000"/>
                      <w:sz w:val="16"/>
                      <w:szCs w:val="16"/>
                      <w:lang w:val="es-CR" w:eastAsia="es-CR"/>
                    </w:rPr>
                    <w:t>, siendo lo correcto Reservas) para los siguientes nodos:</w:t>
                  </w:r>
                  <w:r w:rsidRPr="00AA4BFF">
                    <w:rPr>
                      <w:rFonts w:asciiTheme="majorHAnsi" w:hAnsiTheme="majorHAnsi" w:cs="Arial"/>
                      <w:color w:val="000000"/>
                      <w:sz w:val="16"/>
                      <w:szCs w:val="16"/>
                      <w:lang w:val="es-CR" w:eastAsia="es-CR"/>
                    </w:rPr>
                    <w:br/>
                  </w:r>
                  <w:r w:rsidRPr="00AA4BFF">
                    <w:rPr>
                      <w:rFonts w:asciiTheme="majorHAnsi" w:hAnsiTheme="majorHAnsi" w:cs="Arial"/>
                      <w:b/>
                      <w:bCs/>
                      <w:color w:val="000000"/>
                      <w:sz w:val="16"/>
                      <w:szCs w:val="16"/>
                      <w:lang w:val="es-CR" w:eastAsia="es-CR"/>
                    </w:rPr>
                    <w:br/>
                  </w:r>
                  <w:r w:rsidRPr="00AA4BFF">
                    <w:rPr>
                      <w:rFonts w:asciiTheme="majorHAnsi" w:hAnsiTheme="majorHAnsi" w:cs="Arial"/>
                      <w:color w:val="000000"/>
                      <w:sz w:val="16"/>
                      <w:szCs w:val="16"/>
                      <w:lang w:val="es-CR" w:eastAsia="es-CR"/>
                    </w:rPr>
                    <w:t>[E]DesgloseSaldoInicioAnno</w:t>
                  </w:r>
                  <w:r w:rsidRPr="00AA4BFF">
                    <w:rPr>
                      <w:rFonts w:asciiTheme="majorHAnsi" w:hAnsiTheme="majorHAnsi" w:cs="Arial"/>
                      <w:color w:val="000000"/>
                      <w:sz w:val="16"/>
                      <w:szCs w:val="16"/>
                      <w:lang w:val="es-CR" w:eastAsia="es-CR"/>
                    </w:rPr>
                    <w:br/>
                    <w:t xml:space="preserve">[E] DesgloseCambiosPoliticasContablesEneAnterior </w:t>
                  </w:r>
                  <w:r w:rsidRPr="00AA4BFF">
                    <w:rPr>
                      <w:rFonts w:asciiTheme="majorHAnsi" w:hAnsiTheme="majorHAnsi" w:cs="Arial"/>
                      <w:color w:val="000000"/>
                      <w:sz w:val="16"/>
                      <w:szCs w:val="16"/>
                      <w:lang w:val="es-CR" w:eastAsia="es-CR"/>
                    </w:rPr>
                    <w:br/>
                    <w:t>[E]DesgloseCorreccionErroresFundamen</w:t>
                  </w:r>
                </w:p>
              </w:tc>
            </w:tr>
            <w:tr w:rsidR="00EE4AB3" w:rsidRPr="00AA4BFF" w14:paraId="56078721" w14:textId="77777777" w:rsidTr="005F775A">
              <w:trPr>
                <w:trHeight w:val="3855"/>
              </w:trPr>
              <w:tc>
                <w:tcPr>
                  <w:tcW w:w="3153" w:type="dxa"/>
                  <w:shd w:val="clear" w:color="auto" w:fill="auto"/>
                  <w:vAlign w:val="center"/>
                  <w:hideMark/>
                </w:tcPr>
                <w:p w14:paraId="38F97B9A"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b/>
                      <w:bCs/>
                      <w:color w:val="000000"/>
                      <w:sz w:val="16"/>
                      <w:szCs w:val="16"/>
                      <w:lang w:val="es-CR" w:eastAsia="es-CR"/>
                    </w:rPr>
                    <w:t>6.3.2. SaldoCorregidoInicioAnnoAnterior</w:t>
                  </w:r>
                  <w:r w:rsidRPr="00AA4BFF">
                    <w:rPr>
                      <w:rFonts w:asciiTheme="majorHAnsi" w:hAnsiTheme="majorHAnsi" w:cs="Arial"/>
                      <w:b/>
                      <w:bCs/>
                      <w:color w:val="000000"/>
                      <w:sz w:val="16"/>
                      <w:szCs w:val="16"/>
                      <w:lang w:val="es-CR" w:eastAsia="es-CR"/>
                    </w:rPr>
                    <w:br/>
                  </w:r>
                  <w:r w:rsidRPr="00AA4BFF">
                    <w:rPr>
                      <w:rFonts w:asciiTheme="majorHAnsi" w:hAnsiTheme="majorHAnsi" w:cs="Arial"/>
                      <w:color w:val="000000"/>
                      <w:sz w:val="16"/>
                      <w:szCs w:val="16"/>
                      <w:lang w:val="es-CR" w:eastAsia="es-CR"/>
                    </w:rPr>
                    <w:t xml:space="preserve">Modificar nombres de variables (Ajustes al Patrimonio, siendo lo correcto Ajustes al patrimonio- </w:t>
                  </w:r>
                  <w:r w:rsidRPr="00AA4BFF">
                    <w:rPr>
                      <w:rFonts w:asciiTheme="majorHAnsi" w:hAnsiTheme="majorHAnsi" w:cs="Arial"/>
                      <w:color w:val="0070C0"/>
                      <w:sz w:val="16"/>
                      <w:szCs w:val="16"/>
                      <w:lang w:val="es-CR" w:eastAsia="es-CR"/>
                    </w:rPr>
                    <w:t>otros resultados integrales</w:t>
                  </w:r>
                  <w:r w:rsidRPr="00AA4BFF">
                    <w:rPr>
                      <w:rFonts w:asciiTheme="majorHAnsi" w:hAnsiTheme="majorHAnsi" w:cs="Arial"/>
                      <w:color w:val="000000"/>
                      <w:sz w:val="16"/>
                      <w:szCs w:val="16"/>
                      <w:lang w:val="es-CR" w:eastAsia="es-CR"/>
                    </w:rPr>
                    <w:t xml:space="preserve"> y Reservas </w:t>
                  </w:r>
                  <w:r w:rsidRPr="00AA4BFF">
                    <w:rPr>
                      <w:rFonts w:asciiTheme="majorHAnsi" w:hAnsiTheme="majorHAnsi" w:cs="Arial"/>
                      <w:color w:val="FF0000"/>
                      <w:sz w:val="16"/>
                      <w:szCs w:val="16"/>
                      <w:lang w:val="es-CR" w:eastAsia="es-CR"/>
                    </w:rPr>
                    <w:t>patrimoniales</w:t>
                  </w:r>
                  <w:r w:rsidRPr="00AA4BFF">
                    <w:rPr>
                      <w:rFonts w:asciiTheme="majorHAnsi" w:hAnsiTheme="majorHAnsi" w:cs="Arial"/>
                      <w:color w:val="000000"/>
                      <w:sz w:val="16"/>
                      <w:szCs w:val="16"/>
                      <w:lang w:val="es-CR" w:eastAsia="es-CR"/>
                    </w:rPr>
                    <w:t>, siendo lo correcto Reservas) para los siguientes nodos:</w:t>
                  </w:r>
                  <w:r w:rsidRPr="00AA4BFF">
                    <w:rPr>
                      <w:rFonts w:asciiTheme="majorHAnsi" w:hAnsiTheme="majorHAnsi" w:cs="Arial"/>
                      <w:color w:val="000000"/>
                      <w:sz w:val="16"/>
                      <w:szCs w:val="16"/>
                      <w:lang w:val="es-CR" w:eastAsia="es-CR"/>
                    </w:rPr>
                    <w:br/>
                  </w:r>
                  <w:r w:rsidRPr="00AA4BFF">
                    <w:rPr>
                      <w:rFonts w:asciiTheme="majorHAnsi" w:hAnsiTheme="majorHAnsi" w:cs="Arial"/>
                      <w:color w:val="000000"/>
                      <w:sz w:val="16"/>
                      <w:szCs w:val="16"/>
                      <w:lang w:val="es-CR" w:eastAsia="es-CR"/>
                    </w:rPr>
                    <w:br/>
                    <w:t>[E]DesgloseSaldoCorregidoInicioAnnoAnterior</w:t>
                  </w:r>
                  <w:r w:rsidRPr="00AA4BFF">
                    <w:rPr>
                      <w:rFonts w:asciiTheme="majorHAnsi" w:hAnsiTheme="majorHAnsi" w:cs="Arial"/>
                      <w:color w:val="000000"/>
                      <w:sz w:val="16"/>
                      <w:szCs w:val="16"/>
                      <w:lang w:val="es-CR" w:eastAsia="es-CR"/>
                    </w:rPr>
                    <w:br/>
                    <w:t>[E]DesgloseAjustesConversionEstadosFinancierosIniAnterior</w:t>
                  </w:r>
                  <w:r w:rsidRPr="00AA4BFF">
                    <w:rPr>
                      <w:rFonts w:asciiTheme="majorHAnsi" w:hAnsiTheme="majorHAnsi" w:cs="Arial"/>
                      <w:color w:val="000000"/>
                      <w:sz w:val="16"/>
                      <w:szCs w:val="16"/>
                      <w:lang w:val="es-CR" w:eastAsia="es-CR"/>
                    </w:rPr>
                    <w:br/>
                    <w:t>[E]DesgloseResultadosPeriodo1</w:t>
                  </w:r>
                  <w:r w:rsidRPr="00AA4BFF">
                    <w:rPr>
                      <w:rFonts w:asciiTheme="majorHAnsi" w:hAnsiTheme="majorHAnsi" w:cs="Arial"/>
                      <w:color w:val="000000"/>
                      <w:sz w:val="16"/>
                      <w:szCs w:val="16"/>
                      <w:lang w:val="es-CR" w:eastAsia="es-CR"/>
                    </w:rPr>
                    <w:br/>
                    <w:t>[E]DesgloseDividendosPeriodo0</w:t>
                  </w:r>
                  <w:r w:rsidRPr="00AA4BFF">
                    <w:rPr>
                      <w:rFonts w:asciiTheme="majorHAnsi" w:hAnsiTheme="majorHAnsi" w:cs="Arial"/>
                      <w:color w:val="000000"/>
                      <w:sz w:val="16"/>
                      <w:szCs w:val="16"/>
                      <w:lang w:val="es-CR" w:eastAsia="es-CR"/>
                    </w:rPr>
                    <w:br/>
                    <w:t>[E]DesgloseEstimacionesRiesgosActBancariaIniAnterior</w:t>
                  </w:r>
                  <w:r w:rsidRPr="00AA4BFF">
                    <w:rPr>
                      <w:rFonts w:asciiTheme="majorHAnsi" w:hAnsiTheme="majorHAnsi" w:cs="Arial"/>
                      <w:color w:val="000000"/>
                      <w:sz w:val="16"/>
                      <w:szCs w:val="16"/>
                      <w:lang w:val="es-CR" w:eastAsia="es-CR"/>
                    </w:rPr>
                    <w:br/>
                    <w:t>[E]DesgloseReservasLegalesOtrasEstatutariasIniAnterior</w:t>
                  </w:r>
                  <w:r w:rsidRPr="00AA4BFF">
                    <w:rPr>
                      <w:rFonts w:asciiTheme="majorHAnsi" w:hAnsiTheme="majorHAnsi" w:cs="Arial"/>
                      <w:color w:val="000000"/>
                      <w:sz w:val="16"/>
                      <w:szCs w:val="16"/>
                      <w:lang w:val="es-CR" w:eastAsia="es-CR"/>
                    </w:rPr>
                    <w:br/>
                    <w:t>[E]DesgloseCompraVentaAccionesTesoreriaIniAnterior</w:t>
                  </w:r>
                  <w:r w:rsidRPr="00AA4BFF">
                    <w:rPr>
                      <w:rFonts w:asciiTheme="majorHAnsi" w:hAnsiTheme="majorHAnsi" w:cs="Arial"/>
                      <w:color w:val="000000"/>
                      <w:sz w:val="16"/>
                      <w:szCs w:val="16"/>
                      <w:lang w:val="es-CR" w:eastAsia="es-CR"/>
                    </w:rPr>
                    <w:br/>
                    <w:t>[E]DesgloseEmisionAccionesIniAnterior</w:t>
                  </w:r>
                  <w:r w:rsidRPr="00AA4BFF">
                    <w:rPr>
                      <w:rFonts w:asciiTheme="majorHAnsi" w:hAnsiTheme="majorHAnsi" w:cs="Arial"/>
                      <w:color w:val="000000"/>
                      <w:sz w:val="16"/>
                      <w:szCs w:val="16"/>
                      <w:lang w:val="es-CR" w:eastAsia="es-CR"/>
                    </w:rPr>
                    <w:br/>
                    <w:t>[E]DesgloseCapitalPagadoAdicionalIniAnterior</w:t>
                  </w:r>
                </w:p>
              </w:tc>
            </w:tr>
            <w:tr w:rsidR="00EE4AB3" w:rsidRPr="00AA4BFF" w14:paraId="6A088149" w14:textId="77777777" w:rsidTr="005F775A">
              <w:trPr>
                <w:trHeight w:val="2295"/>
              </w:trPr>
              <w:tc>
                <w:tcPr>
                  <w:tcW w:w="3153" w:type="dxa"/>
                  <w:shd w:val="clear" w:color="auto" w:fill="auto"/>
                  <w:vAlign w:val="center"/>
                  <w:hideMark/>
                </w:tcPr>
                <w:p w14:paraId="79D7E210"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b/>
                      <w:bCs/>
                      <w:color w:val="000000"/>
                      <w:sz w:val="16"/>
                      <w:szCs w:val="16"/>
                      <w:lang w:val="es-CR" w:eastAsia="es-CR"/>
                    </w:rPr>
                    <w:t>[E]SuperavitRevaInmuebleMobiliarioEq</w:t>
                  </w:r>
                  <w:r w:rsidRPr="00AA4BFF">
                    <w:rPr>
                      <w:rFonts w:asciiTheme="majorHAnsi" w:hAnsiTheme="majorHAnsi" w:cs="Arial"/>
                      <w:b/>
                      <w:bCs/>
                      <w:color w:val="000000"/>
                      <w:sz w:val="16"/>
                      <w:szCs w:val="16"/>
                      <w:lang w:val="es-CR" w:eastAsia="es-CR"/>
                    </w:rPr>
                    <w:br/>
                  </w:r>
                  <w:r w:rsidRPr="00AA4BFF">
                    <w:rPr>
                      <w:rFonts w:asciiTheme="majorHAnsi" w:hAnsiTheme="majorHAnsi" w:cs="Arial"/>
                      <w:color w:val="000000"/>
                      <w:sz w:val="16"/>
                      <w:szCs w:val="16"/>
                      <w:lang w:val="es-CR" w:eastAsia="es-CR"/>
                    </w:rPr>
                    <w:t xml:space="preserve">Superavit por revaluación de </w:t>
                  </w:r>
                  <w:r w:rsidRPr="00AA4BFF">
                    <w:rPr>
                      <w:rFonts w:asciiTheme="majorHAnsi" w:hAnsiTheme="majorHAnsi" w:cs="Arial"/>
                      <w:color w:val="FF0000"/>
                      <w:sz w:val="16"/>
                      <w:szCs w:val="16"/>
                      <w:lang w:val="es-CR" w:eastAsia="es-CR"/>
                    </w:rPr>
                    <w:t xml:space="preserve">inmuebles, muebles y equipo </w:t>
                  </w:r>
                  <w:r w:rsidRPr="00AA4BFF">
                    <w:rPr>
                      <w:rFonts w:asciiTheme="majorHAnsi" w:hAnsiTheme="majorHAnsi" w:cs="Arial"/>
                      <w:sz w:val="16"/>
                      <w:szCs w:val="16"/>
                      <w:lang w:val="es-CR" w:eastAsia="es-CR"/>
                    </w:rPr>
                    <w:t>siendo lo correcto</w:t>
                  </w:r>
                  <w:r w:rsidRPr="00AA4BFF">
                    <w:rPr>
                      <w:rFonts w:asciiTheme="majorHAnsi" w:hAnsiTheme="majorHAnsi" w:cs="Arial"/>
                      <w:color w:val="000000"/>
                      <w:sz w:val="16"/>
                      <w:szCs w:val="16"/>
                      <w:lang w:val="es-CR" w:eastAsia="es-CR"/>
                    </w:rPr>
                    <w:br/>
                  </w:r>
                  <w:r w:rsidRPr="00AA4BFF">
                    <w:rPr>
                      <w:rFonts w:asciiTheme="majorHAnsi" w:hAnsiTheme="majorHAnsi" w:cs="Arial"/>
                      <w:color w:val="0070C0"/>
                      <w:sz w:val="16"/>
                      <w:szCs w:val="16"/>
                      <w:lang w:val="es-CR" w:eastAsia="es-CR"/>
                    </w:rPr>
                    <w:t>propiedades, mobiliario y equipo</w:t>
                  </w:r>
                  <w:r w:rsidRPr="00AA4BFF">
                    <w:rPr>
                      <w:rFonts w:asciiTheme="majorHAnsi" w:hAnsiTheme="majorHAnsi" w:cs="Arial"/>
                      <w:color w:val="3333FF"/>
                      <w:sz w:val="16"/>
                      <w:szCs w:val="16"/>
                      <w:lang w:val="es-CR" w:eastAsia="es-CR"/>
                    </w:rPr>
                    <w:t xml:space="preserve">; </w:t>
                  </w:r>
                  <w:r w:rsidRPr="00AA4BFF">
                    <w:rPr>
                      <w:rFonts w:asciiTheme="majorHAnsi" w:hAnsiTheme="majorHAnsi" w:cs="Arial"/>
                      <w:sz w:val="16"/>
                      <w:szCs w:val="16"/>
                      <w:lang w:val="es-CR" w:eastAsia="es-CR"/>
                    </w:rPr>
                    <w:t>así como en las validaciones [A] Total = ∑ DesgloseSuperavitReva</w:t>
                  </w:r>
                  <w:r w:rsidRPr="00AA4BFF">
                    <w:rPr>
                      <w:rFonts w:asciiTheme="majorHAnsi" w:hAnsiTheme="majorHAnsi" w:cs="Arial"/>
                      <w:color w:val="0070C0"/>
                      <w:sz w:val="16"/>
                      <w:szCs w:val="16"/>
                      <w:lang w:val="es-CR" w:eastAsia="es-CR"/>
                    </w:rPr>
                    <w:t>PropiedadesMobilarioEquipIniAnterior</w:t>
                  </w:r>
                  <w:r w:rsidRPr="00AA4BFF">
                    <w:rPr>
                      <w:rFonts w:asciiTheme="majorHAnsi" w:hAnsiTheme="majorHAnsi" w:cs="Arial"/>
                      <w:color w:val="3333FF"/>
                      <w:sz w:val="16"/>
                      <w:szCs w:val="16"/>
                      <w:lang w:val="es-CR" w:eastAsia="es-CR"/>
                    </w:rPr>
                    <w:br/>
                  </w:r>
                  <w:r w:rsidRPr="00AA4BFF">
                    <w:rPr>
                      <w:rFonts w:asciiTheme="majorHAnsi" w:hAnsiTheme="majorHAnsi" w:cs="Arial"/>
                      <w:color w:val="000000"/>
                      <w:sz w:val="16"/>
                      <w:szCs w:val="16"/>
                      <w:lang w:val="es-CR" w:eastAsia="es-CR"/>
                    </w:rPr>
                    <w:t>E]DesgloseSuperavitReva</w:t>
                  </w:r>
                  <w:r w:rsidRPr="00AA4BFF">
                    <w:rPr>
                      <w:rFonts w:asciiTheme="majorHAnsi" w:hAnsiTheme="majorHAnsi" w:cs="Arial"/>
                      <w:color w:val="FF0000"/>
                      <w:sz w:val="16"/>
                      <w:szCs w:val="16"/>
                      <w:lang w:val="es-CR" w:eastAsia="es-CR"/>
                    </w:rPr>
                    <w:t>InmuebleMobiliario</w:t>
                  </w:r>
                  <w:r w:rsidRPr="00AA4BFF">
                    <w:rPr>
                      <w:rFonts w:asciiTheme="majorHAnsi" w:hAnsiTheme="majorHAnsi" w:cs="Arial"/>
                      <w:color w:val="000000"/>
                      <w:sz w:val="16"/>
                      <w:szCs w:val="16"/>
                      <w:lang w:val="es-CR" w:eastAsia="es-CR"/>
                    </w:rPr>
                    <w:t>EquipoIniAnterior</w:t>
                  </w:r>
                  <w:r w:rsidRPr="00AA4BFF">
                    <w:rPr>
                      <w:rFonts w:asciiTheme="majorHAnsi" w:hAnsiTheme="majorHAnsi" w:cs="Arial"/>
                      <w:color w:val="000000"/>
                      <w:sz w:val="16"/>
                      <w:szCs w:val="16"/>
                      <w:lang w:val="es-CR" w:eastAsia="es-CR"/>
                    </w:rPr>
                    <w:br/>
                    <w:t>En [A] Ajustes, Por ajustes ajustes al patrimoni</w:t>
                  </w:r>
                  <w:r w:rsidRPr="00AA4BFF">
                    <w:rPr>
                      <w:rFonts w:asciiTheme="majorHAnsi" w:hAnsiTheme="majorHAnsi" w:cs="Arial"/>
                      <w:color w:val="3333FF"/>
                      <w:sz w:val="16"/>
                      <w:szCs w:val="16"/>
                      <w:lang w:val="es-CR" w:eastAsia="es-CR"/>
                    </w:rPr>
                    <w:t>o- otros resultados integrales</w:t>
                  </w:r>
                  <w:r w:rsidRPr="00AA4BFF">
                    <w:rPr>
                      <w:rFonts w:asciiTheme="majorHAnsi" w:hAnsiTheme="majorHAnsi" w:cs="Arial"/>
                      <w:color w:val="000000"/>
                      <w:sz w:val="16"/>
                      <w:szCs w:val="16"/>
                      <w:lang w:val="es-CR" w:eastAsia="es-CR"/>
                    </w:rPr>
                    <w:br/>
                    <w:t xml:space="preserve">En [E] Reservas, Por reservas </w:t>
                  </w:r>
                  <w:r w:rsidRPr="00AA4BFF">
                    <w:rPr>
                      <w:rFonts w:asciiTheme="majorHAnsi" w:hAnsiTheme="majorHAnsi" w:cs="Arial"/>
                      <w:color w:val="FF0000"/>
                      <w:sz w:val="16"/>
                      <w:szCs w:val="16"/>
                      <w:lang w:val="es-CR" w:eastAsia="es-CR"/>
                    </w:rPr>
                    <w:t>patrimoniales</w:t>
                  </w:r>
                </w:p>
              </w:tc>
            </w:tr>
            <w:tr w:rsidR="00EE4AB3" w:rsidRPr="00AA4BFF" w14:paraId="46AD0C28" w14:textId="77777777" w:rsidTr="005F775A">
              <w:trPr>
                <w:trHeight w:val="3090"/>
              </w:trPr>
              <w:tc>
                <w:tcPr>
                  <w:tcW w:w="3153" w:type="dxa"/>
                  <w:shd w:val="clear" w:color="auto" w:fill="auto"/>
                  <w:vAlign w:val="center"/>
                  <w:hideMark/>
                </w:tcPr>
                <w:p w14:paraId="6354C8ED"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 xml:space="preserve">Modificar nombres de variables Inversiones </w:t>
                  </w:r>
                  <w:r w:rsidRPr="00AA4BFF">
                    <w:rPr>
                      <w:rFonts w:asciiTheme="majorHAnsi" w:hAnsiTheme="majorHAnsi" w:cs="Arial"/>
                      <w:color w:val="FF0000"/>
                      <w:sz w:val="16"/>
                      <w:szCs w:val="16"/>
                      <w:lang w:val="es-CR" w:eastAsia="es-CR"/>
                    </w:rPr>
                    <w:t>Disponibles para la venta</w:t>
                  </w:r>
                  <w:r w:rsidRPr="00AA4BFF">
                    <w:rPr>
                      <w:rFonts w:asciiTheme="majorHAnsi" w:hAnsiTheme="majorHAnsi" w:cs="Arial"/>
                      <w:color w:val="000000"/>
                      <w:sz w:val="16"/>
                      <w:szCs w:val="16"/>
                      <w:lang w:val="es-CR" w:eastAsia="es-CR"/>
                    </w:rPr>
                    <w:t xml:space="preserve">, siendo lo correcto  </w:t>
                  </w:r>
                  <w:r w:rsidRPr="00AA4BFF">
                    <w:rPr>
                      <w:rFonts w:asciiTheme="majorHAnsi" w:hAnsiTheme="majorHAnsi" w:cs="Arial"/>
                      <w:color w:val="0070C0"/>
                      <w:sz w:val="16"/>
                      <w:szCs w:val="16"/>
                      <w:lang w:val="es-CR" w:eastAsia="es-CR"/>
                    </w:rPr>
                    <w:t>inversiones al valor razonable</w:t>
                  </w:r>
                  <w:r w:rsidRPr="00AA4BFF">
                    <w:rPr>
                      <w:rFonts w:asciiTheme="majorHAnsi" w:hAnsiTheme="majorHAnsi" w:cs="Arial"/>
                      <w:color w:val="000000"/>
                      <w:sz w:val="16"/>
                      <w:szCs w:val="16"/>
                      <w:lang w:val="es-CR" w:eastAsia="es-CR"/>
                    </w:rPr>
                    <w:t xml:space="preserve"> con cambios en otro resultado integral</w:t>
                  </w:r>
                  <w:r w:rsidRPr="00AA4BFF">
                    <w:rPr>
                      <w:rFonts w:asciiTheme="majorHAnsi" w:hAnsiTheme="majorHAnsi" w:cs="Arial"/>
                      <w:b/>
                      <w:bCs/>
                      <w:color w:val="000000"/>
                      <w:sz w:val="16"/>
                      <w:szCs w:val="16"/>
                      <w:lang w:val="es-CR" w:eastAsia="es-CR"/>
                    </w:rPr>
                    <w:br/>
                    <w:t>[E]AjustesValuacionInversionesDispoVen</w:t>
                  </w:r>
                  <w:r w:rsidRPr="00AA4BFF">
                    <w:rPr>
                      <w:rFonts w:asciiTheme="majorHAnsi" w:hAnsiTheme="majorHAnsi" w:cs="Arial"/>
                      <w:color w:val="000000"/>
                      <w:sz w:val="16"/>
                      <w:szCs w:val="16"/>
                      <w:lang w:val="es-CR" w:eastAsia="es-CR"/>
                    </w:rPr>
                    <w:br/>
                    <w:t>[A] Total Ajustes por  valuación de inversiones</w:t>
                  </w:r>
                  <w:r w:rsidRPr="00AA4BFF">
                    <w:rPr>
                      <w:rFonts w:asciiTheme="majorHAnsi" w:hAnsiTheme="majorHAnsi" w:cs="Arial"/>
                      <w:color w:val="0070C0"/>
                      <w:sz w:val="16"/>
                      <w:szCs w:val="16"/>
                      <w:lang w:val="es-CR" w:eastAsia="es-CR"/>
                    </w:rPr>
                    <w:t xml:space="preserve"> al valor razonable con cambios en otro resultado integral</w:t>
                  </w:r>
                  <w:r w:rsidRPr="00AA4BFF">
                    <w:rPr>
                      <w:rFonts w:asciiTheme="majorHAnsi" w:hAnsiTheme="majorHAnsi" w:cs="Arial"/>
                      <w:color w:val="000000"/>
                      <w:sz w:val="16"/>
                      <w:szCs w:val="16"/>
                      <w:lang w:val="es-CR" w:eastAsia="es-CR"/>
                    </w:rPr>
                    <w:t xml:space="preserve"> neto del impuesto sobre la renta; así como la validación [A] Total = ∑ </w:t>
                  </w:r>
                  <w:r w:rsidRPr="00AA4BFF">
                    <w:rPr>
                      <w:rFonts w:asciiTheme="majorHAnsi" w:hAnsiTheme="majorHAnsi" w:cs="Arial"/>
                      <w:b/>
                      <w:bCs/>
                      <w:color w:val="000000"/>
                      <w:sz w:val="16"/>
                      <w:szCs w:val="16"/>
                      <w:lang w:val="es-CR" w:eastAsia="es-CR"/>
                    </w:rPr>
                    <w:t>DesgloseAjustesValuacionInversionesDispoVentaIniAnterior</w:t>
                  </w:r>
                  <w:r w:rsidRPr="00AA4BFF">
                    <w:rPr>
                      <w:rFonts w:asciiTheme="majorHAnsi" w:hAnsiTheme="majorHAnsi" w:cs="Arial"/>
                      <w:color w:val="000000"/>
                      <w:sz w:val="16"/>
                      <w:szCs w:val="16"/>
                      <w:lang w:val="es-CR" w:eastAsia="es-CR"/>
                    </w:rPr>
                    <w:br/>
                    <w:t>Modificar nombres de variables de (Ajustes al Patrimonio, siendo lo correcto Ajustes al patrimonio</w:t>
                  </w:r>
                  <w:r w:rsidRPr="00AA4BFF">
                    <w:rPr>
                      <w:rFonts w:asciiTheme="majorHAnsi" w:hAnsiTheme="majorHAnsi" w:cs="Arial"/>
                      <w:color w:val="0070C0"/>
                      <w:sz w:val="16"/>
                      <w:szCs w:val="16"/>
                      <w:lang w:val="es-CR" w:eastAsia="es-CR"/>
                    </w:rPr>
                    <w:t xml:space="preserve">- otros resultados integrales </w:t>
                  </w:r>
                  <w:r w:rsidRPr="00AA4BFF">
                    <w:rPr>
                      <w:rFonts w:asciiTheme="majorHAnsi" w:hAnsiTheme="majorHAnsi" w:cs="Arial"/>
                      <w:color w:val="000000"/>
                      <w:sz w:val="16"/>
                      <w:szCs w:val="16"/>
                      <w:lang w:val="es-CR" w:eastAsia="es-CR"/>
                    </w:rPr>
                    <w:t xml:space="preserve">y Reservas </w:t>
                  </w:r>
                  <w:r w:rsidRPr="00AA4BFF">
                    <w:rPr>
                      <w:rFonts w:asciiTheme="majorHAnsi" w:hAnsiTheme="majorHAnsi" w:cs="Arial"/>
                      <w:color w:val="FF0000"/>
                      <w:sz w:val="16"/>
                      <w:szCs w:val="16"/>
                      <w:lang w:val="es-CR" w:eastAsia="es-CR"/>
                    </w:rPr>
                    <w:t>patrimoniales</w:t>
                  </w:r>
                  <w:r w:rsidRPr="00AA4BFF">
                    <w:rPr>
                      <w:rFonts w:asciiTheme="majorHAnsi" w:hAnsiTheme="majorHAnsi" w:cs="Arial"/>
                      <w:color w:val="000000"/>
                      <w:sz w:val="16"/>
                      <w:szCs w:val="16"/>
                      <w:lang w:val="es-CR" w:eastAsia="es-CR"/>
                    </w:rPr>
                    <w:t>, siendo lo correcto Reservas) :</w:t>
                  </w:r>
                  <w:r w:rsidRPr="00AA4BFF">
                    <w:rPr>
                      <w:rFonts w:asciiTheme="majorHAnsi" w:hAnsiTheme="majorHAnsi" w:cs="Arial"/>
                      <w:color w:val="000000"/>
                      <w:sz w:val="16"/>
                      <w:szCs w:val="16"/>
                      <w:lang w:val="es-CR" w:eastAsia="es-CR"/>
                    </w:rPr>
                    <w:br/>
                    <w:t>[E]DesgloseAjustesValuacionInversiones</w:t>
                  </w:r>
                  <w:r w:rsidRPr="00AA4BFF">
                    <w:rPr>
                      <w:rFonts w:asciiTheme="majorHAnsi" w:hAnsiTheme="majorHAnsi" w:cs="Arial"/>
                      <w:color w:val="FF0000"/>
                      <w:sz w:val="16"/>
                      <w:szCs w:val="16"/>
                      <w:lang w:val="es-CR" w:eastAsia="es-CR"/>
                    </w:rPr>
                    <w:t>DispoVenta</w:t>
                  </w:r>
                  <w:r w:rsidRPr="00AA4BFF">
                    <w:rPr>
                      <w:rFonts w:asciiTheme="majorHAnsi" w:hAnsiTheme="majorHAnsi" w:cs="Arial"/>
                      <w:color w:val="000000"/>
                      <w:sz w:val="16"/>
                      <w:szCs w:val="16"/>
                      <w:lang w:val="es-CR" w:eastAsia="es-CR"/>
                    </w:rPr>
                    <w:t>IniAnte</w:t>
                  </w:r>
                </w:p>
              </w:tc>
            </w:tr>
            <w:tr w:rsidR="00EE4AB3" w:rsidRPr="00AA4BFF" w14:paraId="6FF4BB3C" w14:textId="77777777" w:rsidTr="005F7116">
              <w:trPr>
                <w:trHeight w:val="3039"/>
              </w:trPr>
              <w:tc>
                <w:tcPr>
                  <w:tcW w:w="3153" w:type="dxa"/>
                  <w:shd w:val="clear" w:color="auto" w:fill="auto"/>
                  <w:vAlign w:val="center"/>
                  <w:hideMark/>
                </w:tcPr>
                <w:p w14:paraId="77B82F1F" w14:textId="4A128E52"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 xml:space="preserve">Modificar nombres de variables (Ajustes al Patrimonio, siendo lo correcto Ajustes al patrimonio- </w:t>
                  </w:r>
                  <w:r w:rsidRPr="00AA4BFF">
                    <w:rPr>
                      <w:rFonts w:asciiTheme="majorHAnsi" w:hAnsiTheme="majorHAnsi" w:cs="Arial"/>
                      <w:color w:val="0070C0"/>
                      <w:sz w:val="16"/>
                      <w:szCs w:val="16"/>
                      <w:lang w:val="es-CR" w:eastAsia="es-CR"/>
                    </w:rPr>
                    <w:t>otros resultados integrales</w:t>
                  </w:r>
                  <w:r w:rsidRPr="00AA4BFF">
                    <w:rPr>
                      <w:rFonts w:asciiTheme="majorHAnsi" w:hAnsiTheme="majorHAnsi" w:cs="Arial"/>
                      <w:color w:val="000000"/>
                      <w:sz w:val="16"/>
                      <w:szCs w:val="16"/>
                      <w:lang w:val="es-CR" w:eastAsia="es-CR"/>
                    </w:rPr>
                    <w:t xml:space="preserve"> y Reservas </w:t>
                  </w:r>
                  <w:r w:rsidRPr="00AA4BFF">
                    <w:rPr>
                      <w:rFonts w:asciiTheme="majorHAnsi" w:hAnsiTheme="majorHAnsi" w:cs="Arial"/>
                      <w:color w:val="FF0000"/>
                      <w:sz w:val="16"/>
                      <w:szCs w:val="16"/>
                      <w:lang w:val="es-CR" w:eastAsia="es-CR"/>
                    </w:rPr>
                    <w:t>patrimoniales</w:t>
                  </w:r>
                  <w:r w:rsidRPr="00AA4BFF">
                    <w:rPr>
                      <w:rFonts w:asciiTheme="majorHAnsi" w:hAnsiTheme="majorHAnsi" w:cs="Arial"/>
                      <w:color w:val="000000"/>
                      <w:sz w:val="16"/>
                      <w:szCs w:val="16"/>
                      <w:lang w:val="es-CR" w:eastAsia="es-CR"/>
                    </w:rPr>
                    <w:t>, siendo lo correcto Reservas) para los siguientes nodos:</w:t>
                  </w:r>
                  <w:r w:rsidRPr="00AA4BFF">
                    <w:rPr>
                      <w:rFonts w:asciiTheme="majorHAnsi" w:hAnsiTheme="majorHAnsi" w:cs="Arial"/>
                      <w:color w:val="000000"/>
                      <w:sz w:val="16"/>
                      <w:szCs w:val="16"/>
                      <w:lang w:val="es-CR" w:eastAsia="es-CR"/>
                    </w:rPr>
                    <w:br/>
                  </w:r>
                  <w:r w:rsidRPr="00AA4BFF">
                    <w:rPr>
                      <w:rFonts w:asciiTheme="majorHAnsi" w:hAnsiTheme="majorHAnsi" w:cs="Arial"/>
                      <w:color w:val="000000"/>
                      <w:sz w:val="16"/>
                      <w:szCs w:val="16"/>
                      <w:lang w:val="es-CR" w:eastAsia="es-CR"/>
                    </w:rPr>
                    <w:br/>
                    <w:t>[E]DesgloseAjustesValuacionInstrumentosRestringidosIniAnterior</w:t>
                  </w:r>
                  <w:r w:rsidRPr="00AA4BFF">
                    <w:rPr>
                      <w:rFonts w:asciiTheme="majorHAnsi" w:hAnsiTheme="majorHAnsi" w:cs="Arial"/>
                      <w:color w:val="000000"/>
                      <w:sz w:val="16"/>
                      <w:szCs w:val="16"/>
                      <w:lang w:val="es-CR" w:eastAsia="es-CR"/>
                    </w:rPr>
                    <w:br/>
                    <w:t>[E]DesgloseAjustesValuacionInstrumentosCesacionPagoIniAnterior</w:t>
                  </w:r>
                  <w:r w:rsidRPr="00AA4BFF">
                    <w:rPr>
                      <w:rFonts w:asciiTheme="majorHAnsi" w:hAnsiTheme="majorHAnsi" w:cs="Arial"/>
                      <w:color w:val="000000"/>
                      <w:sz w:val="16"/>
                      <w:szCs w:val="16"/>
                      <w:lang w:val="es-CR" w:eastAsia="es-CR"/>
                    </w:rPr>
                    <w:br/>
                    <w:t>[E]DesgloseSuperavitRevaOtrosActivos</w:t>
                  </w:r>
                  <w:r w:rsidRPr="00AA4BFF">
                    <w:rPr>
                      <w:rFonts w:asciiTheme="majorHAnsi" w:hAnsiTheme="majorHAnsi" w:cs="Arial"/>
                      <w:color w:val="000000"/>
                      <w:sz w:val="16"/>
                      <w:szCs w:val="16"/>
                      <w:lang w:val="es-CR" w:eastAsia="es-CR"/>
                    </w:rPr>
                    <w:br/>
                    <w:t>[E]DesgloseOtrosIniAnterior</w:t>
                  </w:r>
                  <w:r w:rsidRPr="00AA4BFF">
                    <w:rPr>
                      <w:rFonts w:asciiTheme="majorHAnsi" w:hAnsiTheme="majorHAnsi" w:cs="Arial"/>
                      <w:color w:val="000000"/>
                      <w:sz w:val="16"/>
                      <w:szCs w:val="16"/>
                      <w:lang w:val="es-CR" w:eastAsia="es-CR"/>
                    </w:rPr>
                    <w:br/>
                    <w:t>[E]DesgloseSaldo31DicAnnoAnterior</w:t>
                  </w:r>
                  <w:r w:rsidRPr="00AA4BFF">
                    <w:rPr>
                      <w:rFonts w:asciiTheme="majorHAnsi" w:hAnsiTheme="majorHAnsi" w:cs="Arial"/>
                      <w:color w:val="000000"/>
                      <w:sz w:val="16"/>
                      <w:szCs w:val="16"/>
                      <w:lang w:val="es-CR" w:eastAsia="es-CR"/>
                    </w:rPr>
                    <w:br/>
                    <w:t>[E]DesgloseAtribuidoInteresesMinoritariosFinAnterior</w:t>
                  </w:r>
                  <w:r w:rsidRPr="00AA4BFF">
                    <w:rPr>
                      <w:rFonts w:asciiTheme="majorHAnsi" w:hAnsiTheme="majorHAnsi" w:cs="Arial"/>
                      <w:color w:val="000000"/>
                      <w:sz w:val="16"/>
                      <w:szCs w:val="16"/>
                      <w:lang w:val="es-CR" w:eastAsia="es-CR"/>
                    </w:rPr>
                    <w:br/>
                    <w:t>[E]DesgloseAtribuidoControladoraFinAn</w:t>
                  </w:r>
                </w:p>
              </w:tc>
            </w:tr>
            <w:tr w:rsidR="00EE4AB3" w:rsidRPr="00AA4BFF" w14:paraId="4D1F8B56" w14:textId="77777777" w:rsidTr="005F775A">
              <w:trPr>
                <w:trHeight w:val="285"/>
              </w:trPr>
              <w:tc>
                <w:tcPr>
                  <w:tcW w:w="3153" w:type="dxa"/>
                  <w:shd w:val="clear" w:color="auto" w:fill="auto"/>
                  <w:noWrap/>
                  <w:vAlign w:val="center"/>
                  <w:hideMark/>
                </w:tcPr>
                <w:p w14:paraId="1ABFDA1F" w14:textId="77777777" w:rsidR="00EE4AB3" w:rsidRPr="00AA4BFF" w:rsidRDefault="00EE4AB3" w:rsidP="006075A6">
                  <w:pPr>
                    <w:framePr w:hSpace="141" w:wrap="around" w:vAnchor="text" w:hAnchor="text" w:xAlign="center" w:y="1"/>
                    <w:suppressOverlap/>
                    <w:jc w:val="both"/>
                    <w:rPr>
                      <w:rFonts w:asciiTheme="majorHAnsi" w:hAnsiTheme="majorHAnsi" w:cs="Arial"/>
                      <w:b/>
                      <w:bCs/>
                      <w:i/>
                      <w:iCs/>
                      <w:color w:val="000000"/>
                      <w:sz w:val="16"/>
                      <w:szCs w:val="16"/>
                      <w:lang w:val="es-CR" w:eastAsia="es-CR"/>
                    </w:rPr>
                  </w:pPr>
                  <w:r w:rsidRPr="00AA4BFF">
                    <w:rPr>
                      <w:rFonts w:asciiTheme="majorHAnsi" w:hAnsiTheme="majorHAnsi" w:cs="Arial"/>
                      <w:b/>
                      <w:bCs/>
                      <w:i/>
                      <w:iCs/>
                      <w:color w:val="000000"/>
                      <w:sz w:val="16"/>
                      <w:szCs w:val="16"/>
                      <w:lang w:val="es-CR" w:eastAsia="es-CR"/>
                    </w:rPr>
                    <w:t>6.3.1.             Saldo1EneAnnoActual</w:t>
                  </w:r>
                </w:p>
              </w:tc>
            </w:tr>
            <w:tr w:rsidR="00EE4AB3" w:rsidRPr="00AA4BFF" w14:paraId="533C5365" w14:textId="77777777" w:rsidTr="005F775A">
              <w:trPr>
                <w:trHeight w:val="1995"/>
              </w:trPr>
              <w:tc>
                <w:tcPr>
                  <w:tcW w:w="3153" w:type="dxa"/>
                  <w:shd w:val="clear" w:color="auto" w:fill="auto"/>
                  <w:vAlign w:val="bottom"/>
                  <w:hideMark/>
                </w:tcPr>
                <w:p w14:paraId="4E31454C"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Modificar nombres de variables de (Ajustes al Patrimonio, siendo lo correcto Ajustes al patrimonio</w:t>
                  </w:r>
                  <w:r w:rsidRPr="00AA4BFF">
                    <w:rPr>
                      <w:rFonts w:asciiTheme="majorHAnsi" w:hAnsiTheme="majorHAnsi" w:cs="Arial"/>
                      <w:color w:val="0070C0"/>
                      <w:sz w:val="16"/>
                      <w:szCs w:val="16"/>
                      <w:lang w:val="es-CR" w:eastAsia="es-CR"/>
                    </w:rPr>
                    <w:t>- otros resultados integrales</w:t>
                  </w:r>
                  <w:r w:rsidRPr="00AA4BFF">
                    <w:rPr>
                      <w:rFonts w:asciiTheme="majorHAnsi" w:hAnsiTheme="majorHAnsi" w:cs="Arial"/>
                      <w:color w:val="000000"/>
                      <w:sz w:val="16"/>
                      <w:szCs w:val="16"/>
                      <w:lang w:val="es-CR" w:eastAsia="es-CR"/>
                    </w:rPr>
                    <w:t xml:space="preserve"> y Reservas </w:t>
                  </w:r>
                  <w:r w:rsidRPr="00AA4BFF">
                    <w:rPr>
                      <w:rFonts w:asciiTheme="majorHAnsi" w:hAnsiTheme="majorHAnsi" w:cs="Arial"/>
                      <w:color w:val="FF0000"/>
                      <w:sz w:val="16"/>
                      <w:szCs w:val="16"/>
                      <w:lang w:val="es-CR" w:eastAsia="es-CR"/>
                    </w:rPr>
                    <w:t>patrimoniales</w:t>
                  </w:r>
                  <w:r w:rsidRPr="00AA4BFF">
                    <w:rPr>
                      <w:rFonts w:asciiTheme="majorHAnsi" w:hAnsiTheme="majorHAnsi" w:cs="Arial"/>
                      <w:color w:val="000000"/>
                      <w:sz w:val="16"/>
                      <w:szCs w:val="16"/>
                      <w:lang w:val="es-CR" w:eastAsia="es-CR"/>
                    </w:rPr>
                    <w:t>, siendo lo correcto Reservas):</w:t>
                  </w:r>
                  <w:r w:rsidRPr="00AA4BFF">
                    <w:rPr>
                      <w:rFonts w:asciiTheme="majorHAnsi" w:hAnsiTheme="majorHAnsi" w:cs="Arial"/>
                      <w:color w:val="000000"/>
                      <w:sz w:val="16"/>
                      <w:szCs w:val="16"/>
                      <w:lang w:val="es-CR" w:eastAsia="es-CR"/>
                    </w:rPr>
                    <w:br/>
                    <w:t>[E]DesgloseAjustesValuacionInversionesDispo</w:t>
                  </w:r>
                  <w:r w:rsidRPr="00AA4BFF">
                    <w:rPr>
                      <w:rFonts w:asciiTheme="majorHAnsi" w:hAnsiTheme="majorHAnsi" w:cs="Arial"/>
                      <w:color w:val="FF0000"/>
                      <w:sz w:val="16"/>
                      <w:szCs w:val="16"/>
                      <w:lang w:val="es-CR" w:eastAsia="es-CR"/>
                    </w:rPr>
                    <w:t>Venta</w:t>
                  </w:r>
                  <w:r w:rsidRPr="00AA4BFF">
                    <w:rPr>
                      <w:rFonts w:asciiTheme="majorHAnsi" w:hAnsiTheme="majorHAnsi" w:cs="Arial"/>
                      <w:color w:val="000000"/>
                      <w:sz w:val="16"/>
                      <w:szCs w:val="16"/>
                      <w:lang w:val="es-CR" w:eastAsia="es-CR"/>
                    </w:rPr>
                    <w:t>IniAnte</w:t>
                  </w:r>
                  <w:r w:rsidRPr="00AA4BFF">
                    <w:rPr>
                      <w:rFonts w:asciiTheme="majorHAnsi" w:hAnsiTheme="majorHAnsi" w:cs="Arial"/>
                      <w:color w:val="000000"/>
                      <w:sz w:val="16"/>
                      <w:szCs w:val="16"/>
                      <w:lang w:val="es-CR" w:eastAsia="es-CR"/>
                    </w:rPr>
                    <w:br/>
                    <w:t xml:space="preserve">[E]DesgloseSaldo1EneAnnoActual </w:t>
                  </w:r>
                  <w:r w:rsidRPr="00AA4BFF">
                    <w:rPr>
                      <w:rFonts w:asciiTheme="majorHAnsi" w:hAnsiTheme="majorHAnsi" w:cs="Arial"/>
                      <w:color w:val="000000"/>
                      <w:sz w:val="16"/>
                      <w:szCs w:val="16"/>
                      <w:lang w:val="es-CR" w:eastAsia="es-CR"/>
                    </w:rPr>
                    <w:br/>
                    <w:t>[E]DesgloseCorreccionErroresFundamentalesEneActual</w:t>
                  </w:r>
                </w:p>
              </w:tc>
            </w:tr>
            <w:tr w:rsidR="00EE4AB3" w:rsidRPr="00AA4BFF" w14:paraId="6B0D58F3" w14:textId="77777777" w:rsidTr="005F775A">
              <w:trPr>
                <w:trHeight w:val="300"/>
              </w:trPr>
              <w:tc>
                <w:tcPr>
                  <w:tcW w:w="3153" w:type="dxa"/>
                  <w:shd w:val="clear" w:color="auto" w:fill="auto"/>
                  <w:noWrap/>
                  <w:vAlign w:val="bottom"/>
                  <w:hideMark/>
                </w:tcPr>
                <w:p w14:paraId="4C581AEA" w14:textId="77777777" w:rsidR="00EE4AB3" w:rsidRPr="00AA4BFF" w:rsidRDefault="00EE4AB3" w:rsidP="006075A6">
                  <w:pPr>
                    <w:framePr w:hSpace="141" w:wrap="around" w:vAnchor="text" w:hAnchor="text" w:xAlign="center" w:y="1"/>
                    <w:suppressOverlap/>
                    <w:jc w:val="both"/>
                    <w:rPr>
                      <w:rFonts w:asciiTheme="majorHAnsi" w:hAnsiTheme="majorHAnsi" w:cs="Arial"/>
                      <w:b/>
                      <w:bCs/>
                      <w:color w:val="000000"/>
                      <w:sz w:val="16"/>
                      <w:szCs w:val="16"/>
                      <w:lang w:val="es-CR" w:eastAsia="es-CR"/>
                    </w:rPr>
                  </w:pPr>
                  <w:r w:rsidRPr="00AA4BFF">
                    <w:rPr>
                      <w:rFonts w:asciiTheme="majorHAnsi" w:hAnsiTheme="majorHAnsi" w:cs="Arial"/>
                      <w:b/>
                      <w:bCs/>
                      <w:color w:val="000000"/>
                      <w:sz w:val="16"/>
                      <w:szCs w:val="16"/>
                      <w:lang w:val="es-CR" w:eastAsia="es-CR"/>
                    </w:rPr>
                    <w:t>6.3.5. SaldoCorregidoInicioAnnoActual</w:t>
                  </w:r>
                </w:p>
              </w:tc>
            </w:tr>
            <w:tr w:rsidR="00EE4AB3" w:rsidRPr="00AA4BFF" w14:paraId="5D782616" w14:textId="77777777" w:rsidTr="005F775A">
              <w:trPr>
                <w:trHeight w:val="1995"/>
              </w:trPr>
              <w:tc>
                <w:tcPr>
                  <w:tcW w:w="3153" w:type="dxa"/>
                  <w:shd w:val="clear" w:color="auto" w:fill="auto"/>
                  <w:vAlign w:val="center"/>
                  <w:hideMark/>
                </w:tcPr>
                <w:p w14:paraId="7A1A493A"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Modificar nombres de variables de (Ajustes al Patrimonio, siendo lo correcto Ajustes al patrimonio-</w:t>
                  </w:r>
                  <w:r w:rsidRPr="00AA4BFF">
                    <w:rPr>
                      <w:rFonts w:asciiTheme="majorHAnsi" w:hAnsiTheme="majorHAnsi" w:cs="Arial"/>
                      <w:color w:val="0070C0"/>
                      <w:sz w:val="16"/>
                      <w:szCs w:val="16"/>
                      <w:lang w:val="es-CR" w:eastAsia="es-CR"/>
                    </w:rPr>
                    <w:t xml:space="preserve"> otros resultados integrales</w:t>
                  </w:r>
                  <w:r w:rsidRPr="00AA4BFF">
                    <w:rPr>
                      <w:rFonts w:asciiTheme="majorHAnsi" w:hAnsiTheme="majorHAnsi" w:cs="Arial"/>
                      <w:color w:val="000000"/>
                      <w:sz w:val="16"/>
                      <w:szCs w:val="16"/>
                      <w:lang w:val="es-CR" w:eastAsia="es-CR"/>
                    </w:rPr>
                    <w:t xml:space="preserve"> y Reservas </w:t>
                  </w:r>
                  <w:r w:rsidRPr="00AA4BFF">
                    <w:rPr>
                      <w:rFonts w:asciiTheme="majorHAnsi" w:hAnsiTheme="majorHAnsi" w:cs="Arial"/>
                      <w:color w:val="FF0000"/>
                      <w:sz w:val="16"/>
                      <w:szCs w:val="16"/>
                      <w:lang w:val="es-CR" w:eastAsia="es-CR"/>
                    </w:rPr>
                    <w:t>patrimoniales</w:t>
                  </w:r>
                  <w:r w:rsidRPr="00AA4BFF">
                    <w:rPr>
                      <w:rFonts w:asciiTheme="majorHAnsi" w:hAnsiTheme="majorHAnsi" w:cs="Arial"/>
                      <w:color w:val="000000"/>
                      <w:sz w:val="16"/>
                      <w:szCs w:val="16"/>
                      <w:lang w:val="es-CR" w:eastAsia="es-CR"/>
                    </w:rPr>
                    <w:t>, siendo lo correcto Reservas):</w:t>
                  </w:r>
                  <w:r w:rsidRPr="00AA4BFF">
                    <w:rPr>
                      <w:rFonts w:asciiTheme="majorHAnsi" w:hAnsiTheme="majorHAnsi" w:cs="Arial"/>
                      <w:color w:val="000000"/>
                      <w:sz w:val="16"/>
                      <w:szCs w:val="16"/>
                      <w:lang w:val="es-CR" w:eastAsia="es-CR"/>
                    </w:rPr>
                    <w:br/>
                  </w:r>
                  <w:r w:rsidRPr="00AA4BFF">
                    <w:rPr>
                      <w:rFonts w:asciiTheme="majorHAnsi" w:hAnsiTheme="majorHAnsi" w:cs="Arial"/>
                      <w:color w:val="000000"/>
                      <w:sz w:val="16"/>
                      <w:szCs w:val="16"/>
                      <w:lang w:val="es-CR" w:eastAsia="es-CR"/>
                    </w:rPr>
                    <w:br/>
                    <w:t>[E]DesgloseSaldoCorregidoInicioAnnoActual</w:t>
                  </w:r>
                  <w:r w:rsidRPr="00AA4BFF">
                    <w:rPr>
                      <w:rFonts w:asciiTheme="majorHAnsi" w:hAnsiTheme="majorHAnsi" w:cs="Arial"/>
                      <w:color w:val="000000"/>
                      <w:sz w:val="16"/>
                      <w:szCs w:val="16"/>
                      <w:lang w:val="es-CR" w:eastAsia="es-CR"/>
                    </w:rPr>
                    <w:br/>
                    <w:t>[E]DesgloseOriginadosAnnoActual</w:t>
                  </w:r>
                  <w:r w:rsidRPr="00AA4BFF">
                    <w:rPr>
                      <w:rFonts w:asciiTheme="majorHAnsi" w:hAnsiTheme="majorHAnsi" w:cs="Arial"/>
                      <w:color w:val="000000"/>
                      <w:sz w:val="16"/>
                      <w:szCs w:val="16"/>
                      <w:lang w:val="es-CR" w:eastAsia="es-CR"/>
                    </w:rPr>
                    <w:br/>
                    <w:t>[E]DesgloseAjustesConversionEstadosFinancierosOrigActual</w:t>
                  </w:r>
                </w:p>
              </w:tc>
            </w:tr>
            <w:tr w:rsidR="00EE4AB3" w:rsidRPr="00AA4BFF" w14:paraId="4A1C5F52" w14:textId="77777777" w:rsidTr="005F775A">
              <w:trPr>
                <w:trHeight w:val="1365"/>
              </w:trPr>
              <w:tc>
                <w:tcPr>
                  <w:tcW w:w="3153" w:type="dxa"/>
                  <w:shd w:val="clear" w:color="auto" w:fill="auto"/>
                  <w:vAlign w:val="center"/>
                  <w:hideMark/>
                </w:tcPr>
                <w:p w14:paraId="655A091C"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 xml:space="preserve">Modificar los nombre de las variables de inversiones </w:t>
                  </w:r>
                  <w:r w:rsidRPr="00AA4BFF">
                    <w:rPr>
                      <w:rFonts w:asciiTheme="majorHAnsi" w:hAnsiTheme="majorHAnsi" w:cs="Arial"/>
                      <w:color w:val="FF0000"/>
                      <w:sz w:val="16"/>
                      <w:szCs w:val="16"/>
                      <w:lang w:val="es-CR" w:eastAsia="es-CR"/>
                    </w:rPr>
                    <w:t>disponibles para la venta</w:t>
                  </w:r>
                  <w:r w:rsidRPr="00AA4BFF">
                    <w:rPr>
                      <w:rFonts w:asciiTheme="majorHAnsi" w:hAnsiTheme="majorHAnsi" w:cs="Arial"/>
                      <w:color w:val="000000"/>
                      <w:sz w:val="16"/>
                      <w:szCs w:val="16"/>
                      <w:lang w:val="es-CR" w:eastAsia="es-CR"/>
                    </w:rPr>
                    <w:t>, siendo lo correcto Inversiones al valor razonable con cambios en otro resultado integral</w:t>
                  </w:r>
                  <w:r w:rsidRPr="00AA4BFF">
                    <w:rPr>
                      <w:rFonts w:asciiTheme="majorHAnsi" w:hAnsiTheme="majorHAnsi" w:cs="Arial"/>
                      <w:color w:val="000000"/>
                      <w:sz w:val="16"/>
                      <w:szCs w:val="16"/>
                      <w:lang w:val="es-CR" w:eastAsia="es-CR"/>
                    </w:rPr>
                    <w:br/>
                    <w:t>[E]AjustesValuacionInversiones</w:t>
                  </w:r>
                  <w:r w:rsidRPr="00AA4BFF">
                    <w:rPr>
                      <w:rFonts w:asciiTheme="majorHAnsi" w:hAnsiTheme="majorHAnsi" w:cs="Arial"/>
                      <w:color w:val="FF0000"/>
                      <w:sz w:val="16"/>
                      <w:szCs w:val="16"/>
                      <w:lang w:val="es-CR" w:eastAsia="es-CR"/>
                    </w:rPr>
                    <w:t>Disp</w:t>
                  </w:r>
                </w:p>
              </w:tc>
            </w:tr>
            <w:tr w:rsidR="00EE4AB3" w:rsidRPr="00AA4BFF" w14:paraId="34A56059" w14:textId="77777777" w:rsidTr="005F775A">
              <w:trPr>
                <w:trHeight w:val="2280"/>
              </w:trPr>
              <w:tc>
                <w:tcPr>
                  <w:tcW w:w="3153" w:type="dxa"/>
                  <w:shd w:val="clear" w:color="auto" w:fill="auto"/>
                  <w:vAlign w:val="center"/>
                  <w:hideMark/>
                </w:tcPr>
                <w:p w14:paraId="5A6BF26C"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Modificar los nombre de las variables de (Ajustes al Patrimonio, siendo lo correcto Ajustes al patrimonio</w:t>
                  </w:r>
                  <w:r w:rsidRPr="00AA4BFF">
                    <w:rPr>
                      <w:rFonts w:asciiTheme="majorHAnsi" w:hAnsiTheme="majorHAnsi" w:cs="Arial"/>
                      <w:color w:val="0070C0"/>
                      <w:sz w:val="16"/>
                      <w:szCs w:val="16"/>
                      <w:lang w:val="es-CR" w:eastAsia="es-CR"/>
                    </w:rPr>
                    <w:t xml:space="preserve">- otros resultados integrales </w:t>
                  </w:r>
                  <w:r w:rsidRPr="00AA4BFF">
                    <w:rPr>
                      <w:rFonts w:asciiTheme="majorHAnsi" w:hAnsiTheme="majorHAnsi" w:cs="Arial"/>
                      <w:color w:val="000000"/>
                      <w:sz w:val="16"/>
                      <w:szCs w:val="16"/>
                      <w:lang w:val="es-CR" w:eastAsia="es-CR"/>
                    </w:rPr>
                    <w:t xml:space="preserve">y Reservas </w:t>
                  </w:r>
                  <w:r w:rsidRPr="00AA4BFF">
                    <w:rPr>
                      <w:rFonts w:asciiTheme="majorHAnsi" w:hAnsiTheme="majorHAnsi" w:cs="Arial"/>
                      <w:color w:val="FF0000"/>
                      <w:sz w:val="16"/>
                      <w:szCs w:val="16"/>
                      <w:lang w:val="es-CR" w:eastAsia="es-CR"/>
                    </w:rPr>
                    <w:t>patrimoniales</w:t>
                  </w:r>
                  <w:r w:rsidRPr="00AA4BFF">
                    <w:rPr>
                      <w:rFonts w:asciiTheme="majorHAnsi" w:hAnsiTheme="majorHAnsi" w:cs="Arial"/>
                      <w:color w:val="000000"/>
                      <w:sz w:val="16"/>
                      <w:szCs w:val="16"/>
                      <w:lang w:val="es-CR" w:eastAsia="es-CR"/>
                    </w:rPr>
                    <w:t>, siendo lo correcto Reservas):</w:t>
                  </w:r>
                  <w:r w:rsidRPr="00AA4BFF">
                    <w:rPr>
                      <w:rFonts w:asciiTheme="majorHAnsi" w:hAnsiTheme="majorHAnsi" w:cs="Arial"/>
                      <w:color w:val="000000"/>
                      <w:sz w:val="16"/>
                      <w:szCs w:val="16"/>
                      <w:lang w:val="es-CR" w:eastAsia="es-CR"/>
                    </w:rPr>
                    <w:br/>
                  </w:r>
                  <w:r w:rsidRPr="00AA4BFF">
                    <w:rPr>
                      <w:rFonts w:asciiTheme="majorHAnsi" w:hAnsiTheme="majorHAnsi" w:cs="Arial"/>
                      <w:color w:val="000000"/>
                      <w:sz w:val="16"/>
                      <w:szCs w:val="16"/>
                      <w:lang w:val="es-CR" w:eastAsia="es-CR"/>
                    </w:rPr>
                    <w:br/>
                    <w:t>[E]DesgloseAjustesValuacionInversionesDispoVentaOrigActual</w:t>
                  </w:r>
                  <w:r w:rsidRPr="00AA4BFF">
                    <w:rPr>
                      <w:rFonts w:asciiTheme="majorHAnsi" w:hAnsiTheme="majorHAnsi" w:cs="Arial"/>
                      <w:color w:val="000000"/>
                      <w:sz w:val="16"/>
                      <w:szCs w:val="16"/>
                      <w:lang w:val="es-CR" w:eastAsia="es-CR"/>
                    </w:rPr>
                    <w:br/>
                    <w:t>[E]DesgloseAjustesValuacionInstrumentosRestringidosOrigActual</w:t>
                  </w:r>
                  <w:r w:rsidRPr="00AA4BFF">
                    <w:rPr>
                      <w:rFonts w:asciiTheme="majorHAnsi" w:hAnsiTheme="majorHAnsi" w:cs="Arial"/>
                      <w:color w:val="000000"/>
                      <w:sz w:val="16"/>
                      <w:szCs w:val="16"/>
                      <w:lang w:val="es-CR" w:eastAsia="es-CR"/>
                    </w:rPr>
                    <w:br/>
                    <w:t>[E]DesgloseAjustesValuacionInstrumentosCesacionPagoOrigActual</w:t>
                  </w:r>
                  <w:r w:rsidRPr="00AA4BFF">
                    <w:rPr>
                      <w:rFonts w:asciiTheme="majorHAnsi" w:hAnsiTheme="majorHAnsi" w:cs="Arial"/>
                      <w:color w:val="000000"/>
                      <w:sz w:val="16"/>
                      <w:szCs w:val="16"/>
                      <w:lang w:val="es-CR" w:eastAsia="es-CR"/>
                    </w:rPr>
                    <w:br/>
                    <w:t>[E]DesgloseOtrosOrigActual</w:t>
                  </w:r>
                </w:p>
                <w:p w14:paraId="3D81B910"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p>
              </w:tc>
            </w:tr>
            <w:tr w:rsidR="00EE4AB3" w:rsidRPr="00AA4BFF" w14:paraId="61EB56A0" w14:textId="77777777" w:rsidTr="005F775A">
              <w:trPr>
                <w:trHeight w:val="300"/>
              </w:trPr>
              <w:tc>
                <w:tcPr>
                  <w:tcW w:w="3153" w:type="dxa"/>
                  <w:shd w:val="clear" w:color="auto" w:fill="auto"/>
                  <w:vAlign w:val="center"/>
                  <w:hideMark/>
                </w:tcPr>
                <w:p w14:paraId="476DFF63" w14:textId="77777777" w:rsidR="00EE4AB3" w:rsidRPr="00AA4BFF" w:rsidRDefault="00EE4AB3" w:rsidP="006075A6">
                  <w:pPr>
                    <w:framePr w:hSpace="141" w:wrap="around" w:vAnchor="text" w:hAnchor="text" w:xAlign="center" w:y="1"/>
                    <w:suppressOverlap/>
                    <w:jc w:val="both"/>
                    <w:rPr>
                      <w:rFonts w:asciiTheme="majorHAnsi" w:hAnsiTheme="majorHAnsi" w:cs="Arial"/>
                      <w:b/>
                      <w:bCs/>
                      <w:color w:val="000000"/>
                      <w:sz w:val="16"/>
                      <w:szCs w:val="16"/>
                      <w:lang w:val="es-CR" w:eastAsia="es-CR"/>
                    </w:rPr>
                  </w:pPr>
                  <w:r w:rsidRPr="00AA4BFF">
                    <w:rPr>
                      <w:rFonts w:asciiTheme="majorHAnsi" w:hAnsiTheme="majorHAnsi" w:cs="Arial"/>
                      <w:b/>
                      <w:bCs/>
                      <w:color w:val="000000"/>
                      <w:sz w:val="16"/>
                      <w:szCs w:val="16"/>
                      <w:lang w:val="es-CR" w:eastAsia="es-CR"/>
                    </w:rPr>
                    <w:t>6.3.7. TranferenciasResultadosAnnoActual</w:t>
                  </w:r>
                </w:p>
              </w:tc>
            </w:tr>
            <w:tr w:rsidR="00EE4AB3" w:rsidRPr="00AA4BFF" w14:paraId="3973BF0A" w14:textId="77777777" w:rsidTr="005F775A">
              <w:trPr>
                <w:trHeight w:val="1425"/>
              </w:trPr>
              <w:tc>
                <w:tcPr>
                  <w:tcW w:w="3153" w:type="dxa"/>
                  <w:shd w:val="clear" w:color="auto" w:fill="auto"/>
                  <w:vAlign w:val="center"/>
                  <w:hideMark/>
                </w:tcPr>
                <w:p w14:paraId="1C6713EA"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br/>
                    <w:t>Modificar los nombre de las variables de (Ajustes al Patrimonio, siendo lo correcto Ajustes al patrimonio</w:t>
                  </w:r>
                  <w:r w:rsidRPr="00AA4BFF">
                    <w:rPr>
                      <w:rFonts w:asciiTheme="majorHAnsi" w:hAnsiTheme="majorHAnsi" w:cs="Arial"/>
                      <w:color w:val="0070C0"/>
                      <w:sz w:val="16"/>
                      <w:szCs w:val="16"/>
                      <w:lang w:val="es-CR" w:eastAsia="es-CR"/>
                    </w:rPr>
                    <w:t>- otros resultados integrales</w:t>
                  </w:r>
                  <w:r w:rsidRPr="00AA4BFF">
                    <w:rPr>
                      <w:rFonts w:asciiTheme="majorHAnsi" w:hAnsiTheme="majorHAnsi" w:cs="Arial"/>
                      <w:color w:val="000000"/>
                      <w:sz w:val="16"/>
                      <w:szCs w:val="16"/>
                      <w:lang w:val="es-CR" w:eastAsia="es-CR"/>
                    </w:rPr>
                    <w:t xml:space="preserve"> y Reservas</w:t>
                  </w:r>
                  <w:r w:rsidRPr="00AA4BFF">
                    <w:rPr>
                      <w:rFonts w:asciiTheme="majorHAnsi" w:hAnsiTheme="majorHAnsi" w:cs="Arial"/>
                      <w:color w:val="FF0000"/>
                      <w:sz w:val="16"/>
                      <w:szCs w:val="16"/>
                      <w:lang w:val="es-CR" w:eastAsia="es-CR"/>
                    </w:rPr>
                    <w:t xml:space="preserve"> patrimoniales</w:t>
                  </w:r>
                  <w:r w:rsidRPr="00AA4BFF">
                    <w:rPr>
                      <w:rFonts w:asciiTheme="majorHAnsi" w:hAnsiTheme="majorHAnsi" w:cs="Arial"/>
                      <w:color w:val="000000"/>
                      <w:sz w:val="16"/>
                      <w:szCs w:val="16"/>
                      <w:lang w:val="es-CR" w:eastAsia="es-CR"/>
                    </w:rPr>
                    <w:t>, siendo lo correcto Reservas):</w:t>
                  </w:r>
                  <w:r w:rsidRPr="00AA4BFF">
                    <w:rPr>
                      <w:rFonts w:asciiTheme="majorHAnsi" w:hAnsiTheme="majorHAnsi" w:cs="Arial"/>
                      <w:color w:val="000000"/>
                      <w:sz w:val="16"/>
                      <w:szCs w:val="16"/>
                      <w:lang w:val="es-CR" w:eastAsia="es-CR"/>
                    </w:rPr>
                    <w:br/>
                    <w:t>[E]DesgloseTranferenciasResultadosAnnoActual</w:t>
                  </w:r>
                </w:p>
              </w:tc>
            </w:tr>
            <w:tr w:rsidR="00EE4AB3" w:rsidRPr="00AA4BFF" w14:paraId="228EB2B3" w14:textId="77777777" w:rsidTr="005F775A">
              <w:trPr>
                <w:trHeight w:val="1425"/>
              </w:trPr>
              <w:tc>
                <w:tcPr>
                  <w:tcW w:w="3153" w:type="dxa"/>
                  <w:shd w:val="clear" w:color="auto" w:fill="auto"/>
                  <w:vAlign w:val="center"/>
                  <w:hideMark/>
                </w:tcPr>
                <w:p w14:paraId="2874C3F7"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 xml:space="preserve">Modificar los nombre de las variables de inversiones </w:t>
                  </w:r>
                  <w:r w:rsidRPr="00AA4BFF">
                    <w:rPr>
                      <w:rFonts w:asciiTheme="majorHAnsi" w:hAnsiTheme="majorHAnsi" w:cs="Arial"/>
                      <w:color w:val="FF0000"/>
                      <w:sz w:val="16"/>
                      <w:szCs w:val="16"/>
                      <w:lang w:val="es-CR" w:eastAsia="es-CR"/>
                    </w:rPr>
                    <w:t>disponibles para la venta</w:t>
                  </w:r>
                  <w:r w:rsidRPr="00AA4BFF">
                    <w:rPr>
                      <w:rFonts w:asciiTheme="majorHAnsi" w:hAnsiTheme="majorHAnsi" w:cs="Arial"/>
                      <w:color w:val="000000"/>
                      <w:sz w:val="16"/>
                      <w:szCs w:val="16"/>
                      <w:lang w:val="es-CR" w:eastAsia="es-CR"/>
                    </w:rPr>
                    <w:t>, siendo lo correcto</w:t>
                  </w:r>
                  <w:r w:rsidRPr="00AA4BFF">
                    <w:rPr>
                      <w:rFonts w:asciiTheme="majorHAnsi" w:hAnsiTheme="majorHAnsi" w:cs="Arial"/>
                      <w:color w:val="0070C0"/>
                      <w:sz w:val="16"/>
                      <w:szCs w:val="16"/>
                      <w:lang w:val="es-CR" w:eastAsia="es-CR"/>
                    </w:rPr>
                    <w:t xml:space="preserve"> Inversiones al valor razonable con cambios en otro resultado integral</w:t>
                  </w:r>
                  <w:r w:rsidRPr="00AA4BFF">
                    <w:rPr>
                      <w:rFonts w:asciiTheme="majorHAnsi" w:hAnsiTheme="majorHAnsi" w:cs="Arial"/>
                      <w:color w:val="000000"/>
                      <w:sz w:val="16"/>
                      <w:szCs w:val="16"/>
                      <w:lang w:val="es-CR" w:eastAsia="es-CR"/>
                    </w:rPr>
                    <w:t>:</w:t>
                  </w:r>
                  <w:r w:rsidRPr="00AA4BFF">
                    <w:rPr>
                      <w:rFonts w:asciiTheme="majorHAnsi" w:hAnsiTheme="majorHAnsi" w:cs="Arial"/>
                      <w:color w:val="000000"/>
                      <w:sz w:val="16"/>
                      <w:szCs w:val="16"/>
                      <w:lang w:val="es-CR" w:eastAsia="es-CR"/>
                    </w:rPr>
                    <w:br/>
                  </w:r>
                  <w:r w:rsidRPr="00AA4BFF">
                    <w:rPr>
                      <w:rFonts w:asciiTheme="majorHAnsi" w:hAnsiTheme="majorHAnsi" w:cs="Arial"/>
                      <w:color w:val="000000"/>
                      <w:sz w:val="16"/>
                      <w:szCs w:val="16"/>
                      <w:lang w:val="es-CR" w:eastAsia="es-CR"/>
                    </w:rPr>
                    <w:br/>
                    <w:t>[E]AjustesValuacionInversiones</w:t>
                  </w:r>
                  <w:r w:rsidRPr="00AA4BFF">
                    <w:rPr>
                      <w:rFonts w:asciiTheme="majorHAnsi" w:hAnsiTheme="majorHAnsi" w:cs="Arial"/>
                      <w:color w:val="FF0000"/>
                      <w:sz w:val="16"/>
                      <w:szCs w:val="16"/>
                      <w:lang w:val="es-CR" w:eastAsia="es-CR"/>
                    </w:rPr>
                    <w:t>DispoVen</w:t>
                  </w:r>
                  <w:r w:rsidRPr="00AA4BFF">
                    <w:rPr>
                      <w:rFonts w:asciiTheme="majorHAnsi" w:hAnsiTheme="majorHAnsi" w:cs="Arial"/>
                      <w:color w:val="000000"/>
                      <w:sz w:val="16"/>
                      <w:szCs w:val="16"/>
                      <w:lang w:val="es-CR" w:eastAsia="es-CR"/>
                    </w:rPr>
                    <w:br/>
                    <w:t>[E]DesgloseAjustesValuacionInversiones</w:t>
                  </w:r>
                  <w:r w:rsidRPr="00AA4BFF">
                    <w:rPr>
                      <w:rFonts w:asciiTheme="majorHAnsi" w:hAnsiTheme="majorHAnsi" w:cs="Arial"/>
                      <w:color w:val="FF0000"/>
                      <w:sz w:val="16"/>
                      <w:szCs w:val="16"/>
                      <w:lang w:val="es-CR" w:eastAsia="es-CR"/>
                    </w:rPr>
                    <w:t>DispoVent</w:t>
                  </w:r>
                  <w:r w:rsidRPr="00AA4BFF">
                    <w:rPr>
                      <w:rFonts w:asciiTheme="majorHAnsi" w:hAnsiTheme="majorHAnsi" w:cs="Arial"/>
                      <w:color w:val="000000"/>
                      <w:sz w:val="16"/>
                      <w:szCs w:val="16"/>
                      <w:lang w:val="es-CR" w:eastAsia="es-CR"/>
                    </w:rPr>
                    <w:t>aTransfActual</w:t>
                  </w:r>
                </w:p>
              </w:tc>
            </w:tr>
            <w:tr w:rsidR="00EE4AB3" w:rsidRPr="00AA4BFF" w14:paraId="213DC63E" w14:textId="77777777" w:rsidTr="005F775A">
              <w:trPr>
                <w:trHeight w:val="4290"/>
              </w:trPr>
              <w:tc>
                <w:tcPr>
                  <w:tcW w:w="3153" w:type="dxa"/>
                  <w:shd w:val="clear" w:color="auto" w:fill="auto"/>
                  <w:vAlign w:val="center"/>
                  <w:hideMark/>
                </w:tcPr>
                <w:p w14:paraId="576A39F1"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Modificar los nombre de las variables (Ajustes al Patrimonio, siendo lo correcto Ajustes al patrimonio</w:t>
                  </w:r>
                  <w:r w:rsidRPr="00AA4BFF">
                    <w:rPr>
                      <w:rFonts w:asciiTheme="majorHAnsi" w:hAnsiTheme="majorHAnsi" w:cs="Arial"/>
                      <w:color w:val="0070C0"/>
                      <w:sz w:val="16"/>
                      <w:szCs w:val="16"/>
                      <w:lang w:val="es-CR" w:eastAsia="es-CR"/>
                    </w:rPr>
                    <w:t>- otros resultados integrales</w:t>
                  </w:r>
                  <w:r w:rsidRPr="00AA4BFF">
                    <w:rPr>
                      <w:rFonts w:asciiTheme="majorHAnsi" w:hAnsiTheme="majorHAnsi" w:cs="Arial"/>
                      <w:color w:val="000000"/>
                      <w:sz w:val="16"/>
                      <w:szCs w:val="16"/>
                      <w:lang w:val="es-CR" w:eastAsia="es-CR"/>
                    </w:rPr>
                    <w:t xml:space="preserve"> y Reservas</w:t>
                  </w:r>
                  <w:r w:rsidRPr="00AA4BFF">
                    <w:rPr>
                      <w:rFonts w:asciiTheme="majorHAnsi" w:hAnsiTheme="majorHAnsi" w:cs="Arial"/>
                      <w:color w:val="FF0000"/>
                      <w:sz w:val="16"/>
                      <w:szCs w:val="16"/>
                      <w:lang w:val="es-CR" w:eastAsia="es-CR"/>
                    </w:rPr>
                    <w:t xml:space="preserve"> patrimoniales</w:t>
                  </w:r>
                  <w:r w:rsidRPr="00AA4BFF">
                    <w:rPr>
                      <w:rFonts w:asciiTheme="majorHAnsi" w:hAnsiTheme="majorHAnsi" w:cs="Arial"/>
                      <w:color w:val="000000"/>
                      <w:sz w:val="16"/>
                      <w:szCs w:val="16"/>
                      <w:lang w:val="es-CR" w:eastAsia="es-CR"/>
                    </w:rPr>
                    <w:t>, siendo lo correcto Reservas):</w:t>
                  </w:r>
                  <w:r w:rsidRPr="00AA4BFF">
                    <w:rPr>
                      <w:rFonts w:asciiTheme="majorHAnsi" w:hAnsiTheme="majorHAnsi" w:cs="Arial"/>
                      <w:color w:val="000000"/>
                      <w:sz w:val="16"/>
                      <w:szCs w:val="16"/>
                      <w:lang w:val="es-CR" w:eastAsia="es-CR"/>
                    </w:rPr>
                    <w:br/>
                  </w:r>
                  <w:r w:rsidRPr="00AA4BFF">
                    <w:rPr>
                      <w:rFonts w:asciiTheme="majorHAnsi" w:hAnsiTheme="majorHAnsi" w:cs="Arial"/>
                      <w:color w:val="000000"/>
                      <w:sz w:val="16"/>
                      <w:szCs w:val="16"/>
                      <w:lang w:val="es-CR" w:eastAsia="es-CR"/>
                    </w:rPr>
                    <w:br/>
                    <w:t>[E]DesgloseAjustesValuacionInversionesDispoVentaTransfActual</w:t>
                  </w:r>
                  <w:r w:rsidRPr="00AA4BFF">
                    <w:rPr>
                      <w:rFonts w:asciiTheme="majorHAnsi" w:hAnsiTheme="majorHAnsi" w:cs="Arial"/>
                      <w:color w:val="000000"/>
                      <w:sz w:val="16"/>
                      <w:szCs w:val="16"/>
                      <w:lang w:val="es-CR" w:eastAsia="es-CR"/>
                    </w:rPr>
                    <w:br/>
                    <w:t>[E]DesgloseAjustesValuacionInstrumentosRestringidosTransfActual</w:t>
                  </w:r>
                  <w:r w:rsidRPr="00AA4BFF">
                    <w:rPr>
                      <w:rFonts w:asciiTheme="majorHAnsi" w:hAnsiTheme="majorHAnsi" w:cs="Arial"/>
                      <w:color w:val="000000"/>
                      <w:sz w:val="16"/>
                      <w:szCs w:val="16"/>
                      <w:lang w:val="es-CR" w:eastAsia="es-CR"/>
                    </w:rPr>
                    <w:br/>
                    <w:t>[E]DesgloseAjustesValuacionInstrumentosCesacionPagoTransfActual</w:t>
                  </w:r>
                  <w:r w:rsidRPr="00AA4BFF">
                    <w:rPr>
                      <w:rFonts w:asciiTheme="majorHAnsi" w:hAnsiTheme="majorHAnsi" w:cs="Arial"/>
                      <w:color w:val="000000"/>
                      <w:sz w:val="16"/>
                      <w:szCs w:val="16"/>
                      <w:lang w:val="es-CR" w:eastAsia="es-CR"/>
                    </w:rPr>
                    <w:br/>
                    <w:t>[E]DesgloseOtrosTransfActual</w:t>
                  </w:r>
                  <w:r w:rsidRPr="00AA4BFF">
                    <w:rPr>
                      <w:rFonts w:asciiTheme="majorHAnsi" w:hAnsiTheme="majorHAnsi" w:cs="Arial"/>
                      <w:color w:val="000000"/>
                      <w:sz w:val="16"/>
                      <w:szCs w:val="16"/>
                      <w:lang w:val="es-CR" w:eastAsia="es-CR"/>
                    </w:rPr>
                    <w:br/>
                    <w:t>[E]DesgloseGananciaPerdidaNoReconocidaPeriodo2</w:t>
                  </w:r>
                  <w:r w:rsidRPr="00AA4BFF">
                    <w:rPr>
                      <w:rFonts w:asciiTheme="majorHAnsi" w:hAnsiTheme="majorHAnsi" w:cs="Arial"/>
                      <w:color w:val="000000"/>
                      <w:sz w:val="16"/>
                      <w:szCs w:val="16"/>
                      <w:lang w:val="es-CR" w:eastAsia="es-CR"/>
                    </w:rPr>
                    <w:br/>
                    <w:t>[E]DesgloseResultadoPeriodo2</w:t>
                  </w:r>
                  <w:r w:rsidRPr="00AA4BFF">
                    <w:rPr>
                      <w:rFonts w:asciiTheme="majorHAnsi" w:hAnsiTheme="majorHAnsi" w:cs="Arial"/>
                      <w:color w:val="000000"/>
                      <w:sz w:val="16"/>
                      <w:szCs w:val="16"/>
                      <w:lang w:val="es-CR" w:eastAsia="es-CR"/>
                    </w:rPr>
                    <w:br/>
                    <w:t>[E]DesgloseReservasLegalesOtrasEstatutariasTransfActual</w:t>
                  </w:r>
                  <w:r w:rsidRPr="00AA4BFF">
                    <w:rPr>
                      <w:rFonts w:asciiTheme="majorHAnsi" w:hAnsiTheme="majorHAnsi" w:cs="Arial"/>
                      <w:color w:val="000000"/>
                      <w:sz w:val="16"/>
                      <w:szCs w:val="16"/>
                      <w:lang w:val="es-CR" w:eastAsia="es-CR"/>
                    </w:rPr>
                    <w:br/>
                    <w:t>[E]DesgloseDividendosPeriodo1</w:t>
                  </w:r>
                  <w:r w:rsidRPr="00AA4BFF">
                    <w:rPr>
                      <w:rFonts w:asciiTheme="majorHAnsi" w:hAnsiTheme="majorHAnsi" w:cs="Arial"/>
                      <w:color w:val="000000"/>
                      <w:sz w:val="16"/>
                      <w:szCs w:val="16"/>
                      <w:lang w:val="es-CR" w:eastAsia="es-CR"/>
                    </w:rPr>
                    <w:br/>
                    <w:t>[E]DesgloseEstimacionesRiesgosActBan</w:t>
                  </w:r>
                  <w:r w:rsidRPr="00AA4BFF">
                    <w:rPr>
                      <w:rFonts w:asciiTheme="majorHAnsi" w:hAnsiTheme="majorHAnsi" w:cs="Arial"/>
                      <w:color w:val="000000"/>
                      <w:sz w:val="16"/>
                      <w:szCs w:val="16"/>
                      <w:lang w:val="es-CR" w:eastAsia="es-CR"/>
                    </w:rPr>
                    <w:br/>
                    <w:t>[E]DesgloseCompraVentaAccionesTesoreriaTransfActual</w:t>
                  </w:r>
                  <w:r w:rsidRPr="00AA4BFF">
                    <w:rPr>
                      <w:rFonts w:asciiTheme="majorHAnsi" w:hAnsiTheme="majorHAnsi" w:cs="Arial"/>
                      <w:color w:val="000000"/>
                      <w:sz w:val="16"/>
                      <w:szCs w:val="16"/>
                      <w:lang w:val="es-CR" w:eastAsia="es-CR"/>
                    </w:rPr>
                    <w:br/>
                    <w:t>[E]DesgloseEmisionAccionesTransfActual</w:t>
                  </w:r>
                  <w:r w:rsidRPr="00AA4BFF">
                    <w:rPr>
                      <w:rFonts w:asciiTheme="majorHAnsi" w:hAnsiTheme="majorHAnsi" w:cs="Arial"/>
                      <w:color w:val="000000"/>
                      <w:sz w:val="16"/>
                      <w:szCs w:val="16"/>
                      <w:lang w:val="es-CR" w:eastAsia="es-CR"/>
                    </w:rPr>
                    <w:br/>
                    <w:t>[E]DesgloseCapitalPagadoAdicionalTransfActual</w:t>
                  </w:r>
                </w:p>
              </w:tc>
            </w:tr>
            <w:tr w:rsidR="00EE4AB3" w:rsidRPr="00AA4BFF" w14:paraId="27076FAC" w14:textId="77777777" w:rsidTr="005F775A">
              <w:trPr>
                <w:trHeight w:val="855"/>
              </w:trPr>
              <w:tc>
                <w:tcPr>
                  <w:tcW w:w="3153" w:type="dxa"/>
                  <w:shd w:val="clear" w:color="auto" w:fill="auto"/>
                  <w:vAlign w:val="center"/>
                  <w:hideMark/>
                </w:tcPr>
                <w:p w14:paraId="59EAFD62"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Modificar los nombre de las variables Superávit por revaluación de</w:t>
                  </w:r>
                  <w:r w:rsidRPr="00AA4BFF">
                    <w:rPr>
                      <w:rFonts w:asciiTheme="majorHAnsi" w:hAnsiTheme="majorHAnsi" w:cs="Arial"/>
                      <w:color w:val="FF0000"/>
                      <w:sz w:val="16"/>
                      <w:szCs w:val="16"/>
                      <w:lang w:val="es-CR" w:eastAsia="es-CR"/>
                    </w:rPr>
                    <w:t xml:space="preserve"> Inmuebles, mobiliario y equipo</w:t>
                  </w:r>
                  <w:r w:rsidRPr="00AA4BFF">
                    <w:rPr>
                      <w:rFonts w:asciiTheme="majorHAnsi" w:hAnsiTheme="majorHAnsi" w:cs="Arial"/>
                      <w:color w:val="000000"/>
                      <w:sz w:val="16"/>
                      <w:szCs w:val="16"/>
                      <w:lang w:val="es-CR" w:eastAsia="es-CR"/>
                    </w:rPr>
                    <w:t>, siendo lo correcto:</w:t>
                  </w:r>
                  <w:r w:rsidRPr="00AA4BFF">
                    <w:rPr>
                      <w:rFonts w:asciiTheme="majorHAnsi" w:hAnsiTheme="majorHAnsi" w:cs="Arial"/>
                      <w:color w:val="0070C0"/>
                      <w:sz w:val="16"/>
                      <w:szCs w:val="16"/>
                      <w:lang w:val="es-CR" w:eastAsia="es-CR"/>
                    </w:rPr>
                    <w:t xml:space="preserve"> Propiedades, Mobilario y Equip</w:t>
                  </w:r>
                  <w:r w:rsidRPr="00AA4BFF">
                    <w:rPr>
                      <w:rFonts w:asciiTheme="majorHAnsi" w:hAnsiTheme="majorHAnsi" w:cs="Arial"/>
                      <w:color w:val="000000"/>
                      <w:sz w:val="16"/>
                      <w:szCs w:val="16"/>
                      <w:lang w:val="es-CR" w:eastAsia="es-CR"/>
                    </w:rPr>
                    <w:br/>
                    <w:t>[E]SuperavitReva</w:t>
                  </w:r>
                  <w:r w:rsidRPr="00AA4BFF">
                    <w:rPr>
                      <w:rFonts w:asciiTheme="majorHAnsi" w:hAnsiTheme="majorHAnsi" w:cs="Arial"/>
                      <w:color w:val="FF0000"/>
                      <w:sz w:val="16"/>
                      <w:szCs w:val="16"/>
                      <w:lang w:val="es-CR" w:eastAsia="es-CR"/>
                    </w:rPr>
                    <w:t>InmuebleMobiliarioEq</w:t>
                  </w:r>
                  <w:r w:rsidRPr="00AA4BFF">
                    <w:rPr>
                      <w:rFonts w:asciiTheme="majorHAnsi" w:hAnsiTheme="majorHAnsi" w:cs="Arial"/>
                      <w:color w:val="000000"/>
                      <w:sz w:val="16"/>
                      <w:szCs w:val="16"/>
                      <w:lang w:val="es-CR" w:eastAsia="es-CR"/>
                    </w:rPr>
                    <w:t xml:space="preserve">, siendo lo correcto </w:t>
                  </w:r>
                  <w:r w:rsidRPr="00AA4BFF">
                    <w:rPr>
                      <w:rFonts w:asciiTheme="majorHAnsi" w:hAnsiTheme="majorHAnsi" w:cs="Arial"/>
                      <w:color w:val="0070C0"/>
                      <w:sz w:val="16"/>
                      <w:szCs w:val="16"/>
                      <w:lang w:val="es-CR" w:eastAsia="es-CR"/>
                    </w:rPr>
                    <w:t>PropiedadesMobilarioEqui</w:t>
                  </w:r>
                </w:p>
              </w:tc>
            </w:tr>
            <w:tr w:rsidR="00EE4AB3" w:rsidRPr="00AA4BFF" w14:paraId="214C86A5" w14:textId="77777777" w:rsidTr="005F775A">
              <w:trPr>
                <w:trHeight w:val="1140"/>
              </w:trPr>
              <w:tc>
                <w:tcPr>
                  <w:tcW w:w="3153" w:type="dxa"/>
                  <w:shd w:val="clear" w:color="auto" w:fill="auto"/>
                  <w:vAlign w:val="center"/>
                  <w:hideMark/>
                </w:tcPr>
                <w:p w14:paraId="6353CF81"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Modificar los nombre de las variables de (Ajustes al Patrimonio, siendo lo correcto Ajustes al patrimonio</w:t>
                  </w:r>
                  <w:r w:rsidRPr="00AA4BFF">
                    <w:rPr>
                      <w:rFonts w:asciiTheme="majorHAnsi" w:hAnsiTheme="majorHAnsi" w:cs="Arial"/>
                      <w:color w:val="0070C0"/>
                      <w:sz w:val="16"/>
                      <w:szCs w:val="16"/>
                      <w:lang w:val="es-CR" w:eastAsia="es-CR"/>
                    </w:rPr>
                    <w:t>- otros resultados integrales</w:t>
                  </w:r>
                  <w:r w:rsidRPr="00AA4BFF">
                    <w:rPr>
                      <w:rFonts w:asciiTheme="majorHAnsi" w:hAnsiTheme="majorHAnsi" w:cs="Arial"/>
                      <w:color w:val="000000"/>
                      <w:sz w:val="16"/>
                      <w:szCs w:val="16"/>
                      <w:lang w:val="es-CR" w:eastAsia="es-CR"/>
                    </w:rPr>
                    <w:t xml:space="preserve"> y Reservas </w:t>
                  </w:r>
                  <w:r w:rsidRPr="00AA4BFF">
                    <w:rPr>
                      <w:rFonts w:asciiTheme="majorHAnsi" w:hAnsiTheme="majorHAnsi" w:cs="Arial"/>
                      <w:color w:val="FF0000"/>
                      <w:sz w:val="16"/>
                      <w:szCs w:val="16"/>
                      <w:lang w:val="es-CR" w:eastAsia="es-CR"/>
                    </w:rPr>
                    <w:t>patrimoniales</w:t>
                  </w:r>
                  <w:r w:rsidRPr="00AA4BFF">
                    <w:rPr>
                      <w:rFonts w:asciiTheme="majorHAnsi" w:hAnsiTheme="majorHAnsi" w:cs="Arial"/>
                      <w:color w:val="000000"/>
                      <w:sz w:val="16"/>
                      <w:szCs w:val="16"/>
                      <w:lang w:val="es-CR" w:eastAsia="es-CR"/>
                    </w:rPr>
                    <w:t>, siendo lo correcto Reservas):</w:t>
                  </w:r>
                  <w:r w:rsidRPr="00AA4BFF">
                    <w:rPr>
                      <w:rFonts w:asciiTheme="majorHAnsi" w:hAnsiTheme="majorHAnsi" w:cs="Arial"/>
                      <w:color w:val="000000"/>
                      <w:sz w:val="16"/>
                      <w:szCs w:val="16"/>
                      <w:lang w:val="es-CR" w:eastAsia="es-CR"/>
                    </w:rPr>
                    <w:br/>
                    <w:t>[E]DesgloseSuperavitRevaInmuebleMobiliarioEquipoTransfActual</w:t>
                  </w:r>
                </w:p>
              </w:tc>
            </w:tr>
            <w:tr w:rsidR="00EE4AB3" w:rsidRPr="00AA4BFF" w14:paraId="25D5134D" w14:textId="77777777" w:rsidTr="005F775A">
              <w:trPr>
                <w:trHeight w:val="855"/>
              </w:trPr>
              <w:tc>
                <w:tcPr>
                  <w:tcW w:w="3153" w:type="dxa"/>
                  <w:shd w:val="clear" w:color="auto" w:fill="auto"/>
                  <w:vAlign w:val="center"/>
                  <w:hideMark/>
                </w:tcPr>
                <w:p w14:paraId="0FD6284F"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Modificar los nombre de las variables Superávit por revaluación de</w:t>
                  </w:r>
                  <w:r w:rsidRPr="00AA4BFF">
                    <w:rPr>
                      <w:rFonts w:asciiTheme="majorHAnsi" w:hAnsiTheme="majorHAnsi" w:cs="Arial"/>
                      <w:color w:val="FF0000"/>
                      <w:sz w:val="16"/>
                      <w:szCs w:val="16"/>
                      <w:lang w:val="es-CR" w:eastAsia="es-CR"/>
                    </w:rPr>
                    <w:t xml:space="preserve"> Inmuebles, mobiliario y equipo</w:t>
                  </w:r>
                  <w:r w:rsidRPr="00AA4BFF">
                    <w:rPr>
                      <w:rFonts w:asciiTheme="majorHAnsi" w:hAnsiTheme="majorHAnsi" w:cs="Arial"/>
                      <w:color w:val="000000"/>
                      <w:sz w:val="16"/>
                      <w:szCs w:val="16"/>
                      <w:lang w:val="es-CR" w:eastAsia="es-CR"/>
                    </w:rPr>
                    <w:t xml:space="preserve">, siendo lo correcto: </w:t>
                  </w:r>
                  <w:r w:rsidRPr="00AA4BFF">
                    <w:rPr>
                      <w:rFonts w:asciiTheme="majorHAnsi" w:hAnsiTheme="majorHAnsi" w:cs="Arial"/>
                      <w:color w:val="0070C0"/>
                      <w:sz w:val="16"/>
                      <w:szCs w:val="16"/>
                      <w:lang w:val="es-CR" w:eastAsia="es-CR"/>
                    </w:rPr>
                    <w:t>Propiedades, Mobilario y Equip</w:t>
                  </w:r>
                  <w:r w:rsidRPr="00AA4BFF">
                    <w:rPr>
                      <w:rFonts w:asciiTheme="majorHAnsi" w:hAnsiTheme="majorHAnsi" w:cs="Arial"/>
                      <w:color w:val="000000"/>
                      <w:sz w:val="16"/>
                      <w:szCs w:val="16"/>
                      <w:lang w:val="es-CR" w:eastAsia="es-CR"/>
                    </w:rPr>
                    <w:br/>
                    <w:t>[E]TransferenciaSuperavit</w:t>
                  </w:r>
                </w:p>
              </w:tc>
            </w:tr>
            <w:tr w:rsidR="00EE4AB3" w:rsidRPr="00AA4BFF" w14:paraId="3F3E3F91" w14:textId="77777777" w:rsidTr="005F775A">
              <w:trPr>
                <w:trHeight w:val="855"/>
              </w:trPr>
              <w:tc>
                <w:tcPr>
                  <w:tcW w:w="3153" w:type="dxa"/>
                  <w:shd w:val="clear" w:color="auto" w:fill="auto"/>
                  <w:vAlign w:val="center"/>
                  <w:hideMark/>
                </w:tcPr>
                <w:p w14:paraId="7A523814"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 xml:space="preserve">Modificar los nombre de las variables Superávit por revaluación de </w:t>
                  </w:r>
                  <w:r w:rsidRPr="00AA4BFF">
                    <w:rPr>
                      <w:rFonts w:asciiTheme="majorHAnsi" w:hAnsiTheme="majorHAnsi" w:cs="Arial"/>
                      <w:color w:val="FF0000"/>
                      <w:sz w:val="16"/>
                      <w:szCs w:val="16"/>
                      <w:lang w:val="es-CR" w:eastAsia="es-CR"/>
                    </w:rPr>
                    <w:t>Inmuebles, mobiliario y equipo</w:t>
                  </w:r>
                  <w:r w:rsidRPr="00AA4BFF">
                    <w:rPr>
                      <w:rFonts w:asciiTheme="majorHAnsi" w:hAnsiTheme="majorHAnsi" w:cs="Arial"/>
                      <w:color w:val="000000"/>
                      <w:sz w:val="16"/>
                      <w:szCs w:val="16"/>
                      <w:lang w:val="es-CR" w:eastAsia="es-CR"/>
                    </w:rPr>
                    <w:t>, siendo lo correcto:</w:t>
                  </w:r>
                  <w:r w:rsidRPr="00AA4BFF">
                    <w:rPr>
                      <w:rFonts w:asciiTheme="majorHAnsi" w:hAnsiTheme="majorHAnsi" w:cs="Arial"/>
                      <w:color w:val="0070C0"/>
                      <w:sz w:val="16"/>
                      <w:szCs w:val="16"/>
                      <w:lang w:val="es-CR" w:eastAsia="es-CR"/>
                    </w:rPr>
                    <w:t xml:space="preserve"> Propiedades, Mobilario y Equip</w:t>
                  </w:r>
                  <w:r w:rsidRPr="00AA4BFF">
                    <w:rPr>
                      <w:rFonts w:asciiTheme="majorHAnsi" w:hAnsiTheme="majorHAnsi" w:cs="Arial"/>
                      <w:color w:val="000000"/>
                      <w:sz w:val="16"/>
                      <w:szCs w:val="16"/>
                      <w:lang w:val="es-CR" w:eastAsia="es-CR"/>
                    </w:rPr>
                    <w:br/>
                    <w:t>[E]SuperavitRevaInmuebleMobiliarioEquipoNeto</w:t>
                  </w:r>
                </w:p>
              </w:tc>
            </w:tr>
            <w:tr w:rsidR="00EE4AB3" w:rsidRPr="00AA4BFF" w14:paraId="3524DEF9" w14:textId="77777777" w:rsidTr="005F775A">
              <w:trPr>
                <w:trHeight w:val="1140"/>
              </w:trPr>
              <w:tc>
                <w:tcPr>
                  <w:tcW w:w="3153" w:type="dxa"/>
                  <w:shd w:val="clear" w:color="auto" w:fill="auto"/>
                  <w:vAlign w:val="center"/>
                  <w:hideMark/>
                </w:tcPr>
                <w:p w14:paraId="52197185"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Modificar los nombre de las variables de (Ajustes al Patrimonio, siendo lo correcto Ajustes al patrimonio</w:t>
                  </w:r>
                  <w:r w:rsidRPr="00AA4BFF">
                    <w:rPr>
                      <w:rFonts w:asciiTheme="majorHAnsi" w:hAnsiTheme="majorHAnsi" w:cs="Arial"/>
                      <w:color w:val="0070C0"/>
                      <w:sz w:val="16"/>
                      <w:szCs w:val="16"/>
                      <w:lang w:val="es-CR" w:eastAsia="es-CR"/>
                    </w:rPr>
                    <w:t xml:space="preserve">- otros resultados integrales </w:t>
                  </w:r>
                  <w:r w:rsidRPr="00AA4BFF">
                    <w:rPr>
                      <w:rFonts w:asciiTheme="majorHAnsi" w:hAnsiTheme="majorHAnsi" w:cs="Arial"/>
                      <w:color w:val="000000"/>
                      <w:sz w:val="16"/>
                      <w:szCs w:val="16"/>
                      <w:lang w:val="es-CR" w:eastAsia="es-CR"/>
                    </w:rPr>
                    <w:t>y Reservas</w:t>
                  </w:r>
                  <w:r w:rsidRPr="00AA4BFF">
                    <w:rPr>
                      <w:rFonts w:asciiTheme="majorHAnsi" w:hAnsiTheme="majorHAnsi" w:cs="Arial"/>
                      <w:color w:val="FF0000"/>
                      <w:sz w:val="16"/>
                      <w:szCs w:val="16"/>
                      <w:lang w:val="es-CR" w:eastAsia="es-CR"/>
                    </w:rPr>
                    <w:t xml:space="preserve"> patrimoniales</w:t>
                  </w:r>
                  <w:r w:rsidRPr="00AA4BFF">
                    <w:rPr>
                      <w:rFonts w:asciiTheme="majorHAnsi" w:hAnsiTheme="majorHAnsi" w:cs="Arial"/>
                      <w:color w:val="000000"/>
                      <w:sz w:val="16"/>
                      <w:szCs w:val="16"/>
                      <w:lang w:val="es-CR" w:eastAsia="es-CR"/>
                    </w:rPr>
                    <w:t>, siendo lo correcto Reservas):</w:t>
                  </w:r>
                  <w:r w:rsidRPr="00AA4BFF">
                    <w:rPr>
                      <w:rFonts w:asciiTheme="majorHAnsi" w:hAnsiTheme="majorHAnsi" w:cs="Arial"/>
                      <w:color w:val="000000"/>
                      <w:sz w:val="16"/>
                      <w:szCs w:val="16"/>
                      <w:lang w:val="es-CR" w:eastAsia="es-CR"/>
                    </w:rPr>
                    <w:br/>
                    <w:t>[E]DesgloseSuperavitReva</w:t>
                  </w:r>
                  <w:r w:rsidRPr="00AA4BFF">
                    <w:rPr>
                      <w:rFonts w:asciiTheme="majorHAnsi" w:hAnsiTheme="majorHAnsi" w:cs="Arial"/>
                      <w:color w:val="FF0000"/>
                      <w:sz w:val="16"/>
                      <w:szCs w:val="16"/>
                      <w:lang w:val="es-CR" w:eastAsia="es-CR"/>
                    </w:rPr>
                    <w:t>InmuebleMobiliarioEquipo</w:t>
                  </w:r>
                  <w:r w:rsidRPr="00AA4BFF">
                    <w:rPr>
                      <w:rFonts w:asciiTheme="majorHAnsi" w:hAnsiTheme="majorHAnsi" w:cs="Arial"/>
                      <w:color w:val="000000"/>
                      <w:sz w:val="16"/>
                      <w:szCs w:val="16"/>
                      <w:lang w:val="es-CR" w:eastAsia="es-CR"/>
                    </w:rPr>
                    <w:t>Neto</w:t>
                  </w:r>
                </w:p>
              </w:tc>
            </w:tr>
            <w:tr w:rsidR="00EE4AB3" w:rsidRPr="00AA4BFF" w14:paraId="7FFEA0F4" w14:textId="77777777" w:rsidTr="005F775A">
              <w:trPr>
                <w:trHeight w:val="330"/>
              </w:trPr>
              <w:tc>
                <w:tcPr>
                  <w:tcW w:w="3153" w:type="dxa"/>
                  <w:shd w:val="clear" w:color="auto" w:fill="auto"/>
                  <w:noWrap/>
                  <w:vAlign w:val="bottom"/>
                  <w:hideMark/>
                </w:tcPr>
                <w:p w14:paraId="628AC042" w14:textId="77777777" w:rsidR="00EE4AB3" w:rsidRPr="00AA4BFF" w:rsidRDefault="00EE4AB3" w:rsidP="006075A6">
                  <w:pPr>
                    <w:framePr w:hSpace="141" w:wrap="around" w:vAnchor="text" w:hAnchor="text" w:xAlign="center" w:y="1"/>
                    <w:suppressOverlap/>
                    <w:jc w:val="both"/>
                    <w:rPr>
                      <w:rFonts w:asciiTheme="majorHAnsi" w:hAnsiTheme="majorHAnsi" w:cs="Arial"/>
                      <w:b/>
                      <w:bCs/>
                      <w:color w:val="000000"/>
                      <w:sz w:val="16"/>
                      <w:szCs w:val="16"/>
                      <w:lang w:val="es-CR" w:eastAsia="es-CR"/>
                    </w:rPr>
                  </w:pPr>
                  <w:r w:rsidRPr="00AA4BFF">
                    <w:rPr>
                      <w:rFonts w:asciiTheme="majorHAnsi" w:hAnsiTheme="majorHAnsi" w:cs="Arial"/>
                      <w:b/>
                      <w:bCs/>
                      <w:color w:val="000000"/>
                      <w:sz w:val="16"/>
                      <w:szCs w:val="16"/>
                      <w:lang w:val="es-CR" w:eastAsia="es-CR"/>
                    </w:rPr>
                    <w:t>6.3.8. SaldoFinalAnnoActual</w:t>
                  </w:r>
                </w:p>
              </w:tc>
            </w:tr>
            <w:tr w:rsidR="00EE4AB3" w:rsidRPr="00AA4BFF" w14:paraId="3277A1C5" w14:textId="77777777" w:rsidTr="005F775A">
              <w:trPr>
                <w:trHeight w:val="1140"/>
              </w:trPr>
              <w:tc>
                <w:tcPr>
                  <w:tcW w:w="3153" w:type="dxa"/>
                  <w:shd w:val="clear" w:color="auto" w:fill="auto"/>
                  <w:vAlign w:val="center"/>
                  <w:hideMark/>
                </w:tcPr>
                <w:p w14:paraId="6671AFF1"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Modificar los nombre de las variables de (Ajustes al Patrimonio, siendo lo correcto Ajustes al patrimonio</w:t>
                  </w:r>
                  <w:r w:rsidRPr="00AA4BFF">
                    <w:rPr>
                      <w:rFonts w:asciiTheme="majorHAnsi" w:hAnsiTheme="majorHAnsi" w:cs="Arial"/>
                      <w:color w:val="0070C0"/>
                      <w:sz w:val="16"/>
                      <w:szCs w:val="16"/>
                      <w:lang w:val="es-CR" w:eastAsia="es-CR"/>
                    </w:rPr>
                    <w:t xml:space="preserve">- otros resultados integrales </w:t>
                  </w:r>
                  <w:r w:rsidRPr="00AA4BFF">
                    <w:rPr>
                      <w:rFonts w:asciiTheme="majorHAnsi" w:hAnsiTheme="majorHAnsi" w:cs="Arial"/>
                      <w:color w:val="000000"/>
                      <w:sz w:val="16"/>
                      <w:szCs w:val="16"/>
                      <w:lang w:val="es-CR" w:eastAsia="es-CR"/>
                    </w:rPr>
                    <w:t xml:space="preserve">y Reservas </w:t>
                  </w:r>
                  <w:r w:rsidRPr="00AA4BFF">
                    <w:rPr>
                      <w:rFonts w:asciiTheme="majorHAnsi" w:hAnsiTheme="majorHAnsi" w:cs="Arial"/>
                      <w:color w:val="FF0000"/>
                      <w:sz w:val="16"/>
                      <w:szCs w:val="16"/>
                      <w:lang w:val="es-CR" w:eastAsia="es-CR"/>
                    </w:rPr>
                    <w:t>patrimoniales</w:t>
                  </w:r>
                  <w:r w:rsidRPr="00AA4BFF">
                    <w:rPr>
                      <w:rFonts w:asciiTheme="majorHAnsi" w:hAnsiTheme="majorHAnsi" w:cs="Arial"/>
                      <w:color w:val="000000"/>
                      <w:sz w:val="16"/>
                      <w:szCs w:val="16"/>
                      <w:lang w:val="es-CR" w:eastAsia="es-CR"/>
                    </w:rPr>
                    <w:t>, siendo lo correcto Reservas)::</w:t>
                  </w:r>
                  <w:r w:rsidRPr="00AA4BFF">
                    <w:rPr>
                      <w:rFonts w:asciiTheme="majorHAnsi" w:hAnsiTheme="majorHAnsi" w:cs="Arial"/>
                      <w:color w:val="000000"/>
                      <w:sz w:val="16"/>
                      <w:szCs w:val="16"/>
                      <w:lang w:val="es-CR" w:eastAsia="es-CR"/>
                    </w:rPr>
                    <w:br/>
                    <w:t>[E]DesgloseSaldoFinalAnnoActual</w:t>
                  </w:r>
                </w:p>
              </w:tc>
            </w:tr>
            <w:tr w:rsidR="00EE4AB3" w:rsidRPr="00AA4BFF" w14:paraId="51491747" w14:textId="77777777" w:rsidTr="005F775A">
              <w:trPr>
                <w:trHeight w:val="1200"/>
              </w:trPr>
              <w:tc>
                <w:tcPr>
                  <w:tcW w:w="3153" w:type="dxa"/>
                  <w:shd w:val="clear" w:color="auto" w:fill="auto"/>
                  <w:vAlign w:val="center"/>
                  <w:hideMark/>
                </w:tcPr>
                <w:p w14:paraId="3285C7A7"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 xml:space="preserve">Modificar los nombre de las variables Atribuidos </w:t>
                  </w:r>
                  <w:r w:rsidRPr="00AA4BFF">
                    <w:rPr>
                      <w:rFonts w:asciiTheme="majorHAnsi" w:hAnsiTheme="majorHAnsi" w:cs="Arial"/>
                      <w:color w:val="FF0000"/>
                      <w:sz w:val="16"/>
                      <w:szCs w:val="16"/>
                      <w:lang w:val="es-CR" w:eastAsia="es-CR"/>
                    </w:rPr>
                    <w:t xml:space="preserve">a los intereses minoritarios </w:t>
                  </w:r>
                  <w:r w:rsidRPr="00AA4BFF">
                    <w:rPr>
                      <w:rFonts w:asciiTheme="majorHAnsi" w:hAnsiTheme="majorHAnsi" w:cs="Arial"/>
                      <w:color w:val="000000"/>
                      <w:sz w:val="16"/>
                      <w:szCs w:val="16"/>
                      <w:lang w:val="es-CR" w:eastAsia="es-CR"/>
                    </w:rPr>
                    <w:t xml:space="preserve">como </w:t>
                  </w:r>
                  <w:r w:rsidRPr="00AA4BFF">
                    <w:rPr>
                      <w:rFonts w:asciiTheme="majorHAnsi" w:hAnsiTheme="majorHAnsi" w:cs="Arial"/>
                      <w:color w:val="0070C0"/>
                      <w:sz w:val="16"/>
                      <w:szCs w:val="16"/>
                      <w:lang w:val="es-CR" w:eastAsia="es-CR"/>
                    </w:rPr>
                    <w:t>participaciones no controladoras</w:t>
                  </w:r>
                  <w:r w:rsidRPr="00AA4BFF">
                    <w:rPr>
                      <w:rFonts w:asciiTheme="majorHAnsi" w:hAnsiTheme="majorHAnsi" w:cs="Arial"/>
                      <w:color w:val="000000"/>
                      <w:sz w:val="16"/>
                      <w:szCs w:val="16"/>
                      <w:lang w:val="es-CR" w:eastAsia="es-CR"/>
                    </w:rPr>
                    <w:br/>
                    <w:t>[E]AtribuidoInteresesMinoritariosFinActual</w:t>
                  </w:r>
                </w:p>
              </w:tc>
            </w:tr>
            <w:tr w:rsidR="00EE4AB3" w:rsidRPr="00AA4BFF" w14:paraId="5F210177" w14:textId="77777777" w:rsidTr="005F775A">
              <w:trPr>
                <w:trHeight w:val="1440"/>
              </w:trPr>
              <w:tc>
                <w:tcPr>
                  <w:tcW w:w="3153" w:type="dxa"/>
                  <w:shd w:val="clear" w:color="auto" w:fill="auto"/>
                  <w:vAlign w:val="center"/>
                  <w:hideMark/>
                </w:tcPr>
                <w:p w14:paraId="7C0ECED0" w14:textId="77777777" w:rsidR="00EE4AB3" w:rsidRPr="00AA4BFF" w:rsidRDefault="00EE4AB3" w:rsidP="006075A6">
                  <w:pPr>
                    <w:framePr w:hSpace="141" w:wrap="around" w:vAnchor="text" w:hAnchor="text" w:xAlign="center" w:y="1"/>
                    <w:suppressOverlap/>
                    <w:jc w:val="both"/>
                    <w:rPr>
                      <w:rFonts w:asciiTheme="majorHAnsi" w:hAnsiTheme="majorHAnsi" w:cs="Arial"/>
                      <w:color w:val="000000"/>
                      <w:sz w:val="16"/>
                      <w:szCs w:val="16"/>
                      <w:lang w:val="es-CR" w:eastAsia="es-CR"/>
                    </w:rPr>
                  </w:pPr>
                  <w:r w:rsidRPr="00AA4BFF">
                    <w:rPr>
                      <w:rFonts w:asciiTheme="majorHAnsi" w:hAnsiTheme="majorHAnsi" w:cs="Arial"/>
                      <w:color w:val="000000"/>
                      <w:sz w:val="16"/>
                      <w:szCs w:val="16"/>
                      <w:lang w:val="es-CR" w:eastAsia="es-CR"/>
                    </w:rPr>
                    <w:t>Modificar los nombre de las variables de Ajustes al Patrimonio, siendo lo correcto Ajustes al patrimonio</w:t>
                  </w:r>
                  <w:r w:rsidRPr="00AA4BFF">
                    <w:rPr>
                      <w:rFonts w:asciiTheme="majorHAnsi" w:hAnsiTheme="majorHAnsi" w:cs="Arial"/>
                      <w:color w:val="0070C0"/>
                      <w:sz w:val="16"/>
                      <w:szCs w:val="16"/>
                      <w:lang w:val="es-CR" w:eastAsia="es-CR"/>
                    </w:rPr>
                    <w:t>- otros resultados integrales</w:t>
                  </w:r>
                  <w:r w:rsidRPr="00AA4BFF">
                    <w:rPr>
                      <w:rFonts w:asciiTheme="majorHAnsi" w:hAnsiTheme="majorHAnsi" w:cs="Arial"/>
                      <w:color w:val="000000"/>
                      <w:sz w:val="16"/>
                      <w:szCs w:val="16"/>
                      <w:lang w:val="es-CR" w:eastAsia="es-CR"/>
                    </w:rPr>
                    <w:t xml:space="preserve"> y Reservas </w:t>
                  </w:r>
                  <w:r w:rsidRPr="00AA4BFF">
                    <w:rPr>
                      <w:rFonts w:asciiTheme="majorHAnsi" w:hAnsiTheme="majorHAnsi" w:cs="Arial"/>
                      <w:color w:val="FF0000"/>
                      <w:sz w:val="16"/>
                      <w:szCs w:val="16"/>
                      <w:lang w:val="es-CR" w:eastAsia="es-CR"/>
                    </w:rPr>
                    <w:t>patrimoniales</w:t>
                  </w:r>
                  <w:r w:rsidRPr="00AA4BFF">
                    <w:rPr>
                      <w:rFonts w:asciiTheme="majorHAnsi" w:hAnsiTheme="majorHAnsi" w:cs="Arial"/>
                      <w:color w:val="000000"/>
                      <w:sz w:val="16"/>
                      <w:szCs w:val="16"/>
                      <w:lang w:val="es-CR" w:eastAsia="es-CR"/>
                    </w:rPr>
                    <w:t>, siendo lo correcto Reservas):</w:t>
                  </w:r>
                  <w:r w:rsidRPr="00AA4BFF">
                    <w:rPr>
                      <w:rFonts w:asciiTheme="majorHAnsi" w:hAnsiTheme="majorHAnsi" w:cs="Arial"/>
                      <w:color w:val="000000"/>
                      <w:sz w:val="16"/>
                      <w:szCs w:val="16"/>
                      <w:lang w:val="es-CR" w:eastAsia="es-CR"/>
                    </w:rPr>
                    <w:br/>
                    <w:t>[E]DesgloseAtribuidoInteresesMinoritariosFinActual</w:t>
                  </w:r>
                  <w:r w:rsidRPr="00AA4BFF">
                    <w:rPr>
                      <w:rFonts w:asciiTheme="majorHAnsi" w:hAnsiTheme="majorHAnsi" w:cs="Arial"/>
                      <w:color w:val="000000"/>
                      <w:sz w:val="16"/>
                      <w:szCs w:val="16"/>
                      <w:lang w:val="es-CR" w:eastAsia="es-CR"/>
                    </w:rPr>
                    <w:br/>
                    <w:t>[E]DesgloseAtribuidoControladoraFinActual</w:t>
                  </w:r>
                </w:p>
              </w:tc>
            </w:tr>
          </w:tbl>
          <w:p w14:paraId="67C1E35C" w14:textId="77777777" w:rsidR="00EE4AB3" w:rsidRPr="00AA4BFF" w:rsidRDefault="00EE4AB3" w:rsidP="005B4B81">
            <w:pPr>
              <w:contextualSpacing/>
              <w:jc w:val="both"/>
              <w:rPr>
                <w:rFonts w:asciiTheme="majorHAnsi" w:hAnsiTheme="majorHAnsi"/>
                <w:sz w:val="16"/>
                <w:szCs w:val="16"/>
                <w:lang w:val="es-CR"/>
              </w:rPr>
            </w:pPr>
          </w:p>
          <w:p w14:paraId="06A8CFB7" w14:textId="342C47D9" w:rsidR="00EE4AB3" w:rsidRPr="00AA4BFF" w:rsidRDefault="004177FC" w:rsidP="005B4B81">
            <w:pPr>
              <w:contextualSpacing/>
              <w:jc w:val="both"/>
              <w:rPr>
                <w:rFonts w:asciiTheme="majorHAnsi" w:hAnsiTheme="majorHAnsi"/>
                <w:sz w:val="16"/>
                <w:szCs w:val="16"/>
                <w:lang w:val="es-CR"/>
              </w:rPr>
            </w:pPr>
            <w:r>
              <w:rPr>
                <w:rFonts w:asciiTheme="majorHAnsi" w:hAnsiTheme="majorHAnsi"/>
                <w:b/>
                <w:sz w:val="16"/>
                <w:szCs w:val="16"/>
                <w:lang w:val="es-CR"/>
              </w:rPr>
              <w:t>(9</w:t>
            </w:r>
            <w:r w:rsidR="00EE4AB3" w:rsidRPr="00AA4BFF">
              <w:rPr>
                <w:rFonts w:asciiTheme="majorHAnsi" w:hAnsiTheme="majorHAnsi"/>
                <w:b/>
                <w:sz w:val="16"/>
                <w:szCs w:val="16"/>
                <w:lang w:val="es-CR"/>
              </w:rPr>
              <w:t>)</w:t>
            </w:r>
            <w:r>
              <w:rPr>
                <w:rFonts w:asciiTheme="majorHAnsi" w:hAnsiTheme="majorHAnsi"/>
                <w:b/>
                <w:sz w:val="16"/>
                <w:szCs w:val="16"/>
                <w:lang w:val="es-CR"/>
              </w:rPr>
              <w:t xml:space="preserve">INS: </w:t>
            </w:r>
            <w:r w:rsidR="00EE4AB3" w:rsidRPr="00AA4BFF">
              <w:rPr>
                <w:rFonts w:asciiTheme="majorHAnsi" w:hAnsiTheme="majorHAnsi"/>
                <w:sz w:val="16"/>
                <w:szCs w:val="16"/>
                <w:lang w:val="es-CR"/>
              </w:rPr>
              <w:t xml:space="preserve"> Se solicita que una vez oficializado el Estándar Electrónico se remitan los archivos xml y xsd actualizados de la totalidad de los modelos 1 al 10.</w:t>
            </w:r>
          </w:p>
          <w:p w14:paraId="0517D160" w14:textId="77777777" w:rsidR="00EE4AB3" w:rsidRPr="00AA4BFF" w:rsidRDefault="00EE4AB3" w:rsidP="005B4B81">
            <w:pPr>
              <w:contextualSpacing/>
              <w:jc w:val="both"/>
              <w:rPr>
                <w:rFonts w:asciiTheme="majorHAnsi" w:hAnsiTheme="majorHAnsi"/>
                <w:sz w:val="16"/>
                <w:szCs w:val="16"/>
                <w:lang w:val="es-CR"/>
              </w:rPr>
            </w:pPr>
          </w:p>
          <w:p w14:paraId="16B68770" w14:textId="6B524D90" w:rsidR="00EE4AB3" w:rsidRPr="00AA4BFF" w:rsidRDefault="00EE4AB3" w:rsidP="005B4B81">
            <w:pPr>
              <w:contextualSpacing/>
              <w:jc w:val="both"/>
              <w:rPr>
                <w:rFonts w:asciiTheme="majorHAnsi" w:hAnsiTheme="majorHAnsi"/>
                <w:b/>
                <w:sz w:val="16"/>
                <w:szCs w:val="16"/>
                <w:lang w:val="es-CR"/>
              </w:rPr>
            </w:pPr>
            <w:r w:rsidRPr="00AA4BFF">
              <w:rPr>
                <w:rFonts w:asciiTheme="majorHAnsi" w:hAnsiTheme="majorHAnsi"/>
                <w:b/>
                <w:sz w:val="16"/>
                <w:szCs w:val="16"/>
                <w:lang w:val="es-CR"/>
              </w:rPr>
              <w:t>(</w:t>
            </w:r>
            <w:r w:rsidR="004177FC">
              <w:rPr>
                <w:rFonts w:asciiTheme="majorHAnsi" w:hAnsiTheme="majorHAnsi"/>
                <w:b/>
                <w:sz w:val="16"/>
                <w:szCs w:val="16"/>
                <w:lang w:val="es-CR"/>
              </w:rPr>
              <w:t>10</w:t>
            </w:r>
            <w:r w:rsidRPr="00AA4BFF">
              <w:rPr>
                <w:rFonts w:asciiTheme="majorHAnsi" w:hAnsiTheme="majorHAnsi"/>
                <w:b/>
                <w:sz w:val="16"/>
                <w:szCs w:val="16"/>
                <w:lang w:val="es-CR"/>
              </w:rPr>
              <w:t>)</w:t>
            </w:r>
            <w:r w:rsidR="004177FC">
              <w:rPr>
                <w:rFonts w:asciiTheme="majorHAnsi" w:hAnsiTheme="majorHAnsi"/>
                <w:b/>
                <w:sz w:val="16"/>
                <w:szCs w:val="16"/>
                <w:lang w:val="es-CR"/>
              </w:rPr>
              <w:t>INS</w:t>
            </w:r>
            <w:r w:rsidR="00555C8E">
              <w:rPr>
                <w:rFonts w:asciiTheme="majorHAnsi" w:hAnsiTheme="majorHAnsi"/>
                <w:b/>
                <w:sz w:val="16"/>
                <w:szCs w:val="16"/>
                <w:lang w:val="es-CR"/>
              </w:rPr>
              <w:t>:</w:t>
            </w:r>
            <w:r w:rsidRPr="00AA4BFF">
              <w:rPr>
                <w:rFonts w:asciiTheme="majorHAnsi" w:hAnsiTheme="majorHAnsi"/>
                <w:b/>
                <w:sz w:val="16"/>
                <w:szCs w:val="16"/>
                <w:lang w:val="es-CR"/>
              </w:rPr>
              <w:t xml:space="preserve"> </w:t>
            </w:r>
            <w:r w:rsidRPr="00AA4BFF">
              <w:rPr>
                <w:rFonts w:asciiTheme="majorHAnsi" w:hAnsiTheme="majorHAnsi"/>
                <w:sz w:val="16"/>
                <w:szCs w:val="16"/>
                <w:lang w:val="es-CR"/>
              </w:rPr>
              <w:t>Modelo Run off. Ampliar el nodo e) y crear el nodo f) en los Siniestros Pendientes de Declaración para detallar la composición de acuerdo a su estado Pendiente o Terminado, como se muestra a continuación:</w:t>
            </w:r>
          </w:p>
          <w:p w14:paraId="6904E4EB" w14:textId="77777777" w:rsidR="00EE4AB3" w:rsidRPr="00AA4BFF" w:rsidRDefault="00EE4AB3" w:rsidP="005B4B81">
            <w:pPr>
              <w:contextualSpacing/>
              <w:jc w:val="both"/>
              <w:rPr>
                <w:rFonts w:asciiTheme="majorHAnsi" w:hAnsiTheme="majorHAnsi"/>
                <w:b/>
                <w:sz w:val="16"/>
                <w:szCs w:val="16"/>
                <w:lang w:val="es-CR"/>
              </w:rPr>
            </w:pPr>
          </w:p>
          <w:p w14:paraId="7BCEEF9F" w14:textId="0A9E0DCC" w:rsidR="00EE4AB3" w:rsidRPr="00AA4BFF" w:rsidRDefault="00EE4AB3" w:rsidP="005B4B81">
            <w:pPr>
              <w:contextualSpacing/>
              <w:jc w:val="both"/>
              <w:rPr>
                <w:rFonts w:asciiTheme="majorHAnsi" w:hAnsiTheme="majorHAnsi"/>
                <w:b/>
                <w:sz w:val="16"/>
                <w:szCs w:val="16"/>
                <w:lang w:val="es-CR"/>
              </w:rPr>
            </w:pPr>
            <w:r w:rsidRPr="00AA4BFF">
              <w:rPr>
                <w:rFonts w:asciiTheme="majorHAnsi" w:hAnsiTheme="majorHAnsi"/>
                <w:noProof/>
                <w:sz w:val="16"/>
                <w:szCs w:val="16"/>
                <w:lang w:val="es-CR" w:eastAsia="es-CR"/>
              </w:rPr>
              <w:drawing>
                <wp:inline distT="0" distB="0" distL="0" distR="0" wp14:anchorId="6C840135" wp14:editId="69B12368">
                  <wp:extent cx="1960642" cy="921026"/>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67648" cy="971293"/>
                          </a:xfrm>
                          <a:prstGeom prst="rect">
                            <a:avLst/>
                          </a:prstGeom>
                        </pic:spPr>
                      </pic:pic>
                    </a:graphicData>
                  </a:graphic>
                </wp:inline>
              </w:drawing>
            </w:r>
          </w:p>
          <w:p w14:paraId="4CCBA850" w14:textId="77777777" w:rsidR="00EE4AB3" w:rsidRPr="00AA4BFF" w:rsidRDefault="00EE4AB3" w:rsidP="005B4B81">
            <w:pPr>
              <w:contextualSpacing/>
              <w:jc w:val="both"/>
              <w:rPr>
                <w:rFonts w:asciiTheme="majorHAnsi" w:hAnsiTheme="majorHAnsi"/>
                <w:b/>
                <w:sz w:val="16"/>
                <w:szCs w:val="16"/>
                <w:lang w:val="es-CR"/>
              </w:rPr>
            </w:pPr>
          </w:p>
          <w:p w14:paraId="3C04E126" w14:textId="21AD0217" w:rsidR="00EE4AB3" w:rsidRPr="00AA4BFF" w:rsidRDefault="00EE4AB3" w:rsidP="005B4B81">
            <w:pPr>
              <w:contextualSpacing/>
              <w:jc w:val="both"/>
              <w:rPr>
                <w:rFonts w:asciiTheme="majorHAnsi" w:hAnsiTheme="majorHAnsi"/>
                <w:b/>
                <w:sz w:val="16"/>
                <w:szCs w:val="16"/>
                <w:lang w:val="es-CR"/>
              </w:rPr>
            </w:pPr>
            <w:r w:rsidRPr="00AA4BFF">
              <w:rPr>
                <w:rFonts w:asciiTheme="majorHAnsi" w:hAnsiTheme="majorHAnsi"/>
                <w:noProof/>
                <w:sz w:val="16"/>
                <w:szCs w:val="16"/>
                <w:lang w:val="es-CR" w:eastAsia="es-CR"/>
              </w:rPr>
              <w:drawing>
                <wp:inline distT="0" distB="0" distL="0" distR="0" wp14:anchorId="053601B4" wp14:editId="2C70C828">
                  <wp:extent cx="2005618" cy="7620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24933" cy="769338"/>
                          </a:xfrm>
                          <a:prstGeom prst="rect">
                            <a:avLst/>
                          </a:prstGeom>
                        </pic:spPr>
                      </pic:pic>
                    </a:graphicData>
                  </a:graphic>
                </wp:inline>
              </w:drawing>
            </w:r>
          </w:p>
          <w:p w14:paraId="223E51B6" w14:textId="77777777" w:rsidR="00EE4AB3" w:rsidRPr="00AA4BFF" w:rsidRDefault="00EE4AB3" w:rsidP="005B4B81">
            <w:pPr>
              <w:contextualSpacing/>
              <w:jc w:val="both"/>
              <w:rPr>
                <w:rFonts w:asciiTheme="majorHAnsi" w:hAnsiTheme="majorHAnsi"/>
                <w:b/>
                <w:sz w:val="16"/>
                <w:szCs w:val="16"/>
                <w:lang w:val="es-CR"/>
              </w:rPr>
            </w:pPr>
          </w:p>
          <w:p w14:paraId="4BD183F7" w14:textId="4699B226" w:rsidR="00EE4AB3" w:rsidRPr="00AA4BFF" w:rsidRDefault="00EE4AB3" w:rsidP="005B4B81">
            <w:pPr>
              <w:contextualSpacing/>
              <w:jc w:val="both"/>
              <w:rPr>
                <w:rFonts w:asciiTheme="majorHAnsi" w:hAnsiTheme="majorHAnsi"/>
                <w:b/>
                <w:sz w:val="16"/>
                <w:szCs w:val="16"/>
                <w:lang w:val="es-CR"/>
              </w:rPr>
            </w:pPr>
            <w:r w:rsidRPr="00AA4BFF">
              <w:rPr>
                <w:rFonts w:asciiTheme="majorHAnsi" w:hAnsiTheme="majorHAnsi"/>
                <w:noProof/>
                <w:sz w:val="16"/>
                <w:szCs w:val="16"/>
                <w:lang w:val="es-CR" w:eastAsia="es-CR"/>
              </w:rPr>
              <w:drawing>
                <wp:inline distT="0" distB="0" distL="0" distR="0" wp14:anchorId="11542670" wp14:editId="613177D8">
                  <wp:extent cx="1981200" cy="1254090"/>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995678" cy="1263254"/>
                          </a:xfrm>
                          <a:prstGeom prst="rect">
                            <a:avLst/>
                          </a:prstGeom>
                        </pic:spPr>
                      </pic:pic>
                    </a:graphicData>
                  </a:graphic>
                </wp:inline>
              </w:drawing>
            </w:r>
          </w:p>
          <w:p w14:paraId="3FC07432" w14:textId="77777777" w:rsidR="00EE4AB3" w:rsidRPr="00AA4BFF" w:rsidRDefault="00EE4AB3" w:rsidP="005B4B81">
            <w:pPr>
              <w:contextualSpacing/>
              <w:jc w:val="both"/>
              <w:rPr>
                <w:rFonts w:asciiTheme="majorHAnsi" w:hAnsiTheme="majorHAnsi"/>
                <w:b/>
                <w:sz w:val="16"/>
                <w:szCs w:val="16"/>
                <w:lang w:val="es-CR"/>
              </w:rPr>
            </w:pPr>
          </w:p>
          <w:p w14:paraId="5536775B" w14:textId="77777777" w:rsidR="00EE4AB3" w:rsidRPr="00AA4BFF" w:rsidRDefault="00EE4AB3" w:rsidP="005B4B81">
            <w:pPr>
              <w:contextualSpacing/>
              <w:jc w:val="both"/>
              <w:rPr>
                <w:rFonts w:asciiTheme="majorHAnsi" w:hAnsiTheme="majorHAnsi"/>
                <w:b/>
                <w:sz w:val="16"/>
                <w:szCs w:val="16"/>
                <w:lang w:val="es-CR"/>
              </w:rPr>
            </w:pPr>
          </w:p>
          <w:p w14:paraId="258DCC0E" w14:textId="6C9C8B65" w:rsidR="00EE4AB3" w:rsidRPr="00AA4BFF" w:rsidRDefault="00555C8E" w:rsidP="005B4B81">
            <w:pPr>
              <w:contextualSpacing/>
              <w:jc w:val="both"/>
              <w:rPr>
                <w:rFonts w:asciiTheme="majorHAnsi" w:hAnsiTheme="majorHAnsi"/>
                <w:b/>
                <w:sz w:val="16"/>
                <w:szCs w:val="16"/>
                <w:lang w:val="es-CR"/>
              </w:rPr>
            </w:pPr>
            <w:r>
              <w:rPr>
                <w:rFonts w:asciiTheme="majorHAnsi" w:hAnsiTheme="majorHAnsi"/>
                <w:b/>
                <w:sz w:val="16"/>
                <w:szCs w:val="16"/>
                <w:lang w:val="es-CR"/>
              </w:rPr>
              <w:t>(11</w:t>
            </w:r>
            <w:r w:rsidR="00EE4AB3" w:rsidRPr="00AA4BFF">
              <w:rPr>
                <w:rFonts w:asciiTheme="majorHAnsi" w:hAnsiTheme="majorHAnsi"/>
                <w:b/>
                <w:sz w:val="16"/>
                <w:szCs w:val="16"/>
                <w:lang w:val="es-CR"/>
              </w:rPr>
              <w:t>)</w:t>
            </w:r>
            <w:r>
              <w:rPr>
                <w:rFonts w:asciiTheme="majorHAnsi" w:hAnsiTheme="majorHAnsi"/>
                <w:b/>
                <w:sz w:val="16"/>
                <w:szCs w:val="16"/>
                <w:lang w:val="es-CR"/>
              </w:rPr>
              <w:t xml:space="preserve"> INS:</w:t>
            </w:r>
            <w:r w:rsidR="00EE4AB3" w:rsidRPr="00AA4BFF">
              <w:rPr>
                <w:rFonts w:asciiTheme="majorHAnsi" w:hAnsiTheme="majorHAnsi"/>
                <w:b/>
                <w:sz w:val="16"/>
                <w:szCs w:val="16"/>
                <w:lang w:val="es-CR"/>
              </w:rPr>
              <w:t xml:space="preserve"> </w:t>
            </w:r>
            <w:r w:rsidR="00EE4AB3" w:rsidRPr="00AA4BFF">
              <w:rPr>
                <w:rFonts w:asciiTheme="majorHAnsi" w:hAnsiTheme="majorHAnsi"/>
                <w:sz w:val="16"/>
                <w:szCs w:val="16"/>
                <w:lang w:val="es-CR"/>
              </w:rPr>
              <w:t>Suficiencia. Adicionalmente, ampliar o detallar la Suficiencia (de primas y/o siniestros) a la que se refiere el esquema gráfico, por cuanto el modelo Run Off incluye tanto datos de provisiones de primas no consumidas como siniestros pendientes, pero la suficiencia como tal en las validaciones se refiere solo para los siniestros en el inciso 6.6.4.</w:t>
            </w:r>
          </w:p>
          <w:p w14:paraId="091FCD96" w14:textId="669C391E" w:rsidR="00EE4AB3" w:rsidRPr="00AA4BFF" w:rsidRDefault="00EE4AB3" w:rsidP="005B4B81">
            <w:pPr>
              <w:contextualSpacing/>
              <w:jc w:val="both"/>
              <w:rPr>
                <w:rFonts w:asciiTheme="majorHAnsi" w:hAnsiTheme="majorHAnsi"/>
                <w:b/>
                <w:sz w:val="16"/>
                <w:szCs w:val="16"/>
                <w:lang w:val="es-CR"/>
              </w:rPr>
            </w:pPr>
            <w:r w:rsidRPr="00AA4BFF">
              <w:rPr>
                <w:rFonts w:asciiTheme="majorHAnsi" w:eastAsiaTheme="minorHAnsi" w:hAnsiTheme="majorHAnsi" w:cstheme="minorBidi"/>
                <w:noProof/>
                <w:sz w:val="16"/>
                <w:szCs w:val="16"/>
                <w:lang w:val="es-CR" w:eastAsia="es-CR"/>
              </w:rPr>
              <w:drawing>
                <wp:inline distT="0" distB="0" distL="0" distR="0" wp14:anchorId="1248160F" wp14:editId="5AE0400C">
                  <wp:extent cx="1934818" cy="260126"/>
                  <wp:effectExtent l="0" t="0" r="0" b="698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66351" cy="277810"/>
                          </a:xfrm>
                          <a:prstGeom prst="rect">
                            <a:avLst/>
                          </a:prstGeom>
                          <a:noFill/>
                          <a:ln>
                            <a:noFill/>
                          </a:ln>
                        </pic:spPr>
                      </pic:pic>
                    </a:graphicData>
                  </a:graphic>
                </wp:inline>
              </w:drawing>
            </w:r>
          </w:p>
          <w:p w14:paraId="6DAAD3BA" w14:textId="50BCFF83" w:rsidR="00EE4AB3" w:rsidRPr="00AA4BFF" w:rsidRDefault="00EE4AB3" w:rsidP="005B4B81">
            <w:pPr>
              <w:contextualSpacing/>
              <w:jc w:val="both"/>
              <w:rPr>
                <w:rFonts w:asciiTheme="majorHAnsi" w:hAnsiTheme="majorHAnsi"/>
                <w:b/>
                <w:sz w:val="16"/>
                <w:szCs w:val="16"/>
                <w:lang w:val="es-CR"/>
              </w:rPr>
            </w:pPr>
            <w:r w:rsidRPr="00AA4BFF">
              <w:rPr>
                <w:rFonts w:asciiTheme="majorHAnsi" w:hAnsiTheme="majorHAnsi"/>
                <w:b/>
                <w:sz w:val="16"/>
                <w:szCs w:val="16"/>
                <w:lang w:val="es-CR"/>
              </w:rPr>
              <w:t>…</w:t>
            </w:r>
          </w:p>
          <w:p w14:paraId="3FBD0030" w14:textId="6EDFE5ED" w:rsidR="00EE4AB3" w:rsidRPr="00AA4BFF" w:rsidRDefault="00EE4AB3" w:rsidP="005B4B81">
            <w:pPr>
              <w:contextualSpacing/>
              <w:jc w:val="both"/>
              <w:rPr>
                <w:rFonts w:asciiTheme="majorHAnsi" w:hAnsiTheme="majorHAnsi"/>
                <w:b/>
                <w:sz w:val="16"/>
                <w:szCs w:val="16"/>
                <w:lang w:val="es-CR"/>
              </w:rPr>
            </w:pPr>
            <w:r w:rsidRPr="00AA4BFF">
              <w:rPr>
                <w:rFonts w:asciiTheme="majorHAnsi" w:hAnsiTheme="majorHAnsi"/>
                <w:b/>
                <w:noProof/>
                <w:sz w:val="16"/>
                <w:szCs w:val="16"/>
                <w:lang w:val="es-CR" w:eastAsia="es-CR"/>
              </w:rPr>
              <w:drawing>
                <wp:inline distT="0" distB="0" distL="0" distR="0" wp14:anchorId="397C4356" wp14:editId="5EDE16AC">
                  <wp:extent cx="1961322" cy="675863"/>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10817" cy="692919"/>
                          </a:xfrm>
                          <a:prstGeom prst="rect">
                            <a:avLst/>
                          </a:prstGeom>
                          <a:noFill/>
                        </pic:spPr>
                      </pic:pic>
                    </a:graphicData>
                  </a:graphic>
                </wp:inline>
              </w:drawing>
            </w:r>
          </w:p>
          <w:p w14:paraId="717ABD7C" w14:textId="77777777" w:rsidR="00EE4AB3" w:rsidRPr="00AA4BFF" w:rsidRDefault="00EE4AB3" w:rsidP="005B4B81">
            <w:pPr>
              <w:contextualSpacing/>
              <w:jc w:val="both"/>
              <w:rPr>
                <w:rFonts w:asciiTheme="majorHAnsi" w:hAnsiTheme="majorHAnsi"/>
                <w:b/>
                <w:sz w:val="16"/>
                <w:szCs w:val="16"/>
                <w:lang w:val="es-CR"/>
              </w:rPr>
            </w:pPr>
          </w:p>
          <w:p w14:paraId="06F5C33B" w14:textId="7DCBF448" w:rsidR="00EE4AB3" w:rsidRPr="00AA4BFF" w:rsidRDefault="00EE4AB3" w:rsidP="005B4B81">
            <w:pPr>
              <w:contextualSpacing/>
              <w:jc w:val="both"/>
              <w:rPr>
                <w:rFonts w:asciiTheme="majorHAnsi" w:hAnsiTheme="majorHAnsi"/>
                <w:sz w:val="16"/>
                <w:szCs w:val="16"/>
                <w:lang w:val="es-CR"/>
              </w:rPr>
            </w:pPr>
            <w:r w:rsidRPr="00AA4BFF">
              <w:rPr>
                <w:rFonts w:asciiTheme="majorHAnsi" w:hAnsiTheme="majorHAnsi"/>
                <w:b/>
                <w:sz w:val="16"/>
                <w:szCs w:val="16"/>
                <w:lang w:val="es-CR"/>
              </w:rPr>
              <w:t>(</w:t>
            </w:r>
            <w:r w:rsidR="00555C8E">
              <w:rPr>
                <w:rFonts w:asciiTheme="majorHAnsi" w:hAnsiTheme="majorHAnsi"/>
                <w:b/>
                <w:sz w:val="16"/>
                <w:szCs w:val="16"/>
                <w:lang w:val="es-CR"/>
              </w:rPr>
              <w:t>12</w:t>
            </w:r>
            <w:r w:rsidRPr="00AA4BFF">
              <w:rPr>
                <w:rFonts w:asciiTheme="majorHAnsi" w:hAnsiTheme="majorHAnsi"/>
                <w:b/>
                <w:sz w:val="16"/>
                <w:szCs w:val="16"/>
                <w:lang w:val="es-CR"/>
              </w:rPr>
              <w:t>)</w:t>
            </w:r>
            <w:r w:rsidR="00555C8E">
              <w:rPr>
                <w:rFonts w:asciiTheme="majorHAnsi" w:hAnsiTheme="majorHAnsi"/>
                <w:b/>
                <w:sz w:val="16"/>
                <w:szCs w:val="16"/>
                <w:lang w:val="es-CR"/>
              </w:rPr>
              <w:t xml:space="preserve"> INS:</w:t>
            </w:r>
            <w:r w:rsidRPr="00AA4BFF">
              <w:rPr>
                <w:rFonts w:asciiTheme="majorHAnsi" w:hAnsiTheme="majorHAnsi"/>
                <w:b/>
                <w:sz w:val="16"/>
                <w:szCs w:val="16"/>
                <w:lang w:val="es-CR"/>
              </w:rPr>
              <w:t xml:space="preserve"> </w:t>
            </w:r>
            <w:r w:rsidRPr="00AA4BFF">
              <w:rPr>
                <w:rFonts w:asciiTheme="majorHAnsi" w:hAnsiTheme="majorHAnsi"/>
                <w:sz w:val="16"/>
                <w:szCs w:val="16"/>
                <w:lang w:val="es-CR"/>
              </w:rPr>
              <w:t>Mensajes de respuesta del SSS a las entidades: se proponen inclusiones en color azul y eliminaciones en color rojo, a la vez se solicita aclarar la diferenciación entre los mensajes 7 y 9, por compartir algunas similitudes. El mensaje 7 se refiere a una recarga o re-gestión, que quedará pendiente y en espera, mientras que para el mensaje 9 alerta de un mismo envío “duplicado” que se cancela porque el primero aún no ha finalizado.</w:t>
            </w:r>
          </w:p>
          <w:p w14:paraId="20E82CCB" w14:textId="77777777" w:rsidR="00EE4AB3" w:rsidRPr="00AA4BFF" w:rsidRDefault="00EE4AB3" w:rsidP="005B4B81">
            <w:pPr>
              <w:contextualSpacing/>
              <w:jc w:val="both"/>
              <w:rPr>
                <w:rFonts w:asciiTheme="majorHAnsi" w:hAnsiTheme="majorHAnsi"/>
                <w:b/>
                <w:sz w:val="16"/>
                <w:szCs w:val="16"/>
                <w:lang w:val="es-CR"/>
              </w:rPr>
            </w:pPr>
          </w:p>
          <w:tbl>
            <w:tblPr>
              <w:tblW w:w="3145" w:type="dxa"/>
              <w:tblLayout w:type="fixed"/>
              <w:tblCellMar>
                <w:left w:w="70" w:type="dxa"/>
                <w:right w:w="70" w:type="dxa"/>
              </w:tblCellMar>
              <w:tblLook w:val="00A0" w:firstRow="1" w:lastRow="0" w:firstColumn="1" w:lastColumn="0" w:noHBand="0" w:noVBand="0"/>
            </w:tblPr>
            <w:tblGrid>
              <w:gridCol w:w="451"/>
              <w:gridCol w:w="2694"/>
            </w:tblGrid>
            <w:tr w:rsidR="00EE4AB3" w:rsidRPr="00AA4BFF" w14:paraId="26D630AE" w14:textId="77777777" w:rsidTr="004F1D75">
              <w:trPr>
                <w:trHeight w:val="213"/>
              </w:trPr>
              <w:tc>
                <w:tcPr>
                  <w:tcW w:w="717" w:type="pct"/>
                  <w:tcBorders>
                    <w:top w:val="single" w:sz="6" w:space="0" w:color="82C0FF"/>
                    <w:left w:val="single" w:sz="6" w:space="0" w:color="82C0FF"/>
                    <w:bottom w:val="single" w:sz="6" w:space="0" w:color="82C0FF"/>
                    <w:right w:val="single" w:sz="6" w:space="0" w:color="82C0FF"/>
                  </w:tcBorders>
                  <w:vAlign w:val="bottom"/>
                </w:tcPr>
                <w:p w14:paraId="108A197A" w14:textId="77777777" w:rsidR="00EE4AB3" w:rsidRPr="00AA4BFF" w:rsidRDefault="00EE4AB3" w:rsidP="006075A6">
                  <w:pPr>
                    <w:framePr w:hSpace="141" w:wrap="around" w:vAnchor="text" w:hAnchor="text" w:xAlign="center" w:y="1"/>
                    <w:autoSpaceDE w:val="0"/>
                    <w:autoSpaceDN w:val="0"/>
                    <w:adjustRightInd w:val="0"/>
                    <w:suppressOverlap/>
                    <w:jc w:val="center"/>
                    <w:rPr>
                      <w:rFonts w:asciiTheme="majorHAnsi" w:eastAsiaTheme="minorHAnsi" w:hAnsiTheme="majorHAnsi" w:cs="Calibri"/>
                      <w:b/>
                      <w:bCs/>
                      <w:color w:val="FFFFFF"/>
                      <w:sz w:val="16"/>
                      <w:szCs w:val="16"/>
                    </w:rPr>
                  </w:pPr>
                  <w:r w:rsidRPr="00AA4BFF">
                    <w:rPr>
                      <w:rFonts w:asciiTheme="majorHAnsi" w:eastAsiaTheme="minorHAnsi" w:hAnsiTheme="majorHAnsi" w:cs="Calibri"/>
                      <w:b/>
                      <w:bCs/>
                      <w:color w:val="FFFFFF"/>
                      <w:sz w:val="16"/>
                      <w:szCs w:val="16"/>
                    </w:rPr>
                    <w:t>Código</w:t>
                  </w:r>
                </w:p>
              </w:tc>
              <w:tc>
                <w:tcPr>
                  <w:tcW w:w="4283" w:type="pct"/>
                  <w:tcBorders>
                    <w:top w:val="single" w:sz="6" w:space="0" w:color="82C0FF"/>
                    <w:left w:val="single" w:sz="6" w:space="0" w:color="82C0FF"/>
                    <w:bottom w:val="single" w:sz="6" w:space="0" w:color="82C0FF"/>
                    <w:right w:val="single" w:sz="6" w:space="0" w:color="82C0FF"/>
                  </w:tcBorders>
                  <w:vAlign w:val="bottom"/>
                </w:tcPr>
                <w:p w14:paraId="1D001299" w14:textId="77777777" w:rsidR="00EE4AB3" w:rsidRPr="00AA4BFF" w:rsidRDefault="00EE4AB3" w:rsidP="006075A6">
                  <w:pPr>
                    <w:framePr w:hSpace="141" w:wrap="around" w:vAnchor="text" w:hAnchor="text" w:xAlign="center" w:y="1"/>
                    <w:autoSpaceDE w:val="0"/>
                    <w:autoSpaceDN w:val="0"/>
                    <w:adjustRightInd w:val="0"/>
                    <w:suppressOverlap/>
                    <w:jc w:val="center"/>
                    <w:rPr>
                      <w:rFonts w:asciiTheme="majorHAnsi" w:eastAsiaTheme="minorHAnsi" w:hAnsiTheme="majorHAnsi" w:cs="Calibri"/>
                      <w:b/>
                      <w:bCs/>
                      <w:color w:val="FFFFFF"/>
                      <w:sz w:val="16"/>
                      <w:szCs w:val="16"/>
                    </w:rPr>
                  </w:pPr>
                  <w:r w:rsidRPr="00AA4BFF">
                    <w:rPr>
                      <w:rFonts w:asciiTheme="majorHAnsi" w:eastAsiaTheme="minorHAnsi" w:hAnsiTheme="majorHAnsi" w:cs="Calibri"/>
                      <w:b/>
                      <w:bCs/>
                      <w:color w:val="FFFFFF"/>
                      <w:sz w:val="16"/>
                      <w:szCs w:val="16"/>
                    </w:rPr>
                    <w:t>Descripción</w:t>
                  </w:r>
                </w:p>
              </w:tc>
            </w:tr>
            <w:tr w:rsidR="00EE4AB3" w:rsidRPr="00AA4BFF" w14:paraId="12B84A1B" w14:textId="77777777" w:rsidTr="004F1D75">
              <w:trPr>
                <w:trHeight w:val="213"/>
              </w:trPr>
              <w:tc>
                <w:tcPr>
                  <w:tcW w:w="717" w:type="pct"/>
                  <w:tcBorders>
                    <w:top w:val="single" w:sz="6" w:space="0" w:color="82C0FF"/>
                    <w:left w:val="single" w:sz="6" w:space="0" w:color="82C0FF"/>
                    <w:bottom w:val="single" w:sz="6" w:space="0" w:color="82C0FF"/>
                    <w:right w:val="single" w:sz="6" w:space="0" w:color="82C0FF"/>
                  </w:tcBorders>
                  <w:vAlign w:val="center"/>
                </w:tcPr>
                <w:p w14:paraId="0216466D" w14:textId="77777777" w:rsidR="00EE4AB3" w:rsidRPr="00AA4BFF" w:rsidRDefault="00EE4AB3" w:rsidP="006075A6">
                  <w:pPr>
                    <w:framePr w:hSpace="141" w:wrap="around" w:vAnchor="text" w:hAnchor="text" w:xAlign="center" w:y="1"/>
                    <w:autoSpaceDE w:val="0"/>
                    <w:autoSpaceDN w:val="0"/>
                    <w:adjustRightInd w:val="0"/>
                    <w:suppressOverlap/>
                    <w:jc w:val="center"/>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0</w:t>
                  </w:r>
                </w:p>
              </w:tc>
              <w:tc>
                <w:tcPr>
                  <w:tcW w:w="4283" w:type="pct"/>
                  <w:tcBorders>
                    <w:top w:val="single" w:sz="6" w:space="0" w:color="82C0FF"/>
                    <w:left w:val="single" w:sz="6" w:space="0" w:color="82C0FF"/>
                    <w:bottom w:val="single" w:sz="6" w:space="0" w:color="82C0FF"/>
                    <w:right w:val="single" w:sz="6" w:space="0" w:color="82C0FF"/>
                  </w:tcBorders>
                  <w:vAlign w:val="center"/>
                </w:tcPr>
                <w:p w14:paraId="2B987474" w14:textId="77777777" w:rsidR="00EE4AB3" w:rsidRPr="00AA4BFF" w:rsidRDefault="00EE4AB3" w:rsidP="006075A6">
                  <w:pPr>
                    <w:framePr w:hSpace="141" w:wrap="around" w:vAnchor="text" w:hAnchor="text" w:xAlign="center" w:y="1"/>
                    <w:autoSpaceDE w:val="0"/>
                    <w:autoSpaceDN w:val="0"/>
                    <w:adjustRightInd w:val="0"/>
                    <w:suppressOverlap/>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El modelo de información fue recibido exitosamente y se procederá a procesar la información. Por favor visite el servicio de Importación del sistema GES en Sugese en Línea para conocer el estado de su envío.</w:t>
                  </w:r>
                </w:p>
              </w:tc>
            </w:tr>
            <w:tr w:rsidR="00EE4AB3" w:rsidRPr="00AA4BFF" w14:paraId="1A09B4BB" w14:textId="77777777" w:rsidTr="004F1D75">
              <w:trPr>
                <w:trHeight w:val="213"/>
              </w:trPr>
              <w:tc>
                <w:tcPr>
                  <w:tcW w:w="717" w:type="pct"/>
                  <w:tcBorders>
                    <w:top w:val="single" w:sz="6" w:space="0" w:color="82C0FF"/>
                    <w:left w:val="single" w:sz="6" w:space="0" w:color="82C0FF"/>
                    <w:bottom w:val="single" w:sz="6" w:space="0" w:color="82C0FF"/>
                    <w:right w:val="single" w:sz="6" w:space="0" w:color="82C0FF"/>
                  </w:tcBorders>
                  <w:vAlign w:val="center"/>
                </w:tcPr>
                <w:p w14:paraId="42FFAE9F" w14:textId="77777777" w:rsidR="00EE4AB3" w:rsidRPr="00AA4BFF" w:rsidRDefault="00EE4AB3" w:rsidP="006075A6">
                  <w:pPr>
                    <w:framePr w:hSpace="141" w:wrap="around" w:vAnchor="text" w:hAnchor="text" w:xAlign="center" w:y="1"/>
                    <w:autoSpaceDE w:val="0"/>
                    <w:autoSpaceDN w:val="0"/>
                    <w:adjustRightInd w:val="0"/>
                    <w:suppressOverlap/>
                    <w:jc w:val="center"/>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1</w:t>
                  </w:r>
                </w:p>
              </w:tc>
              <w:tc>
                <w:tcPr>
                  <w:tcW w:w="4283" w:type="pct"/>
                  <w:tcBorders>
                    <w:top w:val="single" w:sz="6" w:space="0" w:color="82C0FF"/>
                    <w:left w:val="single" w:sz="6" w:space="0" w:color="82C0FF"/>
                    <w:bottom w:val="single" w:sz="6" w:space="0" w:color="82C0FF"/>
                    <w:right w:val="single" w:sz="6" w:space="0" w:color="82C0FF"/>
                  </w:tcBorders>
                  <w:vAlign w:val="center"/>
                </w:tcPr>
                <w:p w14:paraId="65DAE82B" w14:textId="77777777" w:rsidR="00EE4AB3" w:rsidRPr="00AA4BFF" w:rsidRDefault="00EE4AB3" w:rsidP="006075A6">
                  <w:pPr>
                    <w:framePr w:hSpace="141" w:wrap="around" w:vAnchor="text" w:hAnchor="text" w:xAlign="center" w:y="1"/>
                    <w:autoSpaceDE w:val="0"/>
                    <w:autoSpaceDN w:val="0"/>
                    <w:adjustRightInd w:val="0"/>
                    <w:suppressOverlap/>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 xml:space="preserve">Ocurrió un problema interno intentado </w:t>
                  </w:r>
                  <w:r w:rsidRPr="00AA4BFF">
                    <w:rPr>
                      <w:rFonts w:asciiTheme="majorHAnsi" w:eastAsiaTheme="minorHAnsi" w:hAnsiTheme="majorHAnsi" w:cs="Arial"/>
                      <w:b/>
                      <w:bCs/>
                      <w:color w:val="0000FF"/>
                      <w:sz w:val="16"/>
                      <w:szCs w:val="16"/>
                    </w:rPr>
                    <w:t>en Sugese en Línea</w:t>
                  </w:r>
                  <w:r w:rsidRPr="00AA4BFF">
                    <w:rPr>
                      <w:rFonts w:asciiTheme="majorHAnsi" w:eastAsia="@Arial Unicode MS" w:hAnsiTheme="majorHAnsi" w:cs="@Arial Unicode MS"/>
                      <w:color w:val="000000"/>
                      <w:sz w:val="16"/>
                      <w:szCs w:val="16"/>
                    </w:rPr>
                    <w:t xml:space="preserve"> al </w:t>
                  </w:r>
                  <w:r w:rsidRPr="00AA4BFF">
                    <w:rPr>
                      <w:rFonts w:asciiTheme="majorHAnsi" w:eastAsiaTheme="minorHAnsi" w:hAnsiTheme="majorHAnsi" w:cs="Calibri"/>
                      <w:color w:val="000000"/>
                      <w:sz w:val="16"/>
                      <w:szCs w:val="16"/>
                    </w:rPr>
                    <w:t>procesar el archivo. Por favor vuelva a intentarlo.</w:t>
                  </w:r>
                </w:p>
              </w:tc>
            </w:tr>
            <w:tr w:rsidR="00EE4AB3" w:rsidRPr="00AA4BFF" w14:paraId="1E2E66F0" w14:textId="77777777" w:rsidTr="004F1D75">
              <w:trPr>
                <w:trHeight w:val="213"/>
              </w:trPr>
              <w:tc>
                <w:tcPr>
                  <w:tcW w:w="717" w:type="pct"/>
                  <w:tcBorders>
                    <w:top w:val="single" w:sz="6" w:space="0" w:color="82C0FF"/>
                    <w:left w:val="single" w:sz="6" w:space="0" w:color="82C0FF"/>
                    <w:bottom w:val="single" w:sz="6" w:space="0" w:color="82C0FF"/>
                    <w:right w:val="single" w:sz="6" w:space="0" w:color="82C0FF"/>
                  </w:tcBorders>
                  <w:vAlign w:val="center"/>
                </w:tcPr>
                <w:p w14:paraId="01672E1F" w14:textId="77777777" w:rsidR="00EE4AB3" w:rsidRPr="00AA4BFF" w:rsidRDefault="00EE4AB3" w:rsidP="006075A6">
                  <w:pPr>
                    <w:framePr w:hSpace="141" w:wrap="around" w:vAnchor="text" w:hAnchor="text" w:xAlign="center" w:y="1"/>
                    <w:autoSpaceDE w:val="0"/>
                    <w:autoSpaceDN w:val="0"/>
                    <w:adjustRightInd w:val="0"/>
                    <w:suppressOverlap/>
                    <w:jc w:val="center"/>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2</w:t>
                  </w:r>
                </w:p>
              </w:tc>
              <w:tc>
                <w:tcPr>
                  <w:tcW w:w="4283" w:type="pct"/>
                  <w:tcBorders>
                    <w:top w:val="single" w:sz="6" w:space="0" w:color="82C0FF"/>
                    <w:left w:val="single" w:sz="6" w:space="0" w:color="82C0FF"/>
                    <w:bottom w:val="single" w:sz="6" w:space="0" w:color="82C0FF"/>
                    <w:right w:val="single" w:sz="6" w:space="0" w:color="82C0FF"/>
                  </w:tcBorders>
                  <w:vAlign w:val="center"/>
                </w:tcPr>
                <w:p w14:paraId="6E6119F9" w14:textId="77777777" w:rsidR="00EE4AB3" w:rsidRPr="00AA4BFF" w:rsidRDefault="00EE4AB3" w:rsidP="006075A6">
                  <w:pPr>
                    <w:framePr w:hSpace="141" w:wrap="around" w:vAnchor="text" w:hAnchor="text" w:xAlign="center" w:y="1"/>
                    <w:autoSpaceDE w:val="0"/>
                    <w:autoSpaceDN w:val="0"/>
                    <w:adjustRightInd w:val="0"/>
                    <w:suppressOverlap/>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El certificado suministrado [{0}] no se encuentra en la lista de autorizados para usar el sistema.</w:t>
                  </w:r>
                </w:p>
              </w:tc>
            </w:tr>
            <w:tr w:rsidR="00EE4AB3" w:rsidRPr="00AA4BFF" w14:paraId="71394682" w14:textId="77777777" w:rsidTr="004F1D75">
              <w:trPr>
                <w:trHeight w:val="213"/>
              </w:trPr>
              <w:tc>
                <w:tcPr>
                  <w:tcW w:w="717" w:type="pct"/>
                  <w:tcBorders>
                    <w:top w:val="single" w:sz="6" w:space="0" w:color="82C0FF"/>
                    <w:left w:val="single" w:sz="6" w:space="0" w:color="82C0FF"/>
                    <w:bottom w:val="single" w:sz="6" w:space="0" w:color="82C0FF"/>
                    <w:right w:val="single" w:sz="6" w:space="0" w:color="82C0FF"/>
                  </w:tcBorders>
                  <w:vAlign w:val="center"/>
                </w:tcPr>
                <w:p w14:paraId="752FBF67" w14:textId="77777777" w:rsidR="00EE4AB3" w:rsidRPr="00AA4BFF" w:rsidRDefault="00EE4AB3" w:rsidP="006075A6">
                  <w:pPr>
                    <w:framePr w:hSpace="141" w:wrap="around" w:vAnchor="text" w:hAnchor="text" w:xAlign="center" w:y="1"/>
                    <w:autoSpaceDE w:val="0"/>
                    <w:autoSpaceDN w:val="0"/>
                    <w:adjustRightInd w:val="0"/>
                    <w:suppressOverlap/>
                    <w:jc w:val="center"/>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3</w:t>
                  </w:r>
                </w:p>
              </w:tc>
              <w:tc>
                <w:tcPr>
                  <w:tcW w:w="4283" w:type="pct"/>
                  <w:tcBorders>
                    <w:top w:val="single" w:sz="6" w:space="0" w:color="82C0FF"/>
                    <w:left w:val="single" w:sz="6" w:space="0" w:color="82C0FF"/>
                    <w:bottom w:val="single" w:sz="6" w:space="0" w:color="82C0FF"/>
                    <w:right w:val="single" w:sz="6" w:space="0" w:color="82C0FF"/>
                  </w:tcBorders>
                  <w:vAlign w:val="center"/>
                </w:tcPr>
                <w:p w14:paraId="43CED7CA" w14:textId="77777777" w:rsidR="00EE4AB3" w:rsidRPr="00AA4BFF" w:rsidRDefault="00EE4AB3" w:rsidP="006075A6">
                  <w:pPr>
                    <w:framePr w:hSpace="141" w:wrap="around" w:vAnchor="text" w:hAnchor="text" w:xAlign="center" w:y="1"/>
                    <w:autoSpaceDE w:val="0"/>
                    <w:autoSpaceDN w:val="0"/>
                    <w:adjustRightInd w:val="0"/>
                    <w:suppressOverlap/>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El número de licencia suministrado no coincide con una entidad registrada en la SUGESE.</w:t>
                  </w:r>
                </w:p>
              </w:tc>
            </w:tr>
            <w:tr w:rsidR="00EE4AB3" w:rsidRPr="00AA4BFF" w14:paraId="07AC07B6" w14:textId="77777777" w:rsidTr="004F1D75">
              <w:trPr>
                <w:trHeight w:val="213"/>
              </w:trPr>
              <w:tc>
                <w:tcPr>
                  <w:tcW w:w="717" w:type="pct"/>
                  <w:tcBorders>
                    <w:top w:val="single" w:sz="6" w:space="0" w:color="82C0FF"/>
                    <w:left w:val="single" w:sz="6" w:space="0" w:color="82C0FF"/>
                    <w:bottom w:val="single" w:sz="6" w:space="0" w:color="82C0FF"/>
                    <w:right w:val="single" w:sz="6" w:space="0" w:color="82C0FF"/>
                  </w:tcBorders>
                  <w:vAlign w:val="center"/>
                </w:tcPr>
                <w:p w14:paraId="3D52D92C" w14:textId="77777777" w:rsidR="00EE4AB3" w:rsidRPr="00AA4BFF" w:rsidRDefault="00EE4AB3" w:rsidP="006075A6">
                  <w:pPr>
                    <w:framePr w:hSpace="141" w:wrap="around" w:vAnchor="text" w:hAnchor="text" w:xAlign="center" w:y="1"/>
                    <w:autoSpaceDE w:val="0"/>
                    <w:autoSpaceDN w:val="0"/>
                    <w:adjustRightInd w:val="0"/>
                    <w:suppressOverlap/>
                    <w:jc w:val="center"/>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4</w:t>
                  </w:r>
                </w:p>
              </w:tc>
              <w:tc>
                <w:tcPr>
                  <w:tcW w:w="4283" w:type="pct"/>
                  <w:tcBorders>
                    <w:top w:val="single" w:sz="6" w:space="0" w:color="82C0FF"/>
                    <w:left w:val="single" w:sz="6" w:space="0" w:color="82C0FF"/>
                    <w:bottom w:val="single" w:sz="6" w:space="0" w:color="82C0FF"/>
                    <w:right w:val="single" w:sz="6" w:space="0" w:color="82C0FF"/>
                  </w:tcBorders>
                  <w:vAlign w:val="center"/>
                </w:tcPr>
                <w:p w14:paraId="2E622ED9" w14:textId="77777777" w:rsidR="00EE4AB3" w:rsidRPr="00AA4BFF" w:rsidRDefault="00EE4AB3" w:rsidP="006075A6">
                  <w:pPr>
                    <w:framePr w:hSpace="141" w:wrap="around" w:vAnchor="text" w:hAnchor="text" w:xAlign="center" w:y="1"/>
                    <w:autoSpaceDE w:val="0"/>
                    <w:autoSpaceDN w:val="0"/>
                    <w:adjustRightInd w:val="0"/>
                    <w:suppressOverlap/>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El archivo está vacío o el documento enviado no corresponde a un archivo de xml con la estruct</w:t>
                  </w:r>
                  <w:r w:rsidRPr="00AA4BFF">
                    <w:rPr>
                      <w:rFonts w:asciiTheme="majorHAnsi" w:eastAsiaTheme="minorHAnsi" w:hAnsiTheme="majorHAnsi" w:cs="Calibri"/>
                      <w:b/>
                      <w:bCs/>
                      <w:strike/>
                      <w:color w:val="FF0000"/>
                      <w:sz w:val="16"/>
                      <w:szCs w:val="16"/>
                      <w:u w:val="single"/>
                    </w:rPr>
                    <w:t>r</w:t>
                  </w:r>
                  <w:r w:rsidRPr="00AA4BFF">
                    <w:rPr>
                      <w:rFonts w:asciiTheme="majorHAnsi" w:eastAsiaTheme="minorHAnsi" w:hAnsiTheme="majorHAnsi" w:cs="Calibri"/>
                      <w:color w:val="000000"/>
                      <w:sz w:val="16"/>
                      <w:szCs w:val="16"/>
                    </w:rPr>
                    <w:t>ura solicitada.</w:t>
                  </w:r>
                </w:p>
              </w:tc>
            </w:tr>
            <w:tr w:rsidR="00EE4AB3" w:rsidRPr="00AA4BFF" w14:paraId="4BE1CFE1" w14:textId="77777777" w:rsidTr="004F1D75">
              <w:trPr>
                <w:trHeight w:val="213"/>
              </w:trPr>
              <w:tc>
                <w:tcPr>
                  <w:tcW w:w="717" w:type="pct"/>
                  <w:tcBorders>
                    <w:top w:val="single" w:sz="6" w:space="0" w:color="82C0FF"/>
                    <w:left w:val="single" w:sz="6" w:space="0" w:color="82C0FF"/>
                    <w:bottom w:val="single" w:sz="6" w:space="0" w:color="82C0FF"/>
                    <w:right w:val="single" w:sz="6" w:space="0" w:color="82C0FF"/>
                  </w:tcBorders>
                  <w:vAlign w:val="center"/>
                </w:tcPr>
                <w:p w14:paraId="6DB09287" w14:textId="77777777" w:rsidR="00EE4AB3" w:rsidRPr="00AA4BFF" w:rsidRDefault="00EE4AB3" w:rsidP="006075A6">
                  <w:pPr>
                    <w:framePr w:hSpace="141" w:wrap="around" w:vAnchor="text" w:hAnchor="text" w:xAlign="center" w:y="1"/>
                    <w:autoSpaceDE w:val="0"/>
                    <w:autoSpaceDN w:val="0"/>
                    <w:adjustRightInd w:val="0"/>
                    <w:suppressOverlap/>
                    <w:jc w:val="center"/>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5</w:t>
                  </w:r>
                </w:p>
              </w:tc>
              <w:tc>
                <w:tcPr>
                  <w:tcW w:w="4283" w:type="pct"/>
                  <w:tcBorders>
                    <w:top w:val="single" w:sz="6" w:space="0" w:color="82C0FF"/>
                    <w:left w:val="single" w:sz="6" w:space="0" w:color="82C0FF"/>
                    <w:bottom w:val="single" w:sz="6" w:space="0" w:color="82C0FF"/>
                    <w:right w:val="single" w:sz="6" w:space="0" w:color="82C0FF"/>
                  </w:tcBorders>
                  <w:vAlign w:val="center"/>
                </w:tcPr>
                <w:p w14:paraId="29F234D6" w14:textId="77777777" w:rsidR="00EE4AB3" w:rsidRPr="00AA4BFF" w:rsidRDefault="00EE4AB3" w:rsidP="006075A6">
                  <w:pPr>
                    <w:framePr w:hSpace="141" w:wrap="around" w:vAnchor="text" w:hAnchor="text" w:xAlign="center" w:y="1"/>
                    <w:autoSpaceDE w:val="0"/>
                    <w:autoSpaceDN w:val="0"/>
                    <w:adjustRightInd w:val="0"/>
                    <w:suppressOverlap/>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No fue posible encontrar un estándar electrónico para el modelo de información, por favor verifique que corresponde a un modelo de información dentro de un período de recepción válido, en caso de persistir el error comuníquese con el centro de atención de la SUGESE.</w:t>
                  </w:r>
                </w:p>
              </w:tc>
            </w:tr>
            <w:tr w:rsidR="00EE4AB3" w:rsidRPr="00AA4BFF" w14:paraId="5CC2F252" w14:textId="77777777" w:rsidTr="004F1D75">
              <w:trPr>
                <w:trHeight w:val="213"/>
              </w:trPr>
              <w:tc>
                <w:tcPr>
                  <w:tcW w:w="717" w:type="pct"/>
                  <w:tcBorders>
                    <w:top w:val="single" w:sz="6" w:space="0" w:color="82C0FF"/>
                    <w:left w:val="single" w:sz="6" w:space="0" w:color="82C0FF"/>
                    <w:bottom w:val="single" w:sz="6" w:space="0" w:color="82C0FF"/>
                    <w:right w:val="single" w:sz="6" w:space="0" w:color="82C0FF"/>
                  </w:tcBorders>
                  <w:vAlign w:val="center"/>
                </w:tcPr>
                <w:p w14:paraId="30F0D849" w14:textId="77777777" w:rsidR="00EE4AB3" w:rsidRPr="00AA4BFF" w:rsidRDefault="00EE4AB3" w:rsidP="006075A6">
                  <w:pPr>
                    <w:framePr w:hSpace="141" w:wrap="around" w:vAnchor="text" w:hAnchor="text" w:xAlign="center" w:y="1"/>
                    <w:autoSpaceDE w:val="0"/>
                    <w:autoSpaceDN w:val="0"/>
                    <w:adjustRightInd w:val="0"/>
                    <w:suppressOverlap/>
                    <w:jc w:val="center"/>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6</w:t>
                  </w:r>
                </w:p>
              </w:tc>
              <w:tc>
                <w:tcPr>
                  <w:tcW w:w="4283" w:type="pct"/>
                  <w:tcBorders>
                    <w:top w:val="single" w:sz="6" w:space="0" w:color="82C0FF"/>
                    <w:left w:val="single" w:sz="6" w:space="0" w:color="82C0FF"/>
                    <w:bottom w:val="single" w:sz="6" w:space="0" w:color="82C0FF"/>
                    <w:right w:val="single" w:sz="6" w:space="0" w:color="82C0FF"/>
                  </w:tcBorders>
                  <w:vAlign w:val="center"/>
                </w:tcPr>
                <w:p w14:paraId="22A6316D" w14:textId="77777777" w:rsidR="00EE4AB3" w:rsidRPr="00AA4BFF" w:rsidRDefault="00EE4AB3" w:rsidP="006075A6">
                  <w:pPr>
                    <w:framePr w:hSpace="141" w:wrap="around" w:vAnchor="text" w:hAnchor="text" w:xAlign="center" w:y="1"/>
                    <w:autoSpaceDE w:val="0"/>
                    <w:autoSpaceDN w:val="0"/>
                    <w:adjustRightInd w:val="0"/>
                    <w:suppressOverlap/>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El modelo de información recibido no cumple los lineamientos del estándar electrónico. Para más información por favor visite el servicio de Importación del sistema GES en Sugese en Línea.</w:t>
                  </w:r>
                </w:p>
              </w:tc>
            </w:tr>
            <w:tr w:rsidR="00EE4AB3" w:rsidRPr="00AA4BFF" w14:paraId="0E455E6B" w14:textId="77777777" w:rsidTr="004F1D75">
              <w:trPr>
                <w:trHeight w:val="213"/>
              </w:trPr>
              <w:tc>
                <w:tcPr>
                  <w:tcW w:w="717" w:type="pct"/>
                  <w:tcBorders>
                    <w:top w:val="single" w:sz="6" w:space="0" w:color="82C0FF"/>
                    <w:left w:val="single" w:sz="6" w:space="0" w:color="82C0FF"/>
                    <w:bottom w:val="single" w:sz="6" w:space="0" w:color="82C0FF"/>
                    <w:right w:val="single" w:sz="6" w:space="0" w:color="82C0FF"/>
                  </w:tcBorders>
                  <w:vAlign w:val="center"/>
                </w:tcPr>
                <w:p w14:paraId="3DD717D2" w14:textId="77777777" w:rsidR="00EE4AB3" w:rsidRPr="00AA4BFF" w:rsidRDefault="00EE4AB3" w:rsidP="006075A6">
                  <w:pPr>
                    <w:framePr w:hSpace="141" w:wrap="around" w:vAnchor="text" w:hAnchor="text" w:xAlign="center" w:y="1"/>
                    <w:autoSpaceDE w:val="0"/>
                    <w:autoSpaceDN w:val="0"/>
                    <w:adjustRightInd w:val="0"/>
                    <w:suppressOverlap/>
                    <w:jc w:val="center"/>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7</w:t>
                  </w:r>
                </w:p>
              </w:tc>
              <w:tc>
                <w:tcPr>
                  <w:tcW w:w="4283" w:type="pct"/>
                  <w:tcBorders>
                    <w:top w:val="single" w:sz="6" w:space="0" w:color="82C0FF"/>
                    <w:left w:val="single" w:sz="6" w:space="0" w:color="82C0FF"/>
                    <w:bottom w:val="single" w:sz="6" w:space="0" w:color="82C0FF"/>
                    <w:right w:val="single" w:sz="6" w:space="0" w:color="82C0FF"/>
                  </w:tcBorders>
                  <w:vAlign w:val="center"/>
                </w:tcPr>
                <w:p w14:paraId="7FB99991" w14:textId="77777777" w:rsidR="00EE4AB3" w:rsidRPr="00AA4BFF" w:rsidRDefault="00EE4AB3" w:rsidP="006075A6">
                  <w:pPr>
                    <w:framePr w:hSpace="141" w:wrap="around" w:vAnchor="text" w:hAnchor="text" w:xAlign="center" w:y="1"/>
                    <w:autoSpaceDE w:val="0"/>
                    <w:autoSpaceDN w:val="0"/>
                    <w:adjustRightInd w:val="0"/>
                    <w:suppressOverlap/>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 xml:space="preserve">El modelo de información enviado corresponde a una </w:t>
                  </w:r>
                  <w:r w:rsidRPr="00AA4BFF">
                    <w:rPr>
                      <w:rFonts w:asciiTheme="majorHAnsi" w:eastAsiaTheme="minorHAnsi" w:hAnsiTheme="majorHAnsi" w:cs="Calibri"/>
                      <w:color w:val="000000"/>
                      <w:sz w:val="16"/>
                      <w:szCs w:val="16"/>
                      <w:u w:val="single"/>
                    </w:rPr>
                    <w:t>recarga</w:t>
                  </w:r>
                  <w:r w:rsidRPr="00AA4BFF">
                    <w:rPr>
                      <w:rFonts w:asciiTheme="majorHAnsi" w:eastAsiaTheme="minorHAnsi" w:hAnsiTheme="majorHAnsi" w:cs="Calibri"/>
                      <w:color w:val="000000"/>
                      <w:sz w:val="16"/>
                      <w:szCs w:val="16"/>
                    </w:rPr>
                    <w:t xml:space="preserve"> de información, por tanto </w:t>
                  </w:r>
                  <w:r w:rsidRPr="00AA4BFF">
                    <w:rPr>
                      <w:rFonts w:asciiTheme="majorHAnsi" w:eastAsiaTheme="minorHAnsi" w:hAnsiTheme="majorHAnsi" w:cs="Calibri"/>
                      <w:color w:val="000000"/>
                      <w:sz w:val="16"/>
                      <w:szCs w:val="16"/>
                      <w:u w:val="single"/>
                    </w:rPr>
                    <w:t>quedará en estado pendiente de solicitud a la espera</w:t>
                  </w:r>
                  <w:r w:rsidRPr="00AA4BFF">
                    <w:rPr>
                      <w:rFonts w:asciiTheme="majorHAnsi" w:eastAsiaTheme="minorHAnsi" w:hAnsiTheme="majorHAnsi" w:cs="Calibri"/>
                      <w:strike/>
                      <w:color w:val="FF0000"/>
                      <w:sz w:val="16"/>
                      <w:szCs w:val="16"/>
                      <w:u w:val="single"/>
                    </w:rPr>
                    <w:t>ba</w:t>
                  </w:r>
                  <w:r w:rsidRPr="00AA4BFF">
                    <w:rPr>
                      <w:rFonts w:asciiTheme="majorHAnsi" w:eastAsiaTheme="minorHAnsi" w:hAnsiTheme="majorHAnsi" w:cs="Calibri"/>
                      <w:color w:val="000000"/>
                      <w:sz w:val="16"/>
                      <w:szCs w:val="16"/>
                      <w:u w:val="single"/>
                    </w:rPr>
                    <w:t xml:space="preserve"> de completar el trámite para continuar el proceso</w:t>
                  </w:r>
                  <w:r w:rsidRPr="00AA4BFF">
                    <w:rPr>
                      <w:rFonts w:asciiTheme="majorHAnsi" w:eastAsiaTheme="minorHAnsi" w:hAnsiTheme="majorHAnsi" w:cs="Calibri"/>
                      <w:color w:val="000000"/>
                      <w:sz w:val="16"/>
                      <w:szCs w:val="16"/>
                    </w:rPr>
                    <w:t>. Por favor visite el servicio de Importación del sistema GES en Sugese en Línea para realizar el trámite.</w:t>
                  </w:r>
                </w:p>
              </w:tc>
            </w:tr>
            <w:tr w:rsidR="00EE4AB3" w:rsidRPr="00AA4BFF" w14:paraId="147DC43A" w14:textId="77777777" w:rsidTr="004F1D75">
              <w:trPr>
                <w:trHeight w:val="213"/>
              </w:trPr>
              <w:tc>
                <w:tcPr>
                  <w:tcW w:w="717" w:type="pct"/>
                  <w:tcBorders>
                    <w:top w:val="single" w:sz="6" w:space="0" w:color="82C0FF"/>
                    <w:left w:val="single" w:sz="6" w:space="0" w:color="82C0FF"/>
                    <w:bottom w:val="single" w:sz="6" w:space="0" w:color="82C0FF"/>
                    <w:right w:val="single" w:sz="6" w:space="0" w:color="82C0FF"/>
                  </w:tcBorders>
                  <w:vAlign w:val="center"/>
                </w:tcPr>
                <w:p w14:paraId="1643E366" w14:textId="77777777" w:rsidR="00EE4AB3" w:rsidRPr="00AA4BFF" w:rsidRDefault="00EE4AB3" w:rsidP="006075A6">
                  <w:pPr>
                    <w:framePr w:hSpace="141" w:wrap="around" w:vAnchor="text" w:hAnchor="text" w:xAlign="center" w:y="1"/>
                    <w:autoSpaceDE w:val="0"/>
                    <w:autoSpaceDN w:val="0"/>
                    <w:adjustRightInd w:val="0"/>
                    <w:suppressOverlap/>
                    <w:jc w:val="center"/>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8</w:t>
                  </w:r>
                </w:p>
              </w:tc>
              <w:tc>
                <w:tcPr>
                  <w:tcW w:w="4283" w:type="pct"/>
                  <w:tcBorders>
                    <w:top w:val="single" w:sz="6" w:space="0" w:color="82C0FF"/>
                    <w:left w:val="single" w:sz="6" w:space="0" w:color="82C0FF"/>
                    <w:bottom w:val="single" w:sz="6" w:space="0" w:color="82C0FF"/>
                    <w:right w:val="single" w:sz="6" w:space="0" w:color="82C0FF"/>
                  </w:tcBorders>
                  <w:vAlign w:val="center"/>
                </w:tcPr>
                <w:p w14:paraId="45778031" w14:textId="77777777" w:rsidR="00EE4AB3" w:rsidRPr="00AA4BFF" w:rsidRDefault="00EE4AB3" w:rsidP="006075A6">
                  <w:pPr>
                    <w:framePr w:hSpace="141" w:wrap="around" w:vAnchor="text" w:hAnchor="text" w:xAlign="center" w:y="1"/>
                    <w:autoSpaceDE w:val="0"/>
                    <w:autoSpaceDN w:val="0"/>
                    <w:adjustRightInd w:val="0"/>
                    <w:suppressOverlap/>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La carga corresponde a un envío de datos de proyección ya que el período suministrado es mayor a la fecha actual del envío.  Por favor visite el servicio de Importación del sistema GES en Sugese en Línea para conocer el estado de su envío.</w:t>
                  </w:r>
                </w:p>
              </w:tc>
            </w:tr>
            <w:tr w:rsidR="00EE4AB3" w:rsidRPr="00AA4BFF" w14:paraId="3B838617" w14:textId="77777777" w:rsidTr="004F1D75">
              <w:trPr>
                <w:trHeight w:val="213"/>
              </w:trPr>
              <w:tc>
                <w:tcPr>
                  <w:tcW w:w="717" w:type="pct"/>
                  <w:tcBorders>
                    <w:top w:val="single" w:sz="6" w:space="0" w:color="82C0FF"/>
                    <w:left w:val="single" w:sz="6" w:space="0" w:color="82C0FF"/>
                    <w:bottom w:val="single" w:sz="6" w:space="0" w:color="82C0FF"/>
                    <w:right w:val="single" w:sz="6" w:space="0" w:color="82C0FF"/>
                  </w:tcBorders>
                  <w:vAlign w:val="center"/>
                </w:tcPr>
                <w:p w14:paraId="37DD922E" w14:textId="77777777" w:rsidR="00EE4AB3" w:rsidRPr="00AA4BFF" w:rsidRDefault="00EE4AB3" w:rsidP="006075A6">
                  <w:pPr>
                    <w:framePr w:hSpace="141" w:wrap="around" w:vAnchor="text" w:hAnchor="text" w:xAlign="center" w:y="1"/>
                    <w:autoSpaceDE w:val="0"/>
                    <w:autoSpaceDN w:val="0"/>
                    <w:adjustRightInd w:val="0"/>
                    <w:suppressOverlap/>
                    <w:jc w:val="center"/>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9</w:t>
                  </w:r>
                </w:p>
              </w:tc>
              <w:tc>
                <w:tcPr>
                  <w:tcW w:w="4283" w:type="pct"/>
                  <w:tcBorders>
                    <w:top w:val="single" w:sz="6" w:space="0" w:color="82C0FF"/>
                    <w:left w:val="single" w:sz="6" w:space="0" w:color="82C0FF"/>
                    <w:bottom w:val="single" w:sz="6" w:space="0" w:color="82C0FF"/>
                    <w:right w:val="single" w:sz="6" w:space="0" w:color="82C0FF"/>
                  </w:tcBorders>
                  <w:vAlign w:val="center"/>
                </w:tcPr>
                <w:p w14:paraId="4A3DAF86" w14:textId="77777777" w:rsidR="00EE4AB3" w:rsidRPr="00AA4BFF" w:rsidRDefault="00EE4AB3" w:rsidP="006075A6">
                  <w:pPr>
                    <w:framePr w:hSpace="141" w:wrap="around" w:vAnchor="text" w:hAnchor="text" w:xAlign="center" w:y="1"/>
                    <w:autoSpaceDE w:val="0"/>
                    <w:autoSpaceDN w:val="0"/>
                    <w:adjustRightInd w:val="0"/>
                    <w:suppressOverlap/>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 xml:space="preserve">El modelo de información suministrado </w:t>
                  </w:r>
                  <w:r w:rsidRPr="00AA4BFF">
                    <w:rPr>
                      <w:rFonts w:asciiTheme="majorHAnsi" w:eastAsiaTheme="minorHAnsi" w:hAnsiTheme="majorHAnsi" w:cs="Calibri"/>
                      <w:color w:val="000000"/>
                      <w:sz w:val="16"/>
                      <w:szCs w:val="16"/>
                      <w:u w:val="single"/>
                    </w:rPr>
                    <w:t>se ha cancelado ya que existe otro envío en proceso que corresponde al mismo estándar electrónico, año, período y aseguradora que a</w:t>
                  </w:r>
                  <w:r w:rsidRPr="00AA4BFF">
                    <w:rPr>
                      <w:rFonts w:asciiTheme="majorHAnsi" w:eastAsiaTheme="minorHAnsi" w:hAnsiTheme="majorHAnsi" w:cs="Calibri"/>
                      <w:b/>
                      <w:color w:val="3333FF"/>
                      <w:sz w:val="16"/>
                      <w:szCs w:val="16"/>
                      <w:u w:val="single"/>
                    </w:rPr>
                    <w:t>ú</w:t>
                  </w:r>
                  <w:r w:rsidRPr="00AA4BFF">
                    <w:rPr>
                      <w:rFonts w:asciiTheme="majorHAnsi" w:eastAsiaTheme="minorHAnsi" w:hAnsiTheme="majorHAnsi" w:cs="Calibri"/>
                      <w:color w:val="000000"/>
                      <w:sz w:val="16"/>
                      <w:szCs w:val="16"/>
                      <w:u w:val="single"/>
                    </w:rPr>
                    <w:t>n no ha finalizado</w:t>
                  </w:r>
                  <w:r w:rsidRPr="00AA4BFF">
                    <w:rPr>
                      <w:rFonts w:asciiTheme="majorHAnsi" w:eastAsiaTheme="minorHAnsi" w:hAnsiTheme="majorHAnsi" w:cs="Calibri"/>
                      <w:color w:val="000000"/>
                      <w:sz w:val="16"/>
                      <w:szCs w:val="16"/>
                    </w:rPr>
                    <w:t>. Por favor visite el servicio de Importación del sistema GES en Sugese en Línea para conocer el estado de sus envíos.</w:t>
                  </w:r>
                </w:p>
              </w:tc>
            </w:tr>
            <w:tr w:rsidR="00EE4AB3" w:rsidRPr="00AA4BFF" w14:paraId="02BCC792" w14:textId="77777777" w:rsidTr="004F1D75">
              <w:trPr>
                <w:trHeight w:val="213"/>
              </w:trPr>
              <w:tc>
                <w:tcPr>
                  <w:tcW w:w="717" w:type="pct"/>
                  <w:tcBorders>
                    <w:top w:val="single" w:sz="6" w:space="0" w:color="82C0FF"/>
                    <w:left w:val="single" w:sz="6" w:space="0" w:color="82C0FF"/>
                    <w:bottom w:val="single" w:sz="6" w:space="0" w:color="82C0FF"/>
                    <w:right w:val="single" w:sz="6" w:space="0" w:color="82C0FF"/>
                  </w:tcBorders>
                  <w:vAlign w:val="center"/>
                </w:tcPr>
                <w:p w14:paraId="3FBBF51A" w14:textId="77777777" w:rsidR="00EE4AB3" w:rsidRPr="00AA4BFF" w:rsidRDefault="00EE4AB3" w:rsidP="006075A6">
                  <w:pPr>
                    <w:framePr w:hSpace="141" w:wrap="around" w:vAnchor="text" w:hAnchor="text" w:xAlign="center" w:y="1"/>
                    <w:autoSpaceDE w:val="0"/>
                    <w:autoSpaceDN w:val="0"/>
                    <w:adjustRightInd w:val="0"/>
                    <w:suppressOverlap/>
                    <w:jc w:val="center"/>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10</w:t>
                  </w:r>
                </w:p>
              </w:tc>
              <w:tc>
                <w:tcPr>
                  <w:tcW w:w="4283" w:type="pct"/>
                  <w:tcBorders>
                    <w:top w:val="single" w:sz="6" w:space="0" w:color="82C0FF"/>
                    <w:left w:val="single" w:sz="6" w:space="0" w:color="82C0FF"/>
                    <w:bottom w:val="single" w:sz="6" w:space="0" w:color="82C0FF"/>
                    <w:right w:val="single" w:sz="6" w:space="0" w:color="82C0FF"/>
                  </w:tcBorders>
                  <w:vAlign w:val="center"/>
                </w:tcPr>
                <w:p w14:paraId="28B6AAA2" w14:textId="05841933" w:rsidR="00EE4AB3" w:rsidRPr="00AA4BFF" w:rsidRDefault="00EE4AB3" w:rsidP="006075A6">
                  <w:pPr>
                    <w:framePr w:hSpace="141" w:wrap="around" w:vAnchor="text" w:hAnchor="text" w:xAlign="center" w:y="1"/>
                    <w:autoSpaceDE w:val="0"/>
                    <w:autoSpaceDN w:val="0"/>
                    <w:adjustRightInd w:val="0"/>
                    <w:suppressOverlap/>
                    <w:rPr>
                      <w:rFonts w:asciiTheme="majorHAnsi" w:eastAsiaTheme="minorHAnsi" w:hAnsiTheme="majorHAnsi" w:cs="Calibri"/>
                      <w:color w:val="000000"/>
                      <w:sz w:val="16"/>
                      <w:szCs w:val="16"/>
                    </w:rPr>
                  </w:pPr>
                  <w:r w:rsidRPr="00AA4BFF">
                    <w:rPr>
                      <w:rFonts w:asciiTheme="majorHAnsi" w:eastAsiaTheme="minorHAnsi" w:hAnsiTheme="majorHAnsi" w:cs="Calibri"/>
                      <w:color w:val="000000"/>
                      <w:sz w:val="16"/>
                      <w:szCs w:val="16"/>
                    </w:rPr>
                    <w:t>El número de licencia de la entidad suministrado en el certificado no coincide con el sumi</w:t>
                  </w:r>
                  <w:r w:rsidRPr="00AA4BFF">
                    <w:rPr>
                      <w:rFonts w:asciiTheme="majorHAnsi" w:eastAsiaTheme="minorHAnsi" w:hAnsiTheme="majorHAnsi" w:cs="Calibri"/>
                      <w:b/>
                      <w:bCs/>
                      <w:color w:val="0000FF"/>
                      <w:sz w:val="16"/>
                      <w:szCs w:val="16"/>
                      <w:u w:val="single"/>
                    </w:rPr>
                    <w:t>ni</w:t>
                  </w:r>
                  <w:r w:rsidRPr="00AA4BFF">
                    <w:rPr>
                      <w:rFonts w:asciiTheme="majorHAnsi" w:eastAsiaTheme="minorHAnsi" w:hAnsiTheme="majorHAnsi" w:cs="Calibri"/>
                      <w:color w:val="000000"/>
                      <w:sz w:val="16"/>
                      <w:szCs w:val="16"/>
                    </w:rPr>
                    <w:t>strado en el archivo.  Por favor, revise la información que nos suministra, para cualquier pregunta comuníquese al centro de atención de la SUGESE.</w:t>
                  </w:r>
                </w:p>
              </w:tc>
            </w:tr>
          </w:tbl>
          <w:p w14:paraId="35045F0E" w14:textId="77777777" w:rsidR="00EE4AB3" w:rsidRPr="00AA4BFF" w:rsidRDefault="00EE4AB3" w:rsidP="005B4B81">
            <w:pPr>
              <w:contextualSpacing/>
              <w:jc w:val="both"/>
              <w:rPr>
                <w:rFonts w:asciiTheme="majorHAnsi" w:hAnsiTheme="majorHAnsi"/>
                <w:b/>
                <w:sz w:val="16"/>
                <w:szCs w:val="16"/>
                <w:lang w:val="es-CR"/>
              </w:rPr>
            </w:pPr>
          </w:p>
          <w:p w14:paraId="7A7A6641" w14:textId="77777777" w:rsidR="00832BF2" w:rsidRDefault="00832BF2" w:rsidP="005B4B81">
            <w:pPr>
              <w:contextualSpacing/>
              <w:jc w:val="both"/>
              <w:rPr>
                <w:rFonts w:asciiTheme="majorHAnsi" w:hAnsiTheme="majorHAnsi"/>
                <w:b/>
                <w:sz w:val="16"/>
                <w:szCs w:val="16"/>
                <w:lang w:val="es-CR"/>
              </w:rPr>
            </w:pPr>
          </w:p>
          <w:p w14:paraId="47E79CA9" w14:textId="77777777" w:rsidR="00832BF2" w:rsidRDefault="00832BF2" w:rsidP="005B4B81">
            <w:pPr>
              <w:contextualSpacing/>
              <w:jc w:val="both"/>
              <w:rPr>
                <w:rFonts w:asciiTheme="majorHAnsi" w:hAnsiTheme="majorHAnsi"/>
                <w:b/>
                <w:sz w:val="16"/>
                <w:szCs w:val="16"/>
                <w:lang w:val="es-CR"/>
              </w:rPr>
            </w:pPr>
          </w:p>
          <w:p w14:paraId="7A205F09" w14:textId="77777777" w:rsidR="00832BF2" w:rsidRDefault="00832BF2" w:rsidP="005B4B81">
            <w:pPr>
              <w:contextualSpacing/>
              <w:jc w:val="both"/>
              <w:rPr>
                <w:rFonts w:asciiTheme="majorHAnsi" w:hAnsiTheme="majorHAnsi"/>
                <w:b/>
                <w:sz w:val="16"/>
                <w:szCs w:val="16"/>
                <w:lang w:val="es-CR"/>
              </w:rPr>
            </w:pPr>
          </w:p>
          <w:p w14:paraId="46EAC864" w14:textId="77777777" w:rsidR="00832BF2" w:rsidRDefault="00832BF2" w:rsidP="005B4B81">
            <w:pPr>
              <w:contextualSpacing/>
              <w:jc w:val="both"/>
              <w:rPr>
                <w:rFonts w:asciiTheme="majorHAnsi" w:hAnsiTheme="majorHAnsi"/>
                <w:b/>
                <w:sz w:val="16"/>
                <w:szCs w:val="16"/>
                <w:lang w:val="es-CR"/>
              </w:rPr>
            </w:pPr>
          </w:p>
          <w:p w14:paraId="3816825D" w14:textId="77777777" w:rsidR="00832BF2" w:rsidRDefault="00832BF2" w:rsidP="005B4B81">
            <w:pPr>
              <w:contextualSpacing/>
              <w:jc w:val="both"/>
              <w:rPr>
                <w:rFonts w:asciiTheme="majorHAnsi" w:hAnsiTheme="majorHAnsi"/>
                <w:b/>
                <w:sz w:val="16"/>
                <w:szCs w:val="16"/>
                <w:lang w:val="es-CR"/>
              </w:rPr>
            </w:pPr>
          </w:p>
          <w:p w14:paraId="5294020D" w14:textId="77777777" w:rsidR="00832BF2" w:rsidRDefault="00832BF2" w:rsidP="005B4B81">
            <w:pPr>
              <w:contextualSpacing/>
              <w:jc w:val="both"/>
              <w:rPr>
                <w:rFonts w:asciiTheme="majorHAnsi" w:hAnsiTheme="majorHAnsi"/>
                <w:b/>
                <w:sz w:val="16"/>
                <w:szCs w:val="16"/>
                <w:lang w:val="es-CR"/>
              </w:rPr>
            </w:pPr>
          </w:p>
          <w:p w14:paraId="131F8584" w14:textId="77777777" w:rsidR="00832BF2" w:rsidRDefault="00832BF2" w:rsidP="005B4B81">
            <w:pPr>
              <w:contextualSpacing/>
              <w:jc w:val="both"/>
              <w:rPr>
                <w:rFonts w:asciiTheme="majorHAnsi" w:hAnsiTheme="majorHAnsi"/>
                <w:b/>
                <w:sz w:val="16"/>
                <w:szCs w:val="16"/>
                <w:lang w:val="es-CR"/>
              </w:rPr>
            </w:pPr>
          </w:p>
          <w:p w14:paraId="3B51D5CC" w14:textId="77777777" w:rsidR="00832BF2" w:rsidRDefault="00832BF2" w:rsidP="005B4B81">
            <w:pPr>
              <w:contextualSpacing/>
              <w:jc w:val="both"/>
              <w:rPr>
                <w:rFonts w:asciiTheme="majorHAnsi" w:hAnsiTheme="majorHAnsi"/>
                <w:b/>
                <w:sz w:val="16"/>
                <w:szCs w:val="16"/>
                <w:lang w:val="es-CR"/>
              </w:rPr>
            </w:pPr>
          </w:p>
          <w:p w14:paraId="4D83B977" w14:textId="77777777" w:rsidR="00832BF2" w:rsidRDefault="00832BF2" w:rsidP="005B4B81">
            <w:pPr>
              <w:contextualSpacing/>
              <w:jc w:val="both"/>
              <w:rPr>
                <w:rFonts w:asciiTheme="majorHAnsi" w:hAnsiTheme="majorHAnsi"/>
                <w:b/>
                <w:sz w:val="16"/>
                <w:szCs w:val="16"/>
                <w:lang w:val="es-CR"/>
              </w:rPr>
            </w:pPr>
          </w:p>
          <w:p w14:paraId="516EF993" w14:textId="77777777" w:rsidR="00832BF2" w:rsidRDefault="00832BF2" w:rsidP="005B4B81">
            <w:pPr>
              <w:contextualSpacing/>
              <w:jc w:val="both"/>
              <w:rPr>
                <w:rFonts w:asciiTheme="majorHAnsi" w:hAnsiTheme="majorHAnsi"/>
                <w:b/>
                <w:sz w:val="16"/>
                <w:szCs w:val="16"/>
                <w:lang w:val="es-CR"/>
              </w:rPr>
            </w:pPr>
          </w:p>
          <w:p w14:paraId="29695319" w14:textId="77777777" w:rsidR="00832BF2" w:rsidRDefault="00832BF2" w:rsidP="005B4B81">
            <w:pPr>
              <w:contextualSpacing/>
              <w:jc w:val="both"/>
              <w:rPr>
                <w:rFonts w:asciiTheme="majorHAnsi" w:hAnsiTheme="majorHAnsi"/>
                <w:b/>
                <w:sz w:val="16"/>
                <w:szCs w:val="16"/>
                <w:lang w:val="es-CR"/>
              </w:rPr>
            </w:pPr>
          </w:p>
          <w:p w14:paraId="48A59FA0" w14:textId="77777777" w:rsidR="00832BF2" w:rsidRDefault="00832BF2" w:rsidP="005B4B81">
            <w:pPr>
              <w:contextualSpacing/>
              <w:jc w:val="both"/>
              <w:rPr>
                <w:rFonts w:asciiTheme="majorHAnsi" w:hAnsiTheme="majorHAnsi"/>
                <w:b/>
                <w:sz w:val="16"/>
                <w:szCs w:val="16"/>
                <w:lang w:val="es-CR"/>
              </w:rPr>
            </w:pPr>
          </w:p>
          <w:p w14:paraId="14E9AA26" w14:textId="77777777" w:rsidR="00832BF2" w:rsidRDefault="00832BF2" w:rsidP="005B4B81">
            <w:pPr>
              <w:contextualSpacing/>
              <w:jc w:val="both"/>
              <w:rPr>
                <w:rFonts w:asciiTheme="majorHAnsi" w:hAnsiTheme="majorHAnsi"/>
                <w:b/>
                <w:sz w:val="16"/>
                <w:szCs w:val="16"/>
                <w:lang w:val="es-CR"/>
              </w:rPr>
            </w:pPr>
          </w:p>
          <w:p w14:paraId="6331324B" w14:textId="77777777" w:rsidR="00832BF2" w:rsidRDefault="00832BF2" w:rsidP="005B4B81">
            <w:pPr>
              <w:contextualSpacing/>
              <w:jc w:val="both"/>
              <w:rPr>
                <w:rFonts w:asciiTheme="majorHAnsi" w:hAnsiTheme="majorHAnsi"/>
                <w:b/>
                <w:sz w:val="16"/>
                <w:szCs w:val="16"/>
                <w:lang w:val="es-CR"/>
              </w:rPr>
            </w:pPr>
          </w:p>
          <w:p w14:paraId="716353D1" w14:textId="77777777" w:rsidR="00832BF2" w:rsidRDefault="00832BF2" w:rsidP="005B4B81">
            <w:pPr>
              <w:contextualSpacing/>
              <w:jc w:val="both"/>
              <w:rPr>
                <w:rFonts w:asciiTheme="majorHAnsi" w:hAnsiTheme="majorHAnsi"/>
                <w:b/>
                <w:sz w:val="16"/>
                <w:szCs w:val="16"/>
                <w:lang w:val="es-CR"/>
              </w:rPr>
            </w:pPr>
          </w:p>
          <w:p w14:paraId="0A935A56" w14:textId="77777777" w:rsidR="00832BF2" w:rsidRDefault="00832BF2" w:rsidP="005B4B81">
            <w:pPr>
              <w:contextualSpacing/>
              <w:jc w:val="both"/>
              <w:rPr>
                <w:rFonts w:asciiTheme="majorHAnsi" w:hAnsiTheme="majorHAnsi"/>
                <w:b/>
                <w:sz w:val="16"/>
                <w:szCs w:val="16"/>
                <w:lang w:val="es-CR"/>
              </w:rPr>
            </w:pPr>
          </w:p>
          <w:p w14:paraId="39C1A34F" w14:textId="54AFA0FB" w:rsidR="00EE4AB3" w:rsidRPr="00AA4BFF" w:rsidRDefault="00503452" w:rsidP="005B4B81">
            <w:pPr>
              <w:contextualSpacing/>
              <w:jc w:val="both"/>
              <w:rPr>
                <w:rFonts w:asciiTheme="majorHAnsi" w:hAnsiTheme="majorHAnsi"/>
                <w:sz w:val="16"/>
                <w:szCs w:val="16"/>
                <w:lang w:val="es-CR"/>
              </w:rPr>
            </w:pPr>
            <w:r>
              <w:rPr>
                <w:rFonts w:asciiTheme="majorHAnsi" w:hAnsiTheme="majorHAnsi"/>
                <w:b/>
                <w:sz w:val="16"/>
                <w:szCs w:val="16"/>
                <w:lang w:val="es-CR"/>
              </w:rPr>
              <w:t>(13</w:t>
            </w:r>
            <w:r w:rsidR="00EE4AB3" w:rsidRPr="00AA4BFF">
              <w:rPr>
                <w:rFonts w:asciiTheme="majorHAnsi" w:hAnsiTheme="majorHAnsi"/>
                <w:b/>
                <w:sz w:val="16"/>
                <w:szCs w:val="16"/>
                <w:lang w:val="es-CR"/>
              </w:rPr>
              <w:t xml:space="preserve">) </w:t>
            </w:r>
            <w:r w:rsidR="008A0A45">
              <w:rPr>
                <w:rFonts w:asciiTheme="majorHAnsi" w:hAnsiTheme="majorHAnsi"/>
                <w:b/>
                <w:sz w:val="16"/>
                <w:szCs w:val="16"/>
                <w:lang w:val="es-CR"/>
              </w:rPr>
              <w:t xml:space="preserve">INS: </w:t>
            </w:r>
            <w:r w:rsidR="00EE4AB3" w:rsidRPr="00AA4BFF">
              <w:rPr>
                <w:rFonts w:asciiTheme="majorHAnsi" w:hAnsiTheme="majorHAnsi"/>
                <w:sz w:val="16"/>
                <w:szCs w:val="16"/>
                <w:lang w:val="es-CR"/>
              </w:rPr>
              <w:t>Modelo 10 de Seguros Paritarios:</w:t>
            </w:r>
          </w:p>
          <w:p w14:paraId="54A2E284" w14:textId="77777777" w:rsidR="00EE4AB3" w:rsidRPr="00AA4BFF" w:rsidRDefault="00EE4AB3" w:rsidP="005B4B81">
            <w:pPr>
              <w:contextualSpacing/>
              <w:jc w:val="both"/>
              <w:rPr>
                <w:rFonts w:asciiTheme="majorHAnsi" w:hAnsiTheme="majorHAnsi"/>
                <w:sz w:val="16"/>
                <w:szCs w:val="16"/>
                <w:lang w:val="es-CR"/>
              </w:rPr>
            </w:pPr>
          </w:p>
          <w:p w14:paraId="07D8D379" w14:textId="77777777" w:rsidR="00EE4AB3" w:rsidRPr="00AA4BFF" w:rsidRDefault="00EE4AB3" w:rsidP="005B4B81">
            <w:pPr>
              <w:contextualSpacing/>
              <w:jc w:val="both"/>
              <w:rPr>
                <w:rFonts w:asciiTheme="majorHAnsi" w:hAnsiTheme="majorHAnsi"/>
                <w:sz w:val="16"/>
                <w:szCs w:val="16"/>
                <w:lang w:val="es-CR"/>
              </w:rPr>
            </w:pPr>
            <w:r w:rsidRPr="00AA4BFF">
              <w:rPr>
                <w:rFonts w:asciiTheme="majorHAnsi" w:hAnsiTheme="majorHAnsi"/>
                <w:sz w:val="16"/>
                <w:szCs w:val="16"/>
                <w:lang w:val="es-CR"/>
              </w:rPr>
              <w:t>Mediante el oficio G-01520-2018 del 26 de abril de 2018, se remitieron consultas relacionadas con el Modelo 10 Seguros Paritarios, considerando que de avalarse los ajustes se requerirán modificaciones en el Estándar de Negocio y eventualmente del Estándar Electrónico.</w:t>
            </w:r>
          </w:p>
          <w:p w14:paraId="2435838E" w14:textId="77777777" w:rsidR="00EE4AB3" w:rsidRPr="00AA4BFF" w:rsidRDefault="00EE4AB3" w:rsidP="005B4B81">
            <w:pPr>
              <w:contextualSpacing/>
              <w:jc w:val="both"/>
              <w:rPr>
                <w:rFonts w:asciiTheme="majorHAnsi" w:hAnsiTheme="majorHAnsi"/>
                <w:b/>
                <w:sz w:val="16"/>
                <w:szCs w:val="16"/>
                <w:lang w:val="es-CR"/>
              </w:rPr>
            </w:pPr>
          </w:p>
          <w:bookmarkStart w:id="3" w:name="_MON_1621171139"/>
          <w:bookmarkEnd w:id="3"/>
          <w:p w14:paraId="25B133E8" w14:textId="211667D6" w:rsidR="00EE4AB3" w:rsidRPr="00AA4BFF" w:rsidRDefault="00EE4AB3" w:rsidP="005B4B81">
            <w:pPr>
              <w:contextualSpacing/>
              <w:jc w:val="center"/>
              <w:rPr>
                <w:rFonts w:asciiTheme="majorHAnsi" w:hAnsiTheme="majorHAnsi"/>
                <w:b/>
                <w:sz w:val="16"/>
                <w:szCs w:val="16"/>
                <w:lang w:val="es-CR"/>
              </w:rPr>
            </w:pPr>
            <w:r w:rsidRPr="00AA4BFF">
              <w:rPr>
                <w:rFonts w:asciiTheme="majorHAnsi" w:eastAsia="Calibri" w:hAnsiTheme="majorHAnsi" w:cs="Helv"/>
                <w:color w:val="000000"/>
                <w:sz w:val="16"/>
                <w:szCs w:val="16"/>
                <w:lang w:val="es-CR" w:eastAsia="es-CR"/>
              </w:rPr>
              <w:object w:dxaOrig="1534" w:dyaOrig="997" w14:anchorId="18B634DB">
                <v:shape id="_x0000_i1028" type="#_x0000_t75" style="width:78.55pt;height:48.15pt" o:ole="">
                  <v:imagedata r:id="rId33" o:title=""/>
                </v:shape>
                <o:OLEObject Type="Embed" ProgID="Word.Document.8" ShapeID="_x0000_i1028" DrawAspect="Icon" ObjectID="_1630836777" r:id="rId34">
                  <o:FieldCodes>\s</o:FieldCodes>
                </o:OLEObject>
              </w:object>
            </w:r>
          </w:p>
          <w:p w14:paraId="0F580DD0" w14:textId="37CF4997" w:rsidR="00EE4AB3" w:rsidRPr="00AA4BFF" w:rsidRDefault="00503452" w:rsidP="005B4B81">
            <w:pPr>
              <w:contextualSpacing/>
              <w:jc w:val="both"/>
              <w:rPr>
                <w:rFonts w:asciiTheme="majorHAnsi" w:hAnsiTheme="majorHAnsi"/>
                <w:sz w:val="16"/>
                <w:szCs w:val="16"/>
                <w:lang w:val="es-CR"/>
              </w:rPr>
            </w:pPr>
            <w:r>
              <w:rPr>
                <w:rFonts w:asciiTheme="majorHAnsi" w:hAnsiTheme="majorHAnsi"/>
                <w:b/>
                <w:sz w:val="16"/>
                <w:szCs w:val="16"/>
                <w:lang w:val="es-CR"/>
              </w:rPr>
              <w:t>(14</w:t>
            </w:r>
            <w:r w:rsidR="00EE4AB3" w:rsidRPr="00AA4BFF">
              <w:rPr>
                <w:rFonts w:asciiTheme="majorHAnsi" w:hAnsiTheme="majorHAnsi"/>
                <w:b/>
                <w:sz w:val="16"/>
                <w:szCs w:val="16"/>
                <w:lang w:val="es-CR"/>
              </w:rPr>
              <w:t xml:space="preserve">) </w:t>
            </w:r>
            <w:r w:rsidR="008A0A45">
              <w:rPr>
                <w:rFonts w:asciiTheme="majorHAnsi" w:hAnsiTheme="majorHAnsi"/>
                <w:b/>
                <w:sz w:val="16"/>
                <w:szCs w:val="16"/>
                <w:lang w:val="es-CR"/>
              </w:rPr>
              <w:t xml:space="preserve">INS: </w:t>
            </w:r>
            <w:r w:rsidR="00EE4AB3" w:rsidRPr="00AA4BFF">
              <w:rPr>
                <w:rFonts w:asciiTheme="majorHAnsi" w:hAnsiTheme="majorHAnsi"/>
                <w:sz w:val="16"/>
                <w:szCs w:val="16"/>
                <w:lang w:val="es-CR"/>
              </w:rPr>
              <w:t>Ramos de seguros:</w:t>
            </w:r>
          </w:p>
          <w:p w14:paraId="3738C9C8" w14:textId="3C5DDA1E" w:rsidR="00EE4AB3" w:rsidRPr="00AA4BFF" w:rsidRDefault="00EE4AB3" w:rsidP="005B4B81">
            <w:pPr>
              <w:contextualSpacing/>
              <w:jc w:val="both"/>
              <w:rPr>
                <w:rFonts w:asciiTheme="majorHAnsi" w:hAnsiTheme="majorHAnsi"/>
                <w:sz w:val="16"/>
                <w:szCs w:val="16"/>
                <w:lang w:val="es-CR"/>
              </w:rPr>
            </w:pPr>
            <w:r w:rsidRPr="00AA4BFF">
              <w:rPr>
                <w:rFonts w:asciiTheme="majorHAnsi" w:hAnsiTheme="majorHAnsi"/>
                <w:sz w:val="16"/>
                <w:szCs w:val="16"/>
                <w:lang w:val="es-CR"/>
              </w:rPr>
              <w:t>En el inciso III Anexos, RAMOS.xlsx y requerimientos de capital por ramos de la presente consulta, se mantienen los códigos y denominaciones de los ramos del Estándar Electrónico vigente, en contraposición a las modificaciones que se reflejan mediante la página de Sugese, para crear dos nuevos ramos y separar otros, los cuales no han sido difundidos a las entidades aseguradoras por los medios habituales.</w:t>
            </w:r>
          </w:p>
          <w:p w14:paraId="386AB764" w14:textId="7376A129" w:rsidR="00EE4AB3" w:rsidRPr="00AA4BFF" w:rsidRDefault="00EE4AB3" w:rsidP="005B4B81">
            <w:pPr>
              <w:contextualSpacing/>
              <w:jc w:val="both"/>
              <w:rPr>
                <w:rFonts w:asciiTheme="majorHAnsi" w:hAnsiTheme="majorHAnsi"/>
                <w:b/>
                <w:color w:val="4F81BD" w:themeColor="accent1"/>
                <w:sz w:val="16"/>
                <w:szCs w:val="16"/>
                <w:lang w:val="es-CR"/>
              </w:rPr>
            </w:pPr>
          </w:p>
        </w:tc>
        <w:tc>
          <w:tcPr>
            <w:tcW w:w="3329" w:type="dxa"/>
            <w:shd w:val="clear" w:color="auto" w:fill="FFFFFF" w:themeFill="background1"/>
          </w:tcPr>
          <w:p w14:paraId="7A915439" w14:textId="4871E53D" w:rsidR="00EE4AB3" w:rsidRDefault="00EE4AB3" w:rsidP="005B4B81">
            <w:pPr>
              <w:contextualSpacing/>
              <w:jc w:val="both"/>
              <w:rPr>
                <w:rFonts w:asciiTheme="majorHAnsi" w:hAnsiTheme="majorHAnsi"/>
                <w:sz w:val="16"/>
                <w:szCs w:val="16"/>
                <w:lang w:val="es-CR"/>
              </w:rPr>
            </w:pPr>
            <w:r w:rsidRPr="00CA0BC0">
              <w:rPr>
                <w:rFonts w:asciiTheme="majorHAnsi" w:hAnsiTheme="majorHAnsi"/>
                <w:b/>
                <w:sz w:val="16"/>
                <w:szCs w:val="16"/>
                <w:lang w:val="es-CR"/>
              </w:rPr>
              <w:t>(7) No se acepta.</w:t>
            </w:r>
            <w:r>
              <w:rPr>
                <w:rFonts w:asciiTheme="majorHAnsi" w:hAnsiTheme="majorHAnsi"/>
                <w:sz w:val="16"/>
                <w:szCs w:val="16"/>
                <w:lang w:val="es-CR"/>
              </w:rPr>
              <w:t xml:space="preserve"> Los cambios en la tasa regulatoria para el cálculo de la Provisión Matemática, no debe afectar las cuentas de Otros Resultados Integrales, ya que la Provisión es un Pasivo de Seguro al cual le aplica la NIIF 4 hasta el 2021 y no la NIIF9 que es la que se está implementando. Esto quiere decir que el registro de la Provisión Matemática es el mismo al que se ha venido realizando, y este debe incluir los ajustes que se den en dicha tasa regulatoria.</w:t>
            </w:r>
          </w:p>
          <w:p w14:paraId="3638D11D" w14:textId="77777777" w:rsidR="00EE4AB3" w:rsidRDefault="00EE4AB3" w:rsidP="005B4B81">
            <w:pPr>
              <w:contextualSpacing/>
              <w:jc w:val="both"/>
              <w:rPr>
                <w:rFonts w:asciiTheme="majorHAnsi" w:hAnsiTheme="majorHAnsi"/>
                <w:sz w:val="16"/>
                <w:szCs w:val="16"/>
                <w:lang w:val="es-CR"/>
              </w:rPr>
            </w:pPr>
          </w:p>
          <w:p w14:paraId="3CBB285E" w14:textId="77777777" w:rsidR="00EE4AB3" w:rsidRDefault="00EE4AB3" w:rsidP="005B4B81">
            <w:pPr>
              <w:contextualSpacing/>
              <w:jc w:val="both"/>
              <w:rPr>
                <w:rFonts w:asciiTheme="majorHAnsi" w:hAnsiTheme="majorHAnsi"/>
                <w:sz w:val="16"/>
                <w:szCs w:val="16"/>
                <w:lang w:val="es-CR"/>
              </w:rPr>
            </w:pPr>
          </w:p>
          <w:p w14:paraId="73086806" w14:textId="77777777" w:rsidR="00EE4AB3" w:rsidRDefault="00EE4AB3" w:rsidP="005B4B81">
            <w:pPr>
              <w:contextualSpacing/>
              <w:jc w:val="both"/>
              <w:rPr>
                <w:rFonts w:asciiTheme="majorHAnsi" w:hAnsiTheme="majorHAnsi"/>
                <w:sz w:val="16"/>
                <w:szCs w:val="16"/>
                <w:lang w:val="es-CR"/>
              </w:rPr>
            </w:pPr>
          </w:p>
          <w:p w14:paraId="248BB221" w14:textId="77777777" w:rsidR="00EE4AB3" w:rsidRDefault="00EE4AB3" w:rsidP="005B4B81">
            <w:pPr>
              <w:contextualSpacing/>
              <w:jc w:val="both"/>
              <w:rPr>
                <w:rFonts w:asciiTheme="majorHAnsi" w:hAnsiTheme="majorHAnsi"/>
                <w:sz w:val="16"/>
                <w:szCs w:val="16"/>
                <w:lang w:val="es-CR"/>
              </w:rPr>
            </w:pPr>
          </w:p>
          <w:p w14:paraId="1E3D70E2" w14:textId="77777777" w:rsidR="00EE4AB3" w:rsidRDefault="00EE4AB3" w:rsidP="005B4B81">
            <w:pPr>
              <w:contextualSpacing/>
              <w:jc w:val="both"/>
              <w:rPr>
                <w:rFonts w:asciiTheme="majorHAnsi" w:hAnsiTheme="majorHAnsi"/>
                <w:sz w:val="16"/>
                <w:szCs w:val="16"/>
                <w:lang w:val="es-CR"/>
              </w:rPr>
            </w:pPr>
          </w:p>
          <w:p w14:paraId="36206039" w14:textId="77777777" w:rsidR="00EE4AB3" w:rsidRDefault="00EE4AB3" w:rsidP="005B4B81">
            <w:pPr>
              <w:contextualSpacing/>
              <w:jc w:val="both"/>
              <w:rPr>
                <w:rFonts w:asciiTheme="majorHAnsi" w:hAnsiTheme="majorHAnsi"/>
                <w:sz w:val="16"/>
                <w:szCs w:val="16"/>
                <w:lang w:val="es-CR"/>
              </w:rPr>
            </w:pPr>
          </w:p>
          <w:p w14:paraId="1318478C" w14:textId="77777777" w:rsidR="00EE4AB3" w:rsidRDefault="00EE4AB3" w:rsidP="005B4B81">
            <w:pPr>
              <w:contextualSpacing/>
              <w:jc w:val="both"/>
              <w:rPr>
                <w:rFonts w:asciiTheme="majorHAnsi" w:hAnsiTheme="majorHAnsi"/>
                <w:sz w:val="16"/>
                <w:szCs w:val="16"/>
                <w:lang w:val="es-CR"/>
              </w:rPr>
            </w:pPr>
          </w:p>
          <w:p w14:paraId="257D7B5C" w14:textId="77777777" w:rsidR="00EE4AB3" w:rsidRDefault="00EE4AB3" w:rsidP="005B4B81">
            <w:pPr>
              <w:contextualSpacing/>
              <w:jc w:val="both"/>
              <w:rPr>
                <w:rFonts w:asciiTheme="majorHAnsi" w:hAnsiTheme="majorHAnsi"/>
                <w:sz w:val="16"/>
                <w:szCs w:val="16"/>
                <w:lang w:val="es-CR"/>
              </w:rPr>
            </w:pPr>
          </w:p>
          <w:p w14:paraId="59F2466C" w14:textId="77777777" w:rsidR="00EE4AB3" w:rsidRDefault="00EE4AB3" w:rsidP="005B4B81">
            <w:pPr>
              <w:contextualSpacing/>
              <w:jc w:val="both"/>
              <w:rPr>
                <w:rFonts w:asciiTheme="majorHAnsi" w:hAnsiTheme="majorHAnsi"/>
                <w:sz w:val="16"/>
                <w:szCs w:val="16"/>
                <w:lang w:val="es-CR"/>
              </w:rPr>
            </w:pPr>
          </w:p>
          <w:p w14:paraId="3E847A72" w14:textId="77777777" w:rsidR="00EE4AB3" w:rsidRDefault="00EE4AB3" w:rsidP="005B4B81">
            <w:pPr>
              <w:contextualSpacing/>
              <w:jc w:val="both"/>
              <w:rPr>
                <w:rFonts w:asciiTheme="majorHAnsi" w:hAnsiTheme="majorHAnsi"/>
                <w:sz w:val="16"/>
                <w:szCs w:val="16"/>
                <w:lang w:val="es-CR"/>
              </w:rPr>
            </w:pPr>
          </w:p>
          <w:p w14:paraId="7B5A3FC0" w14:textId="77777777" w:rsidR="00EE4AB3" w:rsidRDefault="00EE4AB3" w:rsidP="005B4B81">
            <w:pPr>
              <w:contextualSpacing/>
              <w:jc w:val="both"/>
              <w:rPr>
                <w:rFonts w:asciiTheme="majorHAnsi" w:hAnsiTheme="majorHAnsi"/>
                <w:sz w:val="16"/>
                <w:szCs w:val="16"/>
                <w:lang w:val="es-CR"/>
              </w:rPr>
            </w:pPr>
          </w:p>
          <w:p w14:paraId="504CAEDF" w14:textId="77777777" w:rsidR="00EE4AB3" w:rsidRDefault="00EE4AB3" w:rsidP="005B4B81">
            <w:pPr>
              <w:contextualSpacing/>
              <w:jc w:val="both"/>
              <w:rPr>
                <w:rFonts w:asciiTheme="majorHAnsi" w:hAnsiTheme="majorHAnsi"/>
                <w:sz w:val="16"/>
                <w:szCs w:val="16"/>
                <w:lang w:val="es-CR"/>
              </w:rPr>
            </w:pPr>
          </w:p>
          <w:p w14:paraId="28DD803F" w14:textId="77777777" w:rsidR="00EE4AB3" w:rsidRDefault="00EE4AB3" w:rsidP="005B4B81">
            <w:pPr>
              <w:contextualSpacing/>
              <w:jc w:val="both"/>
              <w:rPr>
                <w:rFonts w:asciiTheme="majorHAnsi" w:hAnsiTheme="majorHAnsi"/>
                <w:sz w:val="16"/>
                <w:szCs w:val="16"/>
                <w:lang w:val="es-CR"/>
              </w:rPr>
            </w:pPr>
          </w:p>
          <w:p w14:paraId="548DC58E" w14:textId="77777777" w:rsidR="00EE4AB3" w:rsidRDefault="00EE4AB3" w:rsidP="005B4B81">
            <w:pPr>
              <w:contextualSpacing/>
              <w:jc w:val="both"/>
              <w:rPr>
                <w:rFonts w:asciiTheme="majorHAnsi" w:hAnsiTheme="majorHAnsi"/>
                <w:sz w:val="16"/>
                <w:szCs w:val="16"/>
                <w:lang w:val="es-CR"/>
              </w:rPr>
            </w:pPr>
          </w:p>
          <w:p w14:paraId="5DE0BC2A" w14:textId="77777777" w:rsidR="00EE4AB3" w:rsidRDefault="00EE4AB3" w:rsidP="005B4B81">
            <w:pPr>
              <w:contextualSpacing/>
              <w:jc w:val="both"/>
              <w:rPr>
                <w:rFonts w:asciiTheme="majorHAnsi" w:hAnsiTheme="majorHAnsi"/>
                <w:sz w:val="16"/>
                <w:szCs w:val="16"/>
                <w:lang w:val="es-CR"/>
              </w:rPr>
            </w:pPr>
          </w:p>
          <w:p w14:paraId="119F8076" w14:textId="77777777" w:rsidR="00EE4AB3" w:rsidRDefault="00EE4AB3" w:rsidP="005B4B81">
            <w:pPr>
              <w:contextualSpacing/>
              <w:jc w:val="both"/>
              <w:rPr>
                <w:rFonts w:asciiTheme="majorHAnsi" w:hAnsiTheme="majorHAnsi"/>
                <w:sz w:val="16"/>
                <w:szCs w:val="16"/>
                <w:lang w:val="es-CR"/>
              </w:rPr>
            </w:pPr>
          </w:p>
          <w:p w14:paraId="2F0FE33E" w14:textId="77777777" w:rsidR="00EE4AB3" w:rsidRDefault="00EE4AB3" w:rsidP="005B4B81">
            <w:pPr>
              <w:contextualSpacing/>
              <w:jc w:val="both"/>
              <w:rPr>
                <w:rFonts w:asciiTheme="majorHAnsi" w:hAnsiTheme="majorHAnsi"/>
                <w:sz w:val="16"/>
                <w:szCs w:val="16"/>
                <w:lang w:val="es-CR"/>
              </w:rPr>
            </w:pPr>
          </w:p>
          <w:p w14:paraId="0F8D9A18" w14:textId="77777777" w:rsidR="00EE4AB3" w:rsidRDefault="00EE4AB3" w:rsidP="005B4B81">
            <w:pPr>
              <w:contextualSpacing/>
              <w:jc w:val="both"/>
              <w:rPr>
                <w:rFonts w:asciiTheme="majorHAnsi" w:hAnsiTheme="majorHAnsi"/>
                <w:sz w:val="16"/>
                <w:szCs w:val="16"/>
                <w:lang w:val="es-CR"/>
              </w:rPr>
            </w:pPr>
          </w:p>
          <w:p w14:paraId="465D32A8" w14:textId="77777777" w:rsidR="00EE4AB3" w:rsidRDefault="00EE4AB3" w:rsidP="005B4B81">
            <w:pPr>
              <w:contextualSpacing/>
              <w:jc w:val="both"/>
              <w:rPr>
                <w:rFonts w:asciiTheme="majorHAnsi" w:hAnsiTheme="majorHAnsi"/>
                <w:sz w:val="16"/>
                <w:szCs w:val="16"/>
                <w:lang w:val="es-CR"/>
              </w:rPr>
            </w:pPr>
          </w:p>
          <w:p w14:paraId="379801E0" w14:textId="77777777" w:rsidR="00EE4AB3" w:rsidRDefault="00EE4AB3" w:rsidP="005B4B81">
            <w:pPr>
              <w:contextualSpacing/>
              <w:jc w:val="both"/>
              <w:rPr>
                <w:rFonts w:asciiTheme="majorHAnsi" w:hAnsiTheme="majorHAnsi"/>
                <w:sz w:val="16"/>
                <w:szCs w:val="16"/>
                <w:lang w:val="es-CR"/>
              </w:rPr>
            </w:pPr>
          </w:p>
          <w:p w14:paraId="5D8CD04E" w14:textId="77777777" w:rsidR="00EE4AB3" w:rsidRDefault="00EE4AB3" w:rsidP="005B4B81">
            <w:pPr>
              <w:contextualSpacing/>
              <w:jc w:val="both"/>
              <w:rPr>
                <w:rFonts w:asciiTheme="majorHAnsi" w:hAnsiTheme="majorHAnsi"/>
                <w:sz w:val="16"/>
                <w:szCs w:val="16"/>
                <w:lang w:val="es-CR"/>
              </w:rPr>
            </w:pPr>
          </w:p>
          <w:p w14:paraId="7E2029AF" w14:textId="77777777" w:rsidR="00EE4AB3" w:rsidRDefault="00EE4AB3" w:rsidP="005B4B81">
            <w:pPr>
              <w:contextualSpacing/>
              <w:jc w:val="both"/>
              <w:rPr>
                <w:rFonts w:asciiTheme="majorHAnsi" w:hAnsiTheme="majorHAnsi"/>
                <w:sz w:val="16"/>
                <w:szCs w:val="16"/>
                <w:lang w:val="es-CR"/>
              </w:rPr>
            </w:pPr>
          </w:p>
          <w:p w14:paraId="32EC0740" w14:textId="77777777" w:rsidR="00EE4AB3" w:rsidRDefault="00EE4AB3" w:rsidP="005B4B81">
            <w:pPr>
              <w:contextualSpacing/>
              <w:jc w:val="both"/>
              <w:rPr>
                <w:rFonts w:asciiTheme="majorHAnsi" w:hAnsiTheme="majorHAnsi"/>
                <w:sz w:val="16"/>
                <w:szCs w:val="16"/>
                <w:lang w:val="es-CR"/>
              </w:rPr>
            </w:pPr>
          </w:p>
          <w:p w14:paraId="380C9521" w14:textId="41F24B4A" w:rsidR="005A2870" w:rsidRDefault="005A2870" w:rsidP="005B4B81">
            <w:pPr>
              <w:contextualSpacing/>
              <w:jc w:val="both"/>
              <w:rPr>
                <w:rFonts w:asciiTheme="majorHAnsi" w:hAnsiTheme="majorHAnsi"/>
                <w:sz w:val="16"/>
                <w:szCs w:val="16"/>
                <w:lang w:val="es-CR"/>
              </w:rPr>
            </w:pPr>
          </w:p>
          <w:p w14:paraId="1D50DB1B" w14:textId="77777777" w:rsidR="005A2870" w:rsidRDefault="005A2870" w:rsidP="005B4B81">
            <w:pPr>
              <w:contextualSpacing/>
              <w:jc w:val="both"/>
              <w:rPr>
                <w:rFonts w:asciiTheme="majorHAnsi" w:hAnsiTheme="majorHAnsi"/>
                <w:sz w:val="16"/>
                <w:szCs w:val="16"/>
                <w:lang w:val="es-CR"/>
              </w:rPr>
            </w:pPr>
          </w:p>
          <w:p w14:paraId="3B0FA053" w14:textId="77777777" w:rsidR="00EE4AB3" w:rsidRDefault="00EE4AB3" w:rsidP="005B4B81">
            <w:pPr>
              <w:contextualSpacing/>
              <w:jc w:val="both"/>
              <w:rPr>
                <w:rFonts w:asciiTheme="majorHAnsi" w:hAnsiTheme="majorHAnsi"/>
                <w:sz w:val="16"/>
                <w:szCs w:val="16"/>
                <w:lang w:val="es-CR"/>
              </w:rPr>
            </w:pPr>
          </w:p>
          <w:p w14:paraId="624FB570" w14:textId="25AA59CA" w:rsidR="00EE4AB3" w:rsidRDefault="00EE4AB3" w:rsidP="005B4B81">
            <w:pPr>
              <w:contextualSpacing/>
              <w:jc w:val="both"/>
              <w:rPr>
                <w:rFonts w:asciiTheme="majorHAnsi" w:hAnsiTheme="majorHAnsi"/>
                <w:sz w:val="16"/>
                <w:szCs w:val="16"/>
                <w:lang w:val="es-CR"/>
              </w:rPr>
            </w:pPr>
            <w:r w:rsidRPr="00093F0A">
              <w:rPr>
                <w:rFonts w:asciiTheme="majorHAnsi" w:hAnsiTheme="majorHAnsi"/>
                <w:b/>
                <w:sz w:val="16"/>
                <w:szCs w:val="16"/>
                <w:lang w:val="es-CR"/>
              </w:rPr>
              <w:t>(8)</w:t>
            </w:r>
            <w:r>
              <w:rPr>
                <w:rFonts w:asciiTheme="majorHAnsi" w:hAnsiTheme="majorHAnsi"/>
                <w:sz w:val="16"/>
                <w:szCs w:val="16"/>
                <w:lang w:val="es-CR"/>
              </w:rPr>
              <w:t xml:space="preserve"> Ver detalle más adelante</w:t>
            </w:r>
          </w:p>
          <w:p w14:paraId="47F2924B" w14:textId="77777777" w:rsidR="00EE4AB3" w:rsidRDefault="00EE4AB3" w:rsidP="005B4B81">
            <w:pPr>
              <w:contextualSpacing/>
              <w:jc w:val="both"/>
              <w:rPr>
                <w:rFonts w:asciiTheme="majorHAnsi" w:hAnsiTheme="majorHAnsi"/>
                <w:sz w:val="16"/>
                <w:szCs w:val="16"/>
                <w:lang w:val="es-CR"/>
              </w:rPr>
            </w:pPr>
          </w:p>
          <w:p w14:paraId="0B959918" w14:textId="77777777" w:rsidR="00EE4AB3" w:rsidRDefault="00EE4AB3" w:rsidP="005B4B81">
            <w:pPr>
              <w:contextualSpacing/>
              <w:jc w:val="both"/>
              <w:rPr>
                <w:rFonts w:asciiTheme="majorHAnsi" w:hAnsiTheme="majorHAnsi"/>
                <w:sz w:val="16"/>
                <w:szCs w:val="16"/>
                <w:lang w:val="es-CR"/>
              </w:rPr>
            </w:pPr>
          </w:p>
          <w:p w14:paraId="0E7B1847" w14:textId="77777777" w:rsidR="00EE4AB3" w:rsidRDefault="00EE4AB3" w:rsidP="005B4B81">
            <w:pPr>
              <w:contextualSpacing/>
              <w:jc w:val="both"/>
              <w:rPr>
                <w:rFonts w:asciiTheme="majorHAnsi" w:hAnsiTheme="majorHAnsi"/>
                <w:sz w:val="16"/>
                <w:szCs w:val="16"/>
                <w:lang w:val="es-CR"/>
              </w:rPr>
            </w:pPr>
          </w:p>
          <w:p w14:paraId="235F0BC0" w14:textId="77777777" w:rsidR="00EE4AB3" w:rsidRDefault="00EE4AB3" w:rsidP="005B4B81">
            <w:pPr>
              <w:contextualSpacing/>
              <w:jc w:val="both"/>
              <w:rPr>
                <w:rFonts w:asciiTheme="majorHAnsi" w:hAnsiTheme="majorHAnsi"/>
                <w:sz w:val="16"/>
                <w:szCs w:val="16"/>
                <w:lang w:val="es-CR"/>
              </w:rPr>
            </w:pPr>
          </w:p>
          <w:p w14:paraId="105281D2" w14:textId="77777777" w:rsidR="00EE4AB3" w:rsidRDefault="00EE4AB3" w:rsidP="005B4B81">
            <w:pPr>
              <w:contextualSpacing/>
              <w:jc w:val="both"/>
              <w:rPr>
                <w:rFonts w:asciiTheme="majorHAnsi" w:hAnsiTheme="majorHAnsi"/>
                <w:sz w:val="16"/>
                <w:szCs w:val="16"/>
                <w:lang w:val="es-CR"/>
              </w:rPr>
            </w:pPr>
          </w:p>
          <w:p w14:paraId="60A0757F" w14:textId="339B5755" w:rsidR="00EB6E88" w:rsidRDefault="00EB6E88" w:rsidP="005B4B81">
            <w:pPr>
              <w:contextualSpacing/>
              <w:jc w:val="both"/>
              <w:rPr>
                <w:rFonts w:asciiTheme="majorHAnsi" w:hAnsiTheme="majorHAnsi"/>
                <w:sz w:val="16"/>
                <w:szCs w:val="16"/>
                <w:lang w:val="es-CR"/>
              </w:rPr>
            </w:pPr>
          </w:p>
          <w:p w14:paraId="6D6AC1D7" w14:textId="77777777" w:rsidR="00EB6E88" w:rsidRDefault="00EB6E88" w:rsidP="005B4B81">
            <w:pPr>
              <w:contextualSpacing/>
              <w:jc w:val="both"/>
              <w:rPr>
                <w:rFonts w:asciiTheme="majorHAnsi" w:hAnsiTheme="majorHAnsi"/>
                <w:sz w:val="16"/>
                <w:szCs w:val="16"/>
                <w:lang w:val="es-CR"/>
              </w:rPr>
            </w:pPr>
          </w:p>
          <w:p w14:paraId="31CBDA3F" w14:textId="77777777" w:rsidR="00576938" w:rsidRDefault="00576938" w:rsidP="005B4B81">
            <w:pPr>
              <w:contextualSpacing/>
              <w:jc w:val="both"/>
              <w:rPr>
                <w:rFonts w:asciiTheme="majorHAnsi" w:hAnsiTheme="majorHAnsi"/>
                <w:b/>
                <w:sz w:val="16"/>
                <w:szCs w:val="16"/>
                <w:lang w:val="es-CR"/>
              </w:rPr>
            </w:pPr>
          </w:p>
          <w:p w14:paraId="7FADABDB" w14:textId="77777777" w:rsidR="00576938" w:rsidRDefault="00576938" w:rsidP="005B4B81">
            <w:pPr>
              <w:contextualSpacing/>
              <w:jc w:val="both"/>
              <w:rPr>
                <w:rFonts w:asciiTheme="majorHAnsi" w:hAnsiTheme="majorHAnsi"/>
                <w:b/>
                <w:sz w:val="16"/>
                <w:szCs w:val="16"/>
                <w:lang w:val="es-CR"/>
              </w:rPr>
            </w:pPr>
          </w:p>
          <w:p w14:paraId="78B2C235" w14:textId="77777777" w:rsidR="00576938" w:rsidRDefault="00576938" w:rsidP="005B4B81">
            <w:pPr>
              <w:contextualSpacing/>
              <w:jc w:val="both"/>
              <w:rPr>
                <w:rFonts w:asciiTheme="majorHAnsi" w:hAnsiTheme="majorHAnsi"/>
                <w:b/>
                <w:sz w:val="16"/>
                <w:szCs w:val="16"/>
                <w:lang w:val="es-CR"/>
              </w:rPr>
            </w:pPr>
          </w:p>
          <w:p w14:paraId="6DD81316" w14:textId="77777777" w:rsidR="00576938" w:rsidRDefault="00576938" w:rsidP="005B4B81">
            <w:pPr>
              <w:contextualSpacing/>
              <w:jc w:val="both"/>
              <w:rPr>
                <w:rFonts w:asciiTheme="majorHAnsi" w:hAnsiTheme="majorHAnsi"/>
                <w:b/>
                <w:sz w:val="16"/>
                <w:szCs w:val="16"/>
                <w:lang w:val="es-CR"/>
              </w:rPr>
            </w:pPr>
          </w:p>
          <w:p w14:paraId="15612230" w14:textId="77777777" w:rsidR="00576938" w:rsidRDefault="00576938" w:rsidP="005B4B81">
            <w:pPr>
              <w:contextualSpacing/>
              <w:jc w:val="both"/>
              <w:rPr>
                <w:rFonts w:asciiTheme="majorHAnsi" w:hAnsiTheme="majorHAnsi"/>
                <w:b/>
                <w:sz w:val="16"/>
                <w:szCs w:val="16"/>
                <w:lang w:val="es-CR"/>
              </w:rPr>
            </w:pPr>
          </w:p>
          <w:p w14:paraId="4E9D2D8C" w14:textId="77777777" w:rsidR="00576938" w:rsidRDefault="00576938" w:rsidP="005B4B81">
            <w:pPr>
              <w:contextualSpacing/>
              <w:jc w:val="both"/>
              <w:rPr>
                <w:rFonts w:asciiTheme="majorHAnsi" w:hAnsiTheme="majorHAnsi"/>
                <w:b/>
                <w:sz w:val="16"/>
                <w:szCs w:val="16"/>
                <w:lang w:val="es-CR"/>
              </w:rPr>
            </w:pPr>
          </w:p>
          <w:p w14:paraId="097D4525" w14:textId="77777777" w:rsidR="00576938" w:rsidRDefault="00576938" w:rsidP="005B4B81">
            <w:pPr>
              <w:contextualSpacing/>
              <w:jc w:val="both"/>
              <w:rPr>
                <w:rFonts w:asciiTheme="majorHAnsi" w:hAnsiTheme="majorHAnsi"/>
                <w:b/>
                <w:sz w:val="16"/>
                <w:szCs w:val="16"/>
                <w:lang w:val="es-CR"/>
              </w:rPr>
            </w:pPr>
          </w:p>
          <w:p w14:paraId="3ECEEEDE" w14:textId="74806B31" w:rsidR="00EE4AB3" w:rsidRDefault="00EE4AB3" w:rsidP="005B4B81">
            <w:pPr>
              <w:contextualSpacing/>
              <w:jc w:val="both"/>
              <w:rPr>
                <w:rFonts w:asciiTheme="majorHAnsi" w:hAnsiTheme="majorHAnsi"/>
                <w:sz w:val="16"/>
                <w:szCs w:val="16"/>
                <w:lang w:val="es-CR"/>
              </w:rPr>
            </w:pPr>
            <w:r w:rsidRPr="002A03AE">
              <w:rPr>
                <w:rFonts w:asciiTheme="majorHAnsi" w:hAnsiTheme="majorHAnsi"/>
                <w:b/>
                <w:sz w:val="16"/>
                <w:szCs w:val="16"/>
                <w:lang w:val="es-CR"/>
              </w:rPr>
              <w:t>Se acepta.</w:t>
            </w:r>
            <w:r>
              <w:rPr>
                <w:rFonts w:asciiTheme="majorHAnsi" w:hAnsiTheme="majorHAnsi"/>
                <w:sz w:val="16"/>
                <w:szCs w:val="16"/>
                <w:lang w:val="es-CR"/>
              </w:rPr>
              <w:t xml:space="preserve"> Se ajusta el concepto para que no quede referencia a </w:t>
            </w:r>
            <w:r w:rsidR="005A2870">
              <w:rPr>
                <w:rFonts w:asciiTheme="majorHAnsi" w:hAnsiTheme="majorHAnsi"/>
                <w:sz w:val="16"/>
                <w:szCs w:val="16"/>
                <w:lang w:val="es-CR"/>
              </w:rPr>
              <w:t xml:space="preserve">la </w:t>
            </w:r>
            <w:r>
              <w:rPr>
                <w:rFonts w:asciiTheme="majorHAnsi" w:hAnsiTheme="majorHAnsi"/>
                <w:sz w:val="16"/>
                <w:szCs w:val="16"/>
                <w:lang w:val="es-CR"/>
              </w:rPr>
              <w:t>normativa.</w:t>
            </w:r>
          </w:p>
          <w:p w14:paraId="7C2CE973" w14:textId="77777777" w:rsidR="00EE4AB3" w:rsidRDefault="00EE4AB3" w:rsidP="005B4B81">
            <w:pPr>
              <w:contextualSpacing/>
              <w:jc w:val="both"/>
              <w:rPr>
                <w:rFonts w:asciiTheme="majorHAnsi" w:hAnsiTheme="majorHAnsi"/>
                <w:sz w:val="16"/>
                <w:szCs w:val="16"/>
                <w:lang w:val="es-CR"/>
              </w:rPr>
            </w:pPr>
          </w:p>
          <w:p w14:paraId="6204D391" w14:textId="77777777" w:rsidR="00EE4AB3" w:rsidRDefault="00EE4AB3" w:rsidP="005B4B81">
            <w:pPr>
              <w:contextualSpacing/>
              <w:jc w:val="both"/>
              <w:rPr>
                <w:rFonts w:asciiTheme="majorHAnsi" w:hAnsiTheme="majorHAnsi"/>
                <w:sz w:val="16"/>
                <w:szCs w:val="16"/>
                <w:lang w:val="es-CR"/>
              </w:rPr>
            </w:pPr>
          </w:p>
          <w:p w14:paraId="6E354601" w14:textId="77777777" w:rsidR="00EE4AB3" w:rsidRDefault="00EE4AB3" w:rsidP="005B4B81">
            <w:pPr>
              <w:contextualSpacing/>
              <w:jc w:val="both"/>
              <w:rPr>
                <w:rFonts w:asciiTheme="majorHAnsi" w:hAnsiTheme="majorHAnsi"/>
                <w:sz w:val="16"/>
                <w:szCs w:val="16"/>
                <w:lang w:val="es-CR"/>
              </w:rPr>
            </w:pPr>
          </w:p>
          <w:p w14:paraId="0CCB7686" w14:textId="77777777" w:rsidR="00EE4AB3" w:rsidRDefault="00EE4AB3" w:rsidP="005B4B81">
            <w:pPr>
              <w:contextualSpacing/>
              <w:jc w:val="both"/>
              <w:rPr>
                <w:rFonts w:asciiTheme="majorHAnsi" w:hAnsiTheme="majorHAnsi"/>
                <w:sz w:val="16"/>
                <w:szCs w:val="16"/>
                <w:lang w:val="es-CR"/>
              </w:rPr>
            </w:pPr>
          </w:p>
          <w:p w14:paraId="748EA45B" w14:textId="77777777" w:rsidR="00EE4AB3" w:rsidRDefault="00EE4AB3" w:rsidP="005B4B81">
            <w:pPr>
              <w:contextualSpacing/>
              <w:jc w:val="both"/>
              <w:rPr>
                <w:rFonts w:asciiTheme="majorHAnsi" w:hAnsiTheme="majorHAnsi"/>
                <w:sz w:val="16"/>
                <w:szCs w:val="16"/>
                <w:lang w:val="es-CR"/>
              </w:rPr>
            </w:pPr>
          </w:p>
          <w:p w14:paraId="1F44214F" w14:textId="77777777" w:rsidR="00EE4AB3" w:rsidRDefault="00EE4AB3" w:rsidP="005B4B81">
            <w:pPr>
              <w:contextualSpacing/>
              <w:jc w:val="both"/>
              <w:rPr>
                <w:rFonts w:asciiTheme="majorHAnsi" w:hAnsiTheme="majorHAnsi"/>
                <w:sz w:val="16"/>
                <w:szCs w:val="16"/>
                <w:lang w:val="es-CR"/>
              </w:rPr>
            </w:pPr>
          </w:p>
          <w:p w14:paraId="041CB049" w14:textId="77777777" w:rsidR="00EE4AB3" w:rsidRDefault="00EE4AB3" w:rsidP="005B4B81">
            <w:pPr>
              <w:contextualSpacing/>
              <w:jc w:val="both"/>
              <w:rPr>
                <w:rFonts w:asciiTheme="majorHAnsi" w:hAnsiTheme="majorHAnsi"/>
                <w:sz w:val="16"/>
                <w:szCs w:val="16"/>
                <w:lang w:val="es-CR"/>
              </w:rPr>
            </w:pPr>
          </w:p>
          <w:p w14:paraId="6D8BD7D1" w14:textId="223AD5EB" w:rsidR="00EB6E88" w:rsidRDefault="00EB6E88" w:rsidP="005B4B81">
            <w:pPr>
              <w:contextualSpacing/>
              <w:jc w:val="both"/>
              <w:rPr>
                <w:rFonts w:asciiTheme="majorHAnsi" w:hAnsiTheme="majorHAnsi"/>
                <w:b/>
                <w:sz w:val="16"/>
                <w:szCs w:val="16"/>
                <w:lang w:val="es-CR"/>
              </w:rPr>
            </w:pPr>
          </w:p>
          <w:p w14:paraId="723832CF" w14:textId="77777777" w:rsidR="00EB6E88" w:rsidRDefault="00EB6E88" w:rsidP="005B4B81">
            <w:pPr>
              <w:contextualSpacing/>
              <w:jc w:val="both"/>
              <w:rPr>
                <w:rFonts w:asciiTheme="majorHAnsi" w:hAnsiTheme="majorHAnsi"/>
                <w:b/>
                <w:sz w:val="16"/>
                <w:szCs w:val="16"/>
                <w:lang w:val="es-CR"/>
              </w:rPr>
            </w:pPr>
          </w:p>
          <w:p w14:paraId="6D9EF641" w14:textId="77777777" w:rsidR="00EB6E88" w:rsidRDefault="00EB6E88" w:rsidP="005B4B81">
            <w:pPr>
              <w:contextualSpacing/>
              <w:jc w:val="both"/>
              <w:rPr>
                <w:rFonts w:asciiTheme="majorHAnsi" w:hAnsiTheme="majorHAnsi"/>
                <w:b/>
                <w:sz w:val="16"/>
                <w:szCs w:val="16"/>
                <w:lang w:val="es-CR"/>
              </w:rPr>
            </w:pPr>
          </w:p>
          <w:p w14:paraId="0B83AD30" w14:textId="065A1A65" w:rsidR="00EE4AB3" w:rsidRDefault="00EE4AB3" w:rsidP="005B4B81">
            <w:pPr>
              <w:contextualSpacing/>
              <w:jc w:val="both"/>
              <w:rPr>
                <w:rFonts w:asciiTheme="majorHAnsi" w:hAnsiTheme="majorHAnsi"/>
                <w:sz w:val="16"/>
                <w:szCs w:val="16"/>
                <w:lang w:val="es-CR"/>
              </w:rPr>
            </w:pPr>
            <w:r w:rsidRPr="004E2DA9">
              <w:rPr>
                <w:rFonts w:asciiTheme="majorHAnsi" w:hAnsiTheme="majorHAnsi"/>
                <w:b/>
                <w:sz w:val="16"/>
                <w:szCs w:val="16"/>
                <w:lang w:val="es-CR"/>
              </w:rPr>
              <w:t>Se acepta.</w:t>
            </w:r>
            <w:r>
              <w:rPr>
                <w:rFonts w:asciiTheme="majorHAnsi" w:hAnsiTheme="majorHAnsi"/>
                <w:sz w:val="16"/>
                <w:szCs w:val="16"/>
                <w:lang w:val="es-CR"/>
              </w:rPr>
              <w:t xml:space="preserve"> Se elimina</w:t>
            </w:r>
            <w:r w:rsidR="005A2870">
              <w:rPr>
                <w:rFonts w:asciiTheme="majorHAnsi" w:hAnsiTheme="majorHAnsi"/>
                <w:sz w:val="16"/>
                <w:szCs w:val="16"/>
                <w:lang w:val="es-CR"/>
              </w:rPr>
              <w:t>n</w:t>
            </w:r>
            <w:r>
              <w:rPr>
                <w:rFonts w:asciiTheme="majorHAnsi" w:hAnsiTheme="majorHAnsi"/>
                <w:sz w:val="16"/>
                <w:szCs w:val="16"/>
                <w:lang w:val="es-CR"/>
              </w:rPr>
              <w:t xml:space="preserve"> la referencia</w:t>
            </w:r>
            <w:r w:rsidR="005A2870">
              <w:rPr>
                <w:rFonts w:asciiTheme="majorHAnsi" w:hAnsiTheme="majorHAnsi"/>
                <w:sz w:val="16"/>
                <w:szCs w:val="16"/>
                <w:lang w:val="es-CR"/>
              </w:rPr>
              <w:t xml:space="preserve">s normativas </w:t>
            </w:r>
            <w:r>
              <w:rPr>
                <w:rFonts w:asciiTheme="majorHAnsi" w:hAnsiTheme="majorHAnsi"/>
                <w:sz w:val="16"/>
                <w:szCs w:val="16"/>
                <w:lang w:val="es-CR"/>
              </w:rPr>
              <w:t xml:space="preserve"> en los últimos dos párrafos.</w:t>
            </w:r>
          </w:p>
          <w:p w14:paraId="7E242BC1" w14:textId="77777777" w:rsidR="00EE4AB3" w:rsidRDefault="00EE4AB3" w:rsidP="005B4B81">
            <w:pPr>
              <w:contextualSpacing/>
              <w:jc w:val="both"/>
              <w:rPr>
                <w:rFonts w:asciiTheme="majorHAnsi" w:hAnsiTheme="majorHAnsi"/>
                <w:sz w:val="16"/>
                <w:szCs w:val="16"/>
                <w:lang w:val="es-CR"/>
              </w:rPr>
            </w:pPr>
          </w:p>
          <w:p w14:paraId="4CAF7DC1" w14:textId="77777777" w:rsidR="00EE4AB3" w:rsidRDefault="00EE4AB3" w:rsidP="005B4B81">
            <w:pPr>
              <w:contextualSpacing/>
              <w:jc w:val="both"/>
              <w:rPr>
                <w:rFonts w:asciiTheme="majorHAnsi" w:hAnsiTheme="majorHAnsi"/>
                <w:sz w:val="16"/>
                <w:szCs w:val="16"/>
                <w:lang w:val="es-CR"/>
              </w:rPr>
            </w:pPr>
          </w:p>
          <w:p w14:paraId="03782BA9" w14:textId="77777777" w:rsidR="00EE4AB3" w:rsidRDefault="00EE4AB3" w:rsidP="005B4B81">
            <w:pPr>
              <w:contextualSpacing/>
              <w:jc w:val="both"/>
              <w:rPr>
                <w:rFonts w:asciiTheme="majorHAnsi" w:hAnsiTheme="majorHAnsi"/>
                <w:sz w:val="16"/>
                <w:szCs w:val="16"/>
                <w:lang w:val="es-CR"/>
              </w:rPr>
            </w:pPr>
          </w:p>
          <w:p w14:paraId="342F9E01" w14:textId="77777777" w:rsidR="00EE4AB3" w:rsidRDefault="00EE4AB3" w:rsidP="005B4B81">
            <w:pPr>
              <w:contextualSpacing/>
              <w:jc w:val="both"/>
              <w:rPr>
                <w:rFonts w:asciiTheme="majorHAnsi" w:hAnsiTheme="majorHAnsi"/>
                <w:sz w:val="16"/>
                <w:szCs w:val="16"/>
                <w:lang w:val="es-CR"/>
              </w:rPr>
            </w:pPr>
          </w:p>
          <w:p w14:paraId="60979ACE" w14:textId="77777777" w:rsidR="00EE4AB3" w:rsidRDefault="00EE4AB3" w:rsidP="005B4B81">
            <w:pPr>
              <w:contextualSpacing/>
              <w:jc w:val="both"/>
              <w:rPr>
                <w:rFonts w:asciiTheme="majorHAnsi" w:hAnsiTheme="majorHAnsi"/>
                <w:sz w:val="16"/>
                <w:szCs w:val="16"/>
                <w:lang w:val="es-CR"/>
              </w:rPr>
            </w:pPr>
          </w:p>
          <w:p w14:paraId="054085AE" w14:textId="77777777" w:rsidR="001B128D" w:rsidRDefault="001B128D" w:rsidP="005B4B81">
            <w:pPr>
              <w:contextualSpacing/>
              <w:jc w:val="both"/>
              <w:rPr>
                <w:rFonts w:asciiTheme="majorHAnsi" w:hAnsiTheme="majorHAnsi"/>
                <w:sz w:val="16"/>
                <w:szCs w:val="16"/>
                <w:lang w:val="es-CR"/>
              </w:rPr>
            </w:pPr>
          </w:p>
          <w:p w14:paraId="07027A73" w14:textId="45DC9411" w:rsidR="00EE4AB3" w:rsidRDefault="00EE4AB3" w:rsidP="005B4B81">
            <w:pPr>
              <w:contextualSpacing/>
              <w:jc w:val="both"/>
              <w:rPr>
                <w:rFonts w:asciiTheme="majorHAnsi" w:hAnsiTheme="majorHAnsi"/>
                <w:sz w:val="16"/>
                <w:szCs w:val="16"/>
                <w:lang w:val="es-CR"/>
              </w:rPr>
            </w:pPr>
            <w:r w:rsidRPr="004E2DA9">
              <w:rPr>
                <w:rFonts w:asciiTheme="majorHAnsi" w:hAnsiTheme="majorHAnsi"/>
                <w:b/>
                <w:sz w:val="16"/>
                <w:szCs w:val="16"/>
                <w:lang w:val="es-CR"/>
              </w:rPr>
              <w:t>Se acepta.</w:t>
            </w:r>
            <w:r>
              <w:rPr>
                <w:rFonts w:asciiTheme="majorHAnsi" w:hAnsiTheme="majorHAnsi"/>
                <w:sz w:val="16"/>
                <w:szCs w:val="16"/>
                <w:lang w:val="es-CR"/>
              </w:rPr>
              <w:t xml:space="preserve"> Se elimina la referencia </w:t>
            </w:r>
            <w:r w:rsidR="005A2870">
              <w:rPr>
                <w:rFonts w:asciiTheme="majorHAnsi" w:hAnsiTheme="majorHAnsi"/>
                <w:sz w:val="16"/>
                <w:szCs w:val="16"/>
                <w:lang w:val="es-CR"/>
              </w:rPr>
              <w:t xml:space="preserve"> normativa </w:t>
            </w:r>
            <w:r>
              <w:rPr>
                <w:rFonts w:asciiTheme="majorHAnsi" w:hAnsiTheme="majorHAnsi"/>
                <w:sz w:val="16"/>
                <w:szCs w:val="16"/>
                <w:lang w:val="es-CR"/>
              </w:rPr>
              <w:t>y se deja de forma general</w:t>
            </w:r>
          </w:p>
          <w:p w14:paraId="05203591" w14:textId="77777777" w:rsidR="00EE4AB3" w:rsidRDefault="00EE4AB3" w:rsidP="005B4B81">
            <w:pPr>
              <w:contextualSpacing/>
              <w:jc w:val="both"/>
              <w:rPr>
                <w:rFonts w:asciiTheme="majorHAnsi" w:hAnsiTheme="majorHAnsi"/>
                <w:sz w:val="16"/>
                <w:szCs w:val="16"/>
                <w:lang w:val="es-CR"/>
              </w:rPr>
            </w:pPr>
          </w:p>
          <w:p w14:paraId="3FB3C076" w14:textId="77777777" w:rsidR="00EE4AB3" w:rsidRDefault="00EE4AB3" w:rsidP="005B4B81">
            <w:pPr>
              <w:contextualSpacing/>
              <w:jc w:val="both"/>
              <w:rPr>
                <w:rFonts w:asciiTheme="majorHAnsi" w:hAnsiTheme="majorHAnsi"/>
                <w:sz w:val="16"/>
                <w:szCs w:val="16"/>
                <w:lang w:val="es-CR"/>
              </w:rPr>
            </w:pPr>
          </w:p>
          <w:p w14:paraId="2A57ADB2" w14:textId="4549D1C8" w:rsidR="000D6858" w:rsidRDefault="000D6858" w:rsidP="005B4B81">
            <w:pPr>
              <w:contextualSpacing/>
              <w:jc w:val="both"/>
              <w:rPr>
                <w:rFonts w:asciiTheme="majorHAnsi" w:hAnsiTheme="majorHAnsi"/>
                <w:sz w:val="16"/>
                <w:szCs w:val="16"/>
                <w:lang w:val="es-CR"/>
              </w:rPr>
            </w:pPr>
          </w:p>
          <w:p w14:paraId="10D13779" w14:textId="77777777" w:rsidR="000D6858" w:rsidRDefault="000D6858" w:rsidP="005B4B81">
            <w:pPr>
              <w:contextualSpacing/>
              <w:jc w:val="both"/>
              <w:rPr>
                <w:rFonts w:asciiTheme="majorHAnsi" w:hAnsiTheme="majorHAnsi"/>
                <w:sz w:val="16"/>
                <w:szCs w:val="16"/>
                <w:lang w:val="es-CR"/>
              </w:rPr>
            </w:pPr>
          </w:p>
          <w:p w14:paraId="7D4BA88D" w14:textId="1D15BF8F" w:rsidR="00EB6E88" w:rsidRDefault="00EB6E88" w:rsidP="005B4B81">
            <w:pPr>
              <w:contextualSpacing/>
              <w:jc w:val="both"/>
              <w:rPr>
                <w:rFonts w:asciiTheme="majorHAnsi" w:hAnsiTheme="majorHAnsi"/>
                <w:sz w:val="16"/>
                <w:szCs w:val="16"/>
                <w:lang w:val="es-CR"/>
              </w:rPr>
            </w:pPr>
          </w:p>
          <w:p w14:paraId="153E9639" w14:textId="77777777" w:rsidR="00EB6E88" w:rsidRDefault="00EB6E88" w:rsidP="005B4B81">
            <w:pPr>
              <w:contextualSpacing/>
              <w:jc w:val="both"/>
              <w:rPr>
                <w:rFonts w:asciiTheme="majorHAnsi" w:hAnsiTheme="majorHAnsi"/>
                <w:sz w:val="16"/>
                <w:szCs w:val="16"/>
                <w:lang w:val="es-CR"/>
              </w:rPr>
            </w:pPr>
          </w:p>
          <w:p w14:paraId="6773AA97" w14:textId="77777777" w:rsidR="000D6858" w:rsidRDefault="000D6858" w:rsidP="005B4B81">
            <w:pPr>
              <w:contextualSpacing/>
              <w:jc w:val="both"/>
              <w:rPr>
                <w:rFonts w:asciiTheme="majorHAnsi" w:hAnsiTheme="majorHAnsi"/>
                <w:sz w:val="16"/>
                <w:szCs w:val="16"/>
                <w:lang w:val="es-CR"/>
              </w:rPr>
            </w:pPr>
          </w:p>
          <w:p w14:paraId="0E3CA2C1" w14:textId="77777777" w:rsidR="00EB6E88" w:rsidRDefault="00EB6E88" w:rsidP="005B4B81">
            <w:pPr>
              <w:contextualSpacing/>
              <w:jc w:val="both"/>
              <w:rPr>
                <w:rFonts w:asciiTheme="majorHAnsi" w:hAnsiTheme="majorHAnsi"/>
                <w:b/>
                <w:sz w:val="16"/>
                <w:szCs w:val="16"/>
                <w:lang w:val="es-CR"/>
              </w:rPr>
            </w:pPr>
          </w:p>
          <w:p w14:paraId="5CDCF4FE" w14:textId="77777777" w:rsidR="00EB6E88" w:rsidRDefault="00EB6E88" w:rsidP="005B4B81">
            <w:pPr>
              <w:contextualSpacing/>
              <w:jc w:val="both"/>
              <w:rPr>
                <w:rFonts w:asciiTheme="majorHAnsi" w:hAnsiTheme="majorHAnsi"/>
                <w:b/>
                <w:sz w:val="16"/>
                <w:szCs w:val="16"/>
                <w:lang w:val="es-CR"/>
              </w:rPr>
            </w:pPr>
          </w:p>
          <w:p w14:paraId="4B830D9C" w14:textId="77777777" w:rsidR="00EB6E88" w:rsidRDefault="00EB6E88" w:rsidP="005B4B81">
            <w:pPr>
              <w:contextualSpacing/>
              <w:jc w:val="both"/>
              <w:rPr>
                <w:rFonts w:asciiTheme="majorHAnsi" w:hAnsiTheme="majorHAnsi"/>
                <w:b/>
                <w:sz w:val="16"/>
                <w:szCs w:val="16"/>
                <w:lang w:val="es-CR"/>
              </w:rPr>
            </w:pPr>
          </w:p>
          <w:p w14:paraId="528F22FC" w14:textId="57EA32F9" w:rsidR="00EE4AB3" w:rsidRDefault="00EB6E88" w:rsidP="005B4B81">
            <w:pPr>
              <w:contextualSpacing/>
              <w:jc w:val="both"/>
              <w:rPr>
                <w:rFonts w:asciiTheme="majorHAnsi" w:hAnsiTheme="majorHAnsi"/>
                <w:sz w:val="16"/>
                <w:szCs w:val="16"/>
                <w:lang w:val="es-CR"/>
              </w:rPr>
            </w:pPr>
            <w:r>
              <w:rPr>
                <w:rFonts w:asciiTheme="majorHAnsi" w:hAnsiTheme="majorHAnsi"/>
                <w:b/>
                <w:sz w:val="16"/>
                <w:szCs w:val="16"/>
                <w:lang w:val="es-CR"/>
              </w:rPr>
              <w:t>S</w:t>
            </w:r>
            <w:r w:rsidR="00EE4AB3" w:rsidRPr="00C13BFD">
              <w:rPr>
                <w:rFonts w:asciiTheme="majorHAnsi" w:hAnsiTheme="majorHAnsi"/>
                <w:b/>
                <w:sz w:val="16"/>
                <w:szCs w:val="16"/>
                <w:lang w:val="es-CR"/>
              </w:rPr>
              <w:t>e acepta.</w:t>
            </w:r>
            <w:r w:rsidR="00EE4AB3">
              <w:rPr>
                <w:rFonts w:asciiTheme="majorHAnsi" w:hAnsiTheme="majorHAnsi"/>
                <w:sz w:val="16"/>
                <w:szCs w:val="16"/>
                <w:lang w:val="es-CR"/>
              </w:rPr>
              <w:t xml:space="preserve"> Se corrige la referencia.</w:t>
            </w:r>
          </w:p>
          <w:p w14:paraId="7A05A65B" w14:textId="77777777" w:rsidR="00EE4AB3" w:rsidRDefault="00EE4AB3" w:rsidP="005B4B81">
            <w:pPr>
              <w:contextualSpacing/>
              <w:jc w:val="both"/>
              <w:rPr>
                <w:rFonts w:asciiTheme="majorHAnsi" w:hAnsiTheme="majorHAnsi"/>
                <w:sz w:val="16"/>
                <w:szCs w:val="16"/>
                <w:lang w:val="es-CR"/>
              </w:rPr>
            </w:pPr>
          </w:p>
          <w:p w14:paraId="45CBE679" w14:textId="77777777" w:rsidR="00EE4AB3" w:rsidRDefault="00EE4AB3" w:rsidP="005B4B81">
            <w:pPr>
              <w:contextualSpacing/>
              <w:jc w:val="both"/>
              <w:rPr>
                <w:rFonts w:asciiTheme="majorHAnsi" w:hAnsiTheme="majorHAnsi"/>
                <w:sz w:val="16"/>
                <w:szCs w:val="16"/>
                <w:lang w:val="es-CR"/>
              </w:rPr>
            </w:pPr>
          </w:p>
          <w:p w14:paraId="3A557BB6" w14:textId="77777777" w:rsidR="00EE4AB3" w:rsidRDefault="00EE4AB3" w:rsidP="005B4B81">
            <w:pPr>
              <w:contextualSpacing/>
              <w:jc w:val="both"/>
              <w:rPr>
                <w:rFonts w:asciiTheme="majorHAnsi" w:hAnsiTheme="majorHAnsi"/>
                <w:sz w:val="16"/>
                <w:szCs w:val="16"/>
                <w:lang w:val="es-CR"/>
              </w:rPr>
            </w:pPr>
          </w:p>
          <w:p w14:paraId="7C77C117" w14:textId="77777777" w:rsidR="00EE4AB3" w:rsidRDefault="00EE4AB3" w:rsidP="005B4B81">
            <w:pPr>
              <w:contextualSpacing/>
              <w:jc w:val="both"/>
              <w:rPr>
                <w:rFonts w:asciiTheme="majorHAnsi" w:hAnsiTheme="majorHAnsi"/>
                <w:sz w:val="16"/>
                <w:szCs w:val="16"/>
                <w:lang w:val="es-CR"/>
              </w:rPr>
            </w:pPr>
          </w:p>
          <w:p w14:paraId="1937969B" w14:textId="77777777" w:rsidR="00EE4AB3" w:rsidRDefault="00EE4AB3" w:rsidP="005B4B81">
            <w:pPr>
              <w:contextualSpacing/>
              <w:jc w:val="both"/>
              <w:rPr>
                <w:rFonts w:asciiTheme="majorHAnsi" w:hAnsiTheme="majorHAnsi"/>
                <w:sz w:val="16"/>
                <w:szCs w:val="16"/>
                <w:lang w:val="es-CR"/>
              </w:rPr>
            </w:pPr>
          </w:p>
          <w:p w14:paraId="0499668B" w14:textId="77777777" w:rsidR="00EE4AB3" w:rsidRDefault="00EE4AB3" w:rsidP="005B4B81">
            <w:pPr>
              <w:contextualSpacing/>
              <w:jc w:val="both"/>
              <w:rPr>
                <w:rFonts w:asciiTheme="majorHAnsi" w:hAnsiTheme="majorHAnsi"/>
                <w:sz w:val="16"/>
                <w:szCs w:val="16"/>
                <w:lang w:val="es-CR"/>
              </w:rPr>
            </w:pPr>
          </w:p>
          <w:p w14:paraId="0BFF98BF" w14:textId="77777777" w:rsidR="00EE4AB3" w:rsidRDefault="00EE4AB3" w:rsidP="005B4B81">
            <w:pPr>
              <w:contextualSpacing/>
              <w:jc w:val="both"/>
              <w:rPr>
                <w:rFonts w:asciiTheme="majorHAnsi" w:hAnsiTheme="majorHAnsi"/>
                <w:sz w:val="16"/>
                <w:szCs w:val="16"/>
                <w:lang w:val="es-CR"/>
              </w:rPr>
            </w:pPr>
          </w:p>
          <w:p w14:paraId="67939E57" w14:textId="77777777" w:rsidR="00EE4AB3" w:rsidRDefault="00EE4AB3" w:rsidP="005B4B81">
            <w:pPr>
              <w:contextualSpacing/>
              <w:jc w:val="both"/>
              <w:rPr>
                <w:rFonts w:asciiTheme="majorHAnsi" w:hAnsiTheme="majorHAnsi"/>
                <w:sz w:val="16"/>
                <w:szCs w:val="16"/>
                <w:lang w:val="es-CR"/>
              </w:rPr>
            </w:pPr>
          </w:p>
          <w:p w14:paraId="252E7056" w14:textId="77777777" w:rsidR="00EE4AB3" w:rsidRDefault="00EE4AB3" w:rsidP="005B4B81">
            <w:pPr>
              <w:contextualSpacing/>
              <w:jc w:val="both"/>
              <w:rPr>
                <w:rFonts w:asciiTheme="majorHAnsi" w:hAnsiTheme="majorHAnsi"/>
                <w:sz w:val="16"/>
                <w:szCs w:val="16"/>
                <w:lang w:val="es-CR"/>
              </w:rPr>
            </w:pPr>
          </w:p>
          <w:p w14:paraId="019848F8" w14:textId="77777777" w:rsidR="00EE4AB3" w:rsidRDefault="00EE4AB3" w:rsidP="005B4B81">
            <w:pPr>
              <w:contextualSpacing/>
              <w:jc w:val="both"/>
              <w:rPr>
                <w:rFonts w:asciiTheme="majorHAnsi" w:hAnsiTheme="majorHAnsi"/>
                <w:sz w:val="16"/>
                <w:szCs w:val="16"/>
                <w:lang w:val="es-CR"/>
              </w:rPr>
            </w:pPr>
          </w:p>
          <w:p w14:paraId="4A340EA3" w14:textId="77777777" w:rsidR="00EE4AB3" w:rsidRDefault="00EE4AB3" w:rsidP="005B4B81">
            <w:pPr>
              <w:contextualSpacing/>
              <w:jc w:val="both"/>
              <w:rPr>
                <w:rFonts w:asciiTheme="majorHAnsi" w:hAnsiTheme="majorHAnsi"/>
                <w:sz w:val="16"/>
                <w:szCs w:val="16"/>
                <w:lang w:val="es-CR"/>
              </w:rPr>
            </w:pPr>
          </w:p>
          <w:p w14:paraId="4A225410" w14:textId="77777777" w:rsidR="00EE4AB3" w:rsidRDefault="00EE4AB3" w:rsidP="005B4B81">
            <w:pPr>
              <w:contextualSpacing/>
              <w:jc w:val="both"/>
              <w:rPr>
                <w:rFonts w:asciiTheme="majorHAnsi" w:hAnsiTheme="majorHAnsi"/>
                <w:sz w:val="16"/>
                <w:szCs w:val="16"/>
                <w:lang w:val="es-CR"/>
              </w:rPr>
            </w:pPr>
          </w:p>
          <w:p w14:paraId="21FFCEBE" w14:textId="77777777" w:rsidR="00EE4AB3" w:rsidRDefault="00EE4AB3" w:rsidP="005B4B81">
            <w:pPr>
              <w:contextualSpacing/>
              <w:jc w:val="both"/>
              <w:rPr>
                <w:rFonts w:asciiTheme="majorHAnsi" w:hAnsiTheme="majorHAnsi"/>
                <w:sz w:val="16"/>
                <w:szCs w:val="16"/>
                <w:lang w:val="es-CR"/>
              </w:rPr>
            </w:pPr>
          </w:p>
          <w:p w14:paraId="5865ADD0" w14:textId="77777777" w:rsidR="00EE4AB3" w:rsidRDefault="00EE4AB3" w:rsidP="005B4B81">
            <w:pPr>
              <w:contextualSpacing/>
              <w:jc w:val="both"/>
              <w:rPr>
                <w:rFonts w:asciiTheme="majorHAnsi" w:hAnsiTheme="majorHAnsi"/>
                <w:sz w:val="16"/>
                <w:szCs w:val="16"/>
                <w:lang w:val="es-CR"/>
              </w:rPr>
            </w:pPr>
          </w:p>
          <w:p w14:paraId="316804F8" w14:textId="77777777" w:rsidR="00EE4AB3" w:rsidRDefault="00EE4AB3" w:rsidP="005B4B81">
            <w:pPr>
              <w:contextualSpacing/>
              <w:jc w:val="both"/>
              <w:rPr>
                <w:rFonts w:asciiTheme="majorHAnsi" w:hAnsiTheme="majorHAnsi"/>
                <w:sz w:val="16"/>
                <w:szCs w:val="16"/>
                <w:lang w:val="es-CR"/>
              </w:rPr>
            </w:pPr>
            <w:r w:rsidRPr="00C13BFD">
              <w:rPr>
                <w:rFonts w:asciiTheme="majorHAnsi" w:hAnsiTheme="majorHAnsi"/>
                <w:b/>
                <w:sz w:val="16"/>
                <w:szCs w:val="16"/>
                <w:lang w:val="es-CR"/>
              </w:rPr>
              <w:t>Se acepta.</w:t>
            </w:r>
            <w:r>
              <w:rPr>
                <w:rFonts w:asciiTheme="majorHAnsi" w:hAnsiTheme="majorHAnsi"/>
                <w:sz w:val="16"/>
                <w:szCs w:val="16"/>
                <w:lang w:val="es-CR"/>
              </w:rPr>
              <w:t xml:space="preserve"> Se corrige la referencia.</w:t>
            </w:r>
          </w:p>
          <w:p w14:paraId="2444216C" w14:textId="77777777" w:rsidR="00EE4AB3" w:rsidRDefault="00EE4AB3" w:rsidP="005B4B81">
            <w:pPr>
              <w:contextualSpacing/>
              <w:jc w:val="both"/>
              <w:rPr>
                <w:rFonts w:asciiTheme="majorHAnsi" w:hAnsiTheme="majorHAnsi"/>
                <w:sz w:val="16"/>
                <w:szCs w:val="16"/>
                <w:lang w:val="es-CR"/>
              </w:rPr>
            </w:pPr>
          </w:p>
          <w:p w14:paraId="64C2E0E8" w14:textId="77777777" w:rsidR="00EE4AB3" w:rsidRDefault="00EE4AB3" w:rsidP="005B4B81">
            <w:pPr>
              <w:contextualSpacing/>
              <w:jc w:val="both"/>
              <w:rPr>
                <w:rFonts w:asciiTheme="majorHAnsi" w:hAnsiTheme="majorHAnsi"/>
                <w:sz w:val="16"/>
                <w:szCs w:val="16"/>
                <w:lang w:val="es-CR"/>
              </w:rPr>
            </w:pPr>
          </w:p>
          <w:p w14:paraId="233B18B9" w14:textId="77777777" w:rsidR="00EE4AB3" w:rsidRDefault="00EE4AB3" w:rsidP="005B4B81">
            <w:pPr>
              <w:contextualSpacing/>
              <w:jc w:val="both"/>
              <w:rPr>
                <w:rFonts w:asciiTheme="majorHAnsi" w:hAnsiTheme="majorHAnsi"/>
                <w:sz w:val="16"/>
                <w:szCs w:val="16"/>
                <w:lang w:val="es-CR"/>
              </w:rPr>
            </w:pPr>
          </w:p>
          <w:p w14:paraId="2D302F06" w14:textId="77777777" w:rsidR="00EE4AB3" w:rsidRDefault="00EE4AB3" w:rsidP="005B4B81">
            <w:pPr>
              <w:contextualSpacing/>
              <w:jc w:val="both"/>
              <w:rPr>
                <w:rFonts w:asciiTheme="majorHAnsi" w:hAnsiTheme="majorHAnsi"/>
                <w:sz w:val="16"/>
                <w:szCs w:val="16"/>
                <w:lang w:val="es-CR"/>
              </w:rPr>
            </w:pPr>
          </w:p>
          <w:p w14:paraId="2C88CD67" w14:textId="77777777" w:rsidR="00EE4AB3" w:rsidRDefault="00EE4AB3" w:rsidP="005B4B81">
            <w:pPr>
              <w:contextualSpacing/>
              <w:jc w:val="both"/>
              <w:rPr>
                <w:rFonts w:asciiTheme="majorHAnsi" w:hAnsiTheme="majorHAnsi"/>
                <w:sz w:val="16"/>
                <w:szCs w:val="16"/>
                <w:lang w:val="es-CR"/>
              </w:rPr>
            </w:pPr>
          </w:p>
          <w:p w14:paraId="173CA231" w14:textId="77777777" w:rsidR="00EE4AB3" w:rsidRDefault="00EE4AB3" w:rsidP="005B4B81">
            <w:pPr>
              <w:contextualSpacing/>
              <w:jc w:val="both"/>
              <w:rPr>
                <w:rFonts w:asciiTheme="majorHAnsi" w:hAnsiTheme="majorHAnsi"/>
                <w:sz w:val="16"/>
                <w:szCs w:val="16"/>
                <w:lang w:val="es-CR"/>
              </w:rPr>
            </w:pPr>
          </w:p>
          <w:p w14:paraId="0C26E701" w14:textId="77777777" w:rsidR="00EE4AB3" w:rsidRDefault="00EE4AB3" w:rsidP="005B4B81">
            <w:pPr>
              <w:contextualSpacing/>
              <w:jc w:val="both"/>
              <w:rPr>
                <w:rFonts w:asciiTheme="majorHAnsi" w:hAnsiTheme="majorHAnsi"/>
                <w:sz w:val="16"/>
                <w:szCs w:val="16"/>
                <w:lang w:val="es-CR"/>
              </w:rPr>
            </w:pPr>
          </w:p>
          <w:p w14:paraId="4B78C37D" w14:textId="77777777" w:rsidR="00EE4AB3" w:rsidRDefault="00EE4AB3" w:rsidP="005B4B81">
            <w:pPr>
              <w:contextualSpacing/>
              <w:jc w:val="both"/>
              <w:rPr>
                <w:rFonts w:asciiTheme="majorHAnsi" w:hAnsiTheme="majorHAnsi"/>
                <w:sz w:val="16"/>
                <w:szCs w:val="16"/>
                <w:lang w:val="es-CR"/>
              </w:rPr>
            </w:pPr>
          </w:p>
          <w:p w14:paraId="72F0801A" w14:textId="77777777" w:rsidR="00EE4AB3" w:rsidRDefault="00EE4AB3" w:rsidP="005B4B81">
            <w:pPr>
              <w:contextualSpacing/>
              <w:jc w:val="both"/>
              <w:rPr>
                <w:rFonts w:asciiTheme="majorHAnsi" w:hAnsiTheme="majorHAnsi"/>
                <w:sz w:val="16"/>
                <w:szCs w:val="16"/>
                <w:lang w:val="es-CR"/>
              </w:rPr>
            </w:pPr>
          </w:p>
          <w:p w14:paraId="0F6F62A7" w14:textId="77777777" w:rsidR="00EE4AB3" w:rsidRDefault="00EE4AB3" w:rsidP="005B4B81">
            <w:pPr>
              <w:contextualSpacing/>
              <w:jc w:val="both"/>
              <w:rPr>
                <w:rFonts w:asciiTheme="majorHAnsi" w:hAnsiTheme="majorHAnsi"/>
                <w:sz w:val="16"/>
                <w:szCs w:val="16"/>
                <w:lang w:val="es-CR"/>
              </w:rPr>
            </w:pPr>
          </w:p>
          <w:p w14:paraId="3F28683A" w14:textId="77777777" w:rsidR="00EE4AB3" w:rsidRDefault="00EE4AB3" w:rsidP="005B4B81">
            <w:pPr>
              <w:contextualSpacing/>
              <w:jc w:val="both"/>
              <w:rPr>
                <w:rFonts w:asciiTheme="majorHAnsi" w:hAnsiTheme="majorHAnsi"/>
                <w:sz w:val="16"/>
                <w:szCs w:val="16"/>
                <w:lang w:val="es-CR"/>
              </w:rPr>
            </w:pPr>
          </w:p>
          <w:p w14:paraId="5FDA525D" w14:textId="3FA9BC9C" w:rsidR="001B128D" w:rsidRDefault="001B128D" w:rsidP="005B4B81">
            <w:pPr>
              <w:contextualSpacing/>
              <w:jc w:val="both"/>
              <w:rPr>
                <w:rFonts w:asciiTheme="majorHAnsi" w:hAnsiTheme="majorHAnsi"/>
                <w:sz w:val="16"/>
                <w:szCs w:val="16"/>
                <w:lang w:val="es-CR"/>
              </w:rPr>
            </w:pPr>
          </w:p>
          <w:p w14:paraId="42CFF9AA" w14:textId="77777777" w:rsidR="001B128D" w:rsidRDefault="001B128D" w:rsidP="005B4B81">
            <w:pPr>
              <w:contextualSpacing/>
              <w:jc w:val="both"/>
              <w:rPr>
                <w:rFonts w:asciiTheme="majorHAnsi" w:hAnsiTheme="majorHAnsi"/>
                <w:sz w:val="16"/>
                <w:szCs w:val="16"/>
                <w:lang w:val="es-CR"/>
              </w:rPr>
            </w:pPr>
          </w:p>
          <w:p w14:paraId="3710E87D" w14:textId="1EB3DE73" w:rsidR="00576938" w:rsidRDefault="00576938" w:rsidP="00576938">
            <w:pPr>
              <w:contextualSpacing/>
              <w:jc w:val="both"/>
              <w:rPr>
                <w:rFonts w:asciiTheme="majorHAnsi" w:hAnsiTheme="majorHAnsi"/>
                <w:sz w:val="16"/>
                <w:szCs w:val="16"/>
                <w:lang w:val="es-CR"/>
              </w:rPr>
            </w:pPr>
            <w:r w:rsidRPr="00C13BFD">
              <w:rPr>
                <w:rFonts w:asciiTheme="majorHAnsi" w:hAnsiTheme="majorHAnsi"/>
                <w:b/>
                <w:sz w:val="16"/>
                <w:szCs w:val="16"/>
                <w:lang w:val="es-CR"/>
              </w:rPr>
              <w:t xml:space="preserve"> Se acepta.</w:t>
            </w:r>
            <w:r>
              <w:rPr>
                <w:rFonts w:asciiTheme="majorHAnsi" w:hAnsiTheme="majorHAnsi"/>
                <w:sz w:val="16"/>
                <w:szCs w:val="16"/>
                <w:lang w:val="es-CR"/>
              </w:rPr>
              <w:t xml:space="preserve"> Se corrige la referencia.</w:t>
            </w:r>
          </w:p>
          <w:p w14:paraId="48FFA6F4" w14:textId="77777777" w:rsidR="00576938" w:rsidRDefault="00576938" w:rsidP="005B4B81">
            <w:pPr>
              <w:contextualSpacing/>
              <w:jc w:val="both"/>
              <w:rPr>
                <w:rFonts w:asciiTheme="majorHAnsi" w:hAnsiTheme="majorHAnsi"/>
                <w:b/>
                <w:sz w:val="16"/>
                <w:szCs w:val="16"/>
                <w:lang w:val="es-CR"/>
              </w:rPr>
            </w:pPr>
          </w:p>
          <w:p w14:paraId="71CBA71E" w14:textId="77777777" w:rsidR="00576938" w:rsidRDefault="00576938" w:rsidP="005B4B81">
            <w:pPr>
              <w:contextualSpacing/>
              <w:jc w:val="both"/>
              <w:rPr>
                <w:rFonts w:asciiTheme="majorHAnsi" w:hAnsiTheme="majorHAnsi"/>
                <w:b/>
                <w:sz w:val="16"/>
                <w:szCs w:val="16"/>
                <w:lang w:val="es-CR"/>
              </w:rPr>
            </w:pPr>
          </w:p>
          <w:p w14:paraId="207C675F" w14:textId="12B4AA3F" w:rsidR="00EE4AB3" w:rsidRDefault="00EE4AB3" w:rsidP="005B4B81">
            <w:pPr>
              <w:contextualSpacing/>
              <w:jc w:val="both"/>
              <w:rPr>
                <w:rFonts w:asciiTheme="majorHAnsi" w:hAnsiTheme="majorHAnsi"/>
                <w:sz w:val="16"/>
                <w:szCs w:val="16"/>
                <w:lang w:val="es-CR"/>
              </w:rPr>
            </w:pPr>
            <w:r w:rsidRPr="0016699C">
              <w:rPr>
                <w:rFonts w:asciiTheme="majorHAnsi" w:hAnsiTheme="majorHAnsi"/>
                <w:b/>
                <w:sz w:val="16"/>
                <w:szCs w:val="16"/>
                <w:lang w:val="es-CR"/>
              </w:rPr>
              <w:t>Se acepta.</w:t>
            </w:r>
            <w:r>
              <w:rPr>
                <w:rFonts w:asciiTheme="majorHAnsi" w:hAnsiTheme="majorHAnsi"/>
                <w:sz w:val="16"/>
                <w:szCs w:val="16"/>
                <w:lang w:val="es-CR"/>
              </w:rPr>
              <w:t xml:space="preserve"> Se modifica el nombre en el estándar de negocio en la tercera columna.</w:t>
            </w:r>
          </w:p>
          <w:p w14:paraId="542B5FD7" w14:textId="04F1E9E8" w:rsidR="00D32C0E" w:rsidRDefault="00D32C0E" w:rsidP="005B4B81">
            <w:pPr>
              <w:contextualSpacing/>
              <w:jc w:val="both"/>
              <w:rPr>
                <w:rFonts w:asciiTheme="majorHAnsi" w:hAnsiTheme="majorHAnsi"/>
                <w:sz w:val="16"/>
                <w:szCs w:val="16"/>
                <w:lang w:val="es-CR"/>
              </w:rPr>
            </w:pPr>
          </w:p>
          <w:p w14:paraId="58671087" w14:textId="77777777" w:rsidR="00D32C0E" w:rsidRDefault="00D32C0E" w:rsidP="005B4B81">
            <w:pPr>
              <w:contextualSpacing/>
              <w:jc w:val="both"/>
              <w:rPr>
                <w:rFonts w:asciiTheme="majorHAnsi" w:hAnsiTheme="majorHAnsi"/>
                <w:sz w:val="16"/>
                <w:szCs w:val="16"/>
                <w:lang w:val="es-CR"/>
              </w:rPr>
            </w:pPr>
          </w:p>
          <w:p w14:paraId="39AB61E9" w14:textId="77F11097" w:rsidR="00EE4AB3" w:rsidRDefault="00EE4AB3" w:rsidP="005B4B81">
            <w:pPr>
              <w:contextualSpacing/>
              <w:jc w:val="both"/>
              <w:rPr>
                <w:rFonts w:asciiTheme="majorHAnsi" w:hAnsiTheme="majorHAnsi"/>
                <w:sz w:val="16"/>
                <w:szCs w:val="16"/>
                <w:lang w:val="es-CR"/>
              </w:rPr>
            </w:pPr>
            <w:r w:rsidRPr="003B3939">
              <w:rPr>
                <w:rFonts w:asciiTheme="majorHAnsi" w:hAnsiTheme="majorHAnsi"/>
                <w:b/>
                <w:sz w:val="16"/>
                <w:szCs w:val="16"/>
                <w:lang w:val="es-CR"/>
              </w:rPr>
              <w:t>Se acepta.</w:t>
            </w:r>
            <w:r>
              <w:rPr>
                <w:rFonts w:asciiTheme="majorHAnsi" w:hAnsiTheme="majorHAnsi"/>
                <w:sz w:val="16"/>
                <w:szCs w:val="16"/>
                <w:lang w:val="es-CR"/>
              </w:rPr>
              <w:t xml:space="preserve"> Se modifica el nombre de la cuarta columna.</w:t>
            </w:r>
          </w:p>
          <w:p w14:paraId="5317281C" w14:textId="77777777" w:rsidR="00EE4AB3" w:rsidRDefault="00EE4AB3" w:rsidP="005B4B81">
            <w:pPr>
              <w:contextualSpacing/>
              <w:jc w:val="both"/>
              <w:rPr>
                <w:rFonts w:asciiTheme="majorHAnsi" w:hAnsiTheme="majorHAnsi"/>
                <w:sz w:val="16"/>
                <w:szCs w:val="16"/>
                <w:lang w:val="es-CR"/>
              </w:rPr>
            </w:pPr>
          </w:p>
          <w:p w14:paraId="6BFBBDCC" w14:textId="77777777" w:rsidR="00EE4AB3" w:rsidRDefault="00EE4AB3" w:rsidP="005B4B81">
            <w:pPr>
              <w:contextualSpacing/>
              <w:jc w:val="both"/>
              <w:rPr>
                <w:rFonts w:asciiTheme="majorHAnsi" w:hAnsiTheme="majorHAnsi"/>
                <w:sz w:val="16"/>
                <w:szCs w:val="16"/>
                <w:lang w:val="es-CR"/>
              </w:rPr>
            </w:pPr>
            <w:r w:rsidRPr="00421109">
              <w:rPr>
                <w:rFonts w:asciiTheme="majorHAnsi" w:hAnsiTheme="majorHAnsi"/>
                <w:b/>
                <w:sz w:val="16"/>
                <w:szCs w:val="16"/>
                <w:lang w:val="es-CR"/>
              </w:rPr>
              <w:t>Se acepta.</w:t>
            </w:r>
            <w:r>
              <w:rPr>
                <w:rFonts w:asciiTheme="majorHAnsi" w:hAnsiTheme="majorHAnsi"/>
                <w:sz w:val="16"/>
                <w:szCs w:val="16"/>
                <w:lang w:val="es-CR"/>
              </w:rPr>
              <w:t xml:space="preserve"> Se modifica el estándar de negocio y electrónico para que sea congruente.</w:t>
            </w:r>
          </w:p>
          <w:p w14:paraId="0B46FC05" w14:textId="77777777" w:rsidR="00EE4AB3" w:rsidRDefault="00EE4AB3" w:rsidP="005B4B81">
            <w:pPr>
              <w:contextualSpacing/>
              <w:jc w:val="both"/>
              <w:rPr>
                <w:rFonts w:asciiTheme="majorHAnsi" w:hAnsiTheme="majorHAnsi"/>
                <w:sz w:val="16"/>
                <w:szCs w:val="16"/>
                <w:lang w:val="es-CR"/>
              </w:rPr>
            </w:pPr>
          </w:p>
          <w:p w14:paraId="34F170A0" w14:textId="77777777" w:rsidR="00EE4AB3" w:rsidRDefault="00EE4AB3" w:rsidP="005B4B81">
            <w:pPr>
              <w:contextualSpacing/>
              <w:jc w:val="both"/>
              <w:rPr>
                <w:rFonts w:asciiTheme="majorHAnsi" w:hAnsiTheme="majorHAnsi"/>
                <w:sz w:val="16"/>
                <w:szCs w:val="16"/>
                <w:lang w:val="es-CR"/>
              </w:rPr>
            </w:pPr>
          </w:p>
          <w:p w14:paraId="2D7A80AB" w14:textId="77777777" w:rsidR="00EE4AB3" w:rsidRDefault="00EE4AB3" w:rsidP="005B4B81">
            <w:pPr>
              <w:contextualSpacing/>
              <w:jc w:val="both"/>
              <w:rPr>
                <w:rFonts w:asciiTheme="majorHAnsi" w:hAnsiTheme="majorHAnsi"/>
                <w:sz w:val="16"/>
                <w:szCs w:val="16"/>
                <w:lang w:val="es-CR"/>
              </w:rPr>
            </w:pPr>
          </w:p>
          <w:p w14:paraId="33BB5281" w14:textId="77777777" w:rsidR="000D6858" w:rsidRDefault="000D6858" w:rsidP="005B4B81">
            <w:pPr>
              <w:contextualSpacing/>
              <w:jc w:val="both"/>
              <w:rPr>
                <w:rFonts w:asciiTheme="majorHAnsi" w:hAnsiTheme="majorHAnsi"/>
                <w:b/>
                <w:sz w:val="16"/>
                <w:szCs w:val="16"/>
                <w:lang w:val="es-CR"/>
              </w:rPr>
            </w:pPr>
          </w:p>
          <w:p w14:paraId="4FA6F218" w14:textId="37189426" w:rsidR="00EE4AB3" w:rsidRDefault="00EE4AB3" w:rsidP="005B4B81">
            <w:pPr>
              <w:contextualSpacing/>
              <w:jc w:val="both"/>
              <w:rPr>
                <w:rFonts w:asciiTheme="majorHAnsi" w:hAnsiTheme="majorHAnsi"/>
                <w:sz w:val="16"/>
                <w:szCs w:val="16"/>
                <w:lang w:val="es-CR"/>
              </w:rPr>
            </w:pPr>
            <w:r w:rsidRPr="00421109">
              <w:rPr>
                <w:rFonts w:asciiTheme="majorHAnsi" w:hAnsiTheme="majorHAnsi"/>
                <w:b/>
                <w:sz w:val="16"/>
                <w:szCs w:val="16"/>
                <w:lang w:val="es-CR"/>
              </w:rPr>
              <w:t>Se acepta.</w:t>
            </w:r>
            <w:r>
              <w:rPr>
                <w:rFonts w:asciiTheme="majorHAnsi" w:hAnsiTheme="majorHAnsi"/>
                <w:sz w:val="16"/>
                <w:szCs w:val="16"/>
                <w:lang w:val="es-CR"/>
              </w:rPr>
              <w:t xml:space="preserve"> Se modifica el estándar de negocio y electrónico para que sea congruente.</w:t>
            </w:r>
          </w:p>
          <w:p w14:paraId="3A5F3446" w14:textId="77777777" w:rsidR="00EE4AB3" w:rsidRDefault="00EE4AB3" w:rsidP="005B4B81">
            <w:pPr>
              <w:contextualSpacing/>
              <w:jc w:val="both"/>
              <w:rPr>
                <w:rFonts w:asciiTheme="majorHAnsi" w:hAnsiTheme="majorHAnsi"/>
                <w:sz w:val="16"/>
                <w:szCs w:val="16"/>
                <w:lang w:val="es-CR"/>
              </w:rPr>
            </w:pPr>
          </w:p>
          <w:p w14:paraId="14112CB1" w14:textId="77777777" w:rsidR="00EE4AB3" w:rsidRDefault="00EE4AB3" w:rsidP="005B4B81">
            <w:pPr>
              <w:contextualSpacing/>
              <w:jc w:val="both"/>
              <w:rPr>
                <w:rFonts w:asciiTheme="majorHAnsi" w:hAnsiTheme="majorHAnsi"/>
                <w:sz w:val="16"/>
                <w:szCs w:val="16"/>
                <w:lang w:val="es-CR"/>
              </w:rPr>
            </w:pPr>
          </w:p>
          <w:p w14:paraId="45918C2A" w14:textId="77777777" w:rsidR="00EE4AB3" w:rsidRDefault="00EE4AB3" w:rsidP="005B4B81">
            <w:pPr>
              <w:contextualSpacing/>
              <w:jc w:val="both"/>
              <w:rPr>
                <w:rFonts w:asciiTheme="majorHAnsi" w:hAnsiTheme="majorHAnsi"/>
                <w:sz w:val="16"/>
                <w:szCs w:val="16"/>
                <w:lang w:val="es-CR"/>
              </w:rPr>
            </w:pPr>
          </w:p>
          <w:p w14:paraId="175B6763" w14:textId="77777777" w:rsidR="00576938" w:rsidRDefault="00576938" w:rsidP="005B4B81">
            <w:pPr>
              <w:contextualSpacing/>
              <w:jc w:val="both"/>
              <w:rPr>
                <w:rFonts w:asciiTheme="majorHAnsi" w:hAnsiTheme="majorHAnsi"/>
                <w:b/>
                <w:sz w:val="16"/>
                <w:szCs w:val="16"/>
                <w:lang w:val="es-CR"/>
              </w:rPr>
            </w:pPr>
          </w:p>
          <w:p w14:paraId="133A8B9B" w14:textId="77777777" w:rsidR="00EE4AB3" w:rsidRDefault="00EE4AB3" w:rsidP="005B4B81">
            <w:pPr>
              <w:contextualSpacing/>
              <w:jc w:val="both"/>
              <w:rPr>
                <w:rFonts w:asciiTheme="majorHAnsi" w:hAnsiTheme="majorHAnsi"/>
                <w:sz w:val="16"/>
                <w:szCs w:val="16"/>
                <w:lang w:val="es-CR"/>
              </w:rPr>
            </w:pPr>
            <w:r w:rsidRPr="00421109">
              <w:rPr>
                <w:rFonts w:asciiTheme="majorHAnsi" w:hAnsiTheme="majorHAnsi"/>
                <w:b/>
                <w:sz w:val="16"/>
                <w:szCs w:val="16"/>
                <w:lang w:val="es-CR"/>
              </w:rPr>
              <w:t>Se acepta.</w:t>
            </w:r>
            <w:r>
              <w:rPr>
                <w:rFonts w:asciiTheme="majorHAnsi" w:hAnsiTheme="majorHAnsi"/>
                <w:sz w:val="16"/>
                <w:szCs w:val="16"/>
                <w:lang w:val="es-CR"/>
              </w:rPr>
              <w:t xml:space="preserve"> Se modifica el estándar de negocio y electrónico para que sea congruente.</w:t>
            </w:r>
          </w:p>
          <w:p w14:paraId="62FA2326" w14:textId="77777777" w:rsidR="00EE4AB3" w:rsidRDefault="00EE4AB3" w:rsidP="005B4B81">
            <w:pPr>
              <w:contextualSpacing/>
              <w:jc w:val="both"/>
              <w:rPr>
                <w:rFonts w:asciiTheme="majorHAnsi" w:hAnsiTheme="majorHAnsi"/>
                <w:sz w:val="16"/>
                <w:szCs w:val="16"/>
                <w:lang w:val="es-CR"/>
              </w:rPr>
            </w:pPr>
          </w:p>
          <w:p w14:paraId="480A8117" w14:textId="77777777" w:rsidR="00EE4AB3" w:rsidRDefault="00EE4AB3" w:rsidP="005B4B81">
            <w:pPr>
              <w:contextualSpacing/>
              <w:jc w:val="both"/>
              <w:rPr>
                <w:rFonts w:asciiTheme="majorHAnsi" w:hAnsiTheme="majorHAnsi"/>
                <w:sz w:val="16"/>
                <w:szCs w:val="16"/>
                <w:lang w:val="es-CR"/>
              </w:rPr>
            </w:pPr>
          </w:p>
          <w:p w14:paraId="6E457606" w14:textId="77777777" w:rsidR="00593C21" w:rsidRDefault="00593C21" w:rsidP="005B4B81">
            <w:pPr>
              <w:contextualSpacing/>
              <w:jc w:val="both"/>
              <w:rPr>
                <w:rFonts w:asciiTheme="majorHAnsi" w:hAnsiTheme="majorHAnsi"/>
                <w:b/>
                <w:sz w:val="16"/>
                <w:szCs w:val="16"/>
                <w:lang w:val="es-CR"/>
              </w:rPr>
            </w:pPr>
          </w:p>
          <w:p w14:paraId="1FA9E2E1" w14:textId="4F09D252" w:rsidR="00EE4AB3" w:rsidRDefault="00EE4AB3" w:rsidP="005B4B81">
            <w:pPr>
              <w:contextualSpacing/>
              <w:jc w:val="both"/>
              <w:rPr>
                <w:rFonts w:asciiTheme="majorHAnsi" w:hAnsiTheme="majorHAnsi"/>
                <w:sz w:val="16"/>
                <w:szCs w:val="16"/>
                <w:lang w:val="es-CR"/>
              </w:rPr>
            </w:pPr>
            <w:r w:rsidRPr="00421109">
              <w:rPr>
                <w:rFonts w:asciiTheme="majorHAnsi" w:hAnsiTheme="majorHAnsi"/>
                <w:b/>
                <w:sz w:val="16"/>
                <w:szCs w:val="16"/>
                <w:lang w:val="es-CR"/>
              </w:rPr>
              <w:t>Se acepta.</w:t>
            </w:r>
            <w:r>
              <w:rPr>
                <w:rFonts w:asciiTheme="majorHAnsi" w:hAnsiTheme="majorHAnsi"/>
                <w:sz w:val="16"/>
                <w:szCs w:val="16"/>
                <w:lang w:val="es-CR"/>
              </w:rPr>
              <w:t xml:space="preserve"> Se modifica el estándar de negocio y se elimina la referencia al reglamento para dejarlo general.</w:t>
            </w:r>
          </w:p>
          <w:p w14:paraId="29C247C9" w14:textId="77777777" w:rsidR="00EE4AB3" w:rsidRDefault="00EE4AB3" w:rsidP="005B4B81">
            <w:pPr>
              <w:contextualSpacing/>
              <w:jc w:val="both"/>
              <w:rPr>
                <w:rFonts w:asciiTheme="majorHAnsi" w:hAnsiTheme="majorHAnsi"/>
                <w:sz w:val="16"/>
                <w:szCs w:val="16"/>
                <w:lang w:val="es-CR"/>
              </w:rPr>
            </w:pPr>
          </w:p>
          <w:p w14:paraId="1D48A597" w14:textId="77777777" w:rsidR="00EE4AB3" w:rsidRDefault="00EE4AB3" w:rsidP="005B4B81">
            <w:pPr>
              <w:contextualSpacing/>
              <w:jc w:val="both"/>
              <w:rPr>
                <w:rFonts w:asciiTheme="majorHAnsi" w:hAnsiTheme="majorHAnsi"/>
                <w:sz w:val="16"/>
                <w:szCs w:val="16"/>
                <w:lang w:val="es-CR"/>
              </w:rPr>
            </w:pPr>
          </w:p>
          <w:p w14:paraId="070554D8" w14:textId="77777777" w:rsidR="00EE4AB3" w:rsidRDefault="00EE4AB3" w:rsidP="005B4B81">
            <w:pPr>
              <w:contextualSpacing/>
              <w:jc w:val="both"/>
              <w:rPr>
                <w:rFonts w:asciiTheme="majorHAnsi" w:hAnsiTheme="majorHAnsi"/>
                <w:sz w:val="16"/>
                <w:szCs w:val="16"/>
                <w:lang w:val="es-CR"/>
              </w:rPr>
            </w:pPr>
          </w:p>
          <w:p w14:paraId="306E34E3" w14:textId="77777777" w:rsidR="00EE4AB3" w:rsidRDefault="00EE4AB3" w:rsidP="005B4B81">
            <w:pPr>
              <w:contextualSpacing/>
              <w:jc w:val="both"/>
              <w:rPr>
                <w:rFonts w:asciiTheme="majorHAnsi" w:hAnsiTheme="majorHAnsi"/>
                <w:sz w:val="16"/>
                <w:szCs w:val="16"/>
                <w:lang w:val="es-CR"/>
              </w:rPr>
            </w:pPr>
          </w:p>
          <w:p w14:paraId="55B63949" w14:textId="77777777" w:rsidR="00EE4AB3" w:rsidRDefault="00EE4AB3" w:rsidP="005B4B81">
            <w:pPr>
              <w:contextualSpacing/>
              <w:jc w:val="both"/>
              <w:rPr>
                <w:rFonts w:asciiTheme="majorHAnsi" w:hAnsiTheme="majorHAnsi"/>
                <w:sz w:val="16"/>
                <w:szCs w:val="16"/>
                <w:lang w:val="es-CR"/>
              </w:rPr>
            </w:pPr>
          </w:p>
          <w:p w14:paraId="673B3C1C" w14:textId="77777777" w:rsidR="00EE4AB3" w:rsidRDefault="00EE4AB3" w:rsidP="005B4B81">
            <w:pPr>
              <w:contextualSpacing/>
              <w:jc w:val="both"/>
              <w:rPr>
                <w:rFonts w:asciiTheme="majorHAnsi" w:hAnsiTheme="majorHAnsi"/>
                <w:sz w:val="16"/>
                <w:szCs w:val="16"/>
                <w:lang w:val="es-CR"/>
              </w:rPr>
            </w:pPr>
          </w:p>
          <w:p w14:paraId="0EE39FA6" w14:textId="77777777" w:rsidR="00EE4AB3" w:rsidRDefault="00EE4AB3" w:rsidP="005B4B81">
            <w:pPr>
              <w:contextualSpacing/>
              <w:jc w:val="both"/>
              <w:rPr>
                <w:rFonts w:asciiTheme="majorHAnsi" w:hAnsiTheme="majorHAnsi"/>
                <w:sz w:val="16"/>
                <w:szCs w:val="16"/>
                <w:lang w:val="es-CR"/>
              </w:rPr>
            </w:pPr>
          </w:p>
          <w:p w14:paraId="7AD77C82" w14:textId="07D142B7" w:rsidR="00EE4AB3" w:rsidRDefault="00EE4AB3" w:rsidP="005B4B81">
            <w:pPr>
              <w:contextualSpacing/>
              <w:jc w:val="both"/>
              <w:rPr>
                <w:rFonts w:asciiTheme="majorHAnsi" w:hAnsiTheme="majorHAnsi"/>
                <w:sz w:val="16"/>
                <w:szCs w:val="16"/>
                <w:lang w:val="es-CR"/>
              </w:rPr>
            </w:pPr>
          </w:p>
          <w:p w14:paraId="792B2903" w14:textId="77777777" w:rsidR="00EE4AB3" w:rsidRDefault="00EE4AB3" w:rsidP="005B4B81">
            <w:pPr>
              <w:contextualSpacing/>
              <w:jc w:val="both"/>
              <w:rPr>
                <w:rFonts w:asciiTheme="majorHAnsi" w:hAnsiTheme="majorHAnsi"/>
                <w:sz w:val="16"/>
                <w:szCs w:val="16"/>
                <w:lang w:val="es-CR"/>
              </w:rPr>
            </w:pPr>
          </w:p>
          <w:p w14:paraId="7C03D10C" w14:textId="77777777" w:rsidR="00EE4AB3" w:rsidRDefault="00EE4AB3" w:rsidP="005B4B81">
            <w:pPr>
              <w:contextualSpacing/>
              <w:jc w:val="both"/>
              <w:rPr>
                <w:rFonts w:asciiTheme="majorHAnsi" w:hAnsiTheme="majorHAnsi"/>
                <w:sz w:val="16"/>
                <w:szCs w:val="16"/>
                <w:lang w:val="es-CR"/>
              </w:rPr>
            </w:pPr>
          </w:p>
          <w:p w14:paraId="6D2D8999" w14:textId="6D4AF9D3" w:rsidR="00EE4AB3" w:rsidRDefault="00EE4AB3" w:rsidP="005B4B81">
            <w:pPr>
              <w:contextualSpacing/>
              <w:jc w:val="both"/>
              <w:rPr>
                <w:rFonts w:asciiTheme="majorHAnsi" w:hAnsiTheme="majorHAnsi"/>
                <w:sz w:val="16"/>
                <w:szCs w:val="16"/>
                <w:lang w:val="es-CR"/>
              </w:rPr>
            </w:pPr>
            <w:r w:rsidRPr="00421109">
              <w:rPr>
                <w:rFonts w:asciiTheme="majorHAnsi" w:hAnsiTheme="majorHAnsi"/>
                <w:b/>
                <w:sz w:val="16"/>
                <w:szCs w:val="16"/>
                <w:lang w:val="es-CR"/>
              </w:rPr>
              <w:t>Se acepta.</w:t>
            </w:r>
            <w:r>
              <w:rPr>
                <w:rFonts w:asciiTheme="majorHAnsi" w:hAnsiTheme="majorHAnsi"/>
                <w:sz w:val="16"/>
                <w:szCs w:val="16"/>
                <w:lang w:val="es-CR"/>
              </w:rPr>
              <w:t xml:space="preserve"> Se modifica la redacción en el estándar de negocio.</w:t>
            </w:r>
          </w:p>
          <w:p w14:paraId="705F0398" w14:textId="77777777" w:rsidR="00EE4AB3" w:rsidRDefault="00EE4AB3" w:rsidP="005B4B81">
            <w:pPr>
              <w:contextualSpacing/>
              <w:jc w:val="both"/>
              <w:rPr>
                <w:rFonts w:asciiTheme="majorHAnsi" w:hAnsiTheme="majorHAnsi"/>
                <w:sz w:val="16"/>
                <w:szCs w:val="16"/>
                <w:lang w:val="es-CR"/>
              </w:rPr>
            </w:pPr>
          </w:p>
          <w:p w14:paraId="7CDB7B4C" w14:textId="77777777" w:rsidR="00EE4AB3" w:rsidRDefault="00EE4AB3" w:rsidP="005B4B81">
            <w:pPr>
              <w:contextualSpacing/>
              <w:jc w:val="both"/>
              <w:rPr>
                <w:rFonts w:asciiTheme="majorHAnsi" w:hAnsiTheme="majorHAnsi"/>
                <w:sz w:val="16"/>
                <w:szCs w:val="16"/>
                <w:lang w:val="es-CR"/>
              </w:rPr>
            </w:pPr>
          </w:p>
          <w:p w14:paraId="0CFE4216" w14:textId="77777777" w:rsidR="00EE4AB3" w:rsidRDefault="00EE4AB3" w:rsidP="005B4B81">
            <w:pPr>
              <w:contextualSpacing/>
              <w:jc w:val="both"/>
              <w:rPr>
                <w:rFonts w:asciiTheme="majorHAnsi" w:hAnsiTheme="majorHAnsi"/>
                <w:sz w:val="16"/>
                <w:szCs w:val="16"/>
                <w:lang w:val="es-CR"/>
              </w:rPr>
            </w:pPr>
          </w:p>
          <w:p w14:paraId="113A0D41" w14:textId="77777777" w:rsidR="00EE4AB3" w:rsidRDefault="00EE4AB3" w:rsidP="005B4B81">
            <w:pPr>
              <w:contextualSpacing/>
              <w:jc w:val="both"/>
              <w:rPr>
                <w:rFonts w:asciiTheme="majorHAnsi" w:hAnsiTheme="majorHAnsi"/>
                <w:sz w:val="16"/>
                <w:szCs w:val="16"/>
                <w:lang w:val="es-CR"/>
              </w:rPr>
            </w:pPr>
          </w:p>
          <w:p w14:paraId="7B1B201F" w14:textId="77777777" w:rsidR="00EE4AB3" w:rsidRDefault="00EE4AB3" w:rsidP="005B4B81">
            <w:pPr>
              <w:contextualSpacing/>
              <w:jc w:val="both"/>
              <w:rPr>
                <w:rFonts w:asciiTheme="majorHAnsi" w:hAnsiTheme="majorHAnsi"/>
                <w:sz w:val="16"/>
                <w:szCs w:val="16"/>
                <w:lang w:val="es-CR"/>
              </w:rPr>
            </w:pPr>
          </w:p>
          <w:p w14:paraId="5AAC373A" w14:textId="77777777" w:rsidR="00EE4AB3" w:rsidRDefault="00EE4AB3" w:rsidP="005B4B81">
            <w:pPr>
              <w:contextualSpacing/>
              <w:jc w:val="both"/>
              <w:rPr>
                <w:rFonts w:asciiTheme="majorHAnsi" w:hAnsiTheme="majorHAnsi"/>
                <w:sz w:val="16"/>
                <w:szCs w:val="16"/>
                <w:lang w:val="es-CR"/>
              </w:rPr>
            </w:pPr>
          </w:p>
          <w:p w14:paraId="1BCF908D" w14:textId="77777777" w:rsidR="00EE4AB3" w:rsidRDefault="00EE4AB3" w:rsidP="005B4B81">
            <w:pPr>
              <w:contextualSpacing/>
              <w:jc w:val="both"/>
              <w:rPr>
                <w:rFonts w:asciiTheme="majorHAnsi" w:hAnsiTheme="majorHAnsi"/>
                <w:sz w:val="16"/>
                <w:szCs w:val="16"/>
                <w:lang w:val="es-CR"/>
              </w:rPr>
            </w:pPr>
          </w:p>
          <w:p w14:paraId="04E93AF5" w14:textId="77777777" w:rsidR="00EE4AB3" w:rsidRDefault="00EE4AB3" w:rsidP="005B4B81">
            <w:pPr>
              <w:contextualSpacing/>
              <w:jc w:val="both"/>
              <w:rPr>
                <w:rFonts w:asciiTheme="majorHAnsi" w:hAnsiTheme="majorHAnsi"/>
                <w:sz w:val="16"/>
                <w:szCs w:val="16"/>
                <w:lang w:val="es-CR"/>
              </w:rPr>
            </w:pPr>
          </w:p>
          <w:p w14:paraId="0287724B" w14:textId="77777777" w:rsidR="00EE4AB3" w:rsidRDefault="00EE4AB3" w:rsidP="005B4B81">
            <w:pPr>
              <w:contextualSpacing/>
              <w:jc w:val="both"/>
              <w:rPr>
                <w:rFonts w:asciiTheme="majorHAnsi" w:hAnsiTheme="majorHAnsi"/>
                <w:sz w:val="16"/>
                <w:szCs w:val="16"/>
                <w:lang w:val="es-CR"/>
              </w:rPr>
            </w:pPr>
          </w:p>
          <w:p w14:paraId="21385DF2" w14:textId="77777777" w:rsidR="00EE4AB3" w:rsidRDefault="00EE4AB3" w:rsidP="005B4B81">
            <w:pPr>
              <w:contextualSpacing/>
              <w:jc w:val="both"/>
              <w:rPr>
                <w:rFonts w:asciiTheme="majorHAnsi" w:hAnsiTheme="majorHAnsi"/>
                <w:sz w:val="16"/>
                <w:szCs w:val="16"/>
                <w:lang w:val="es-CR"/>
              </w:rPr>
            </w:pPr>
          </w:p>
          <w:p w14:paraId="0A78D753" w14:textId="77777777" w:rsidR="00EE4AB3" w:rsidRDefault="00EE4AB3" w:rsidP="005B4B81">
            <w:pPr>
              <w:contextualSpacing/>
              <w:jc w:val="both"/>
              <w:rPr>
                <w:rFonts w:asciiTheme="majorHAnsi" w:hAnsiTheme="majorHAnsi"/>
                <w:sz w:val="16"/>
                <w:szCs w:val="16"/>
                <w:lang w:val="es-CR"/>
              </w:rPr>
            </w:pPr>
          </w:p>
          <w:p w14:paraId="52EBF808" w14:textId="77777777" w:rsidR="00EE4AB3" w:rsidRDefault="00EE4AB3" w:rsidP="005B4B81">
            <w:pPr>
              <w:contextualSpacing/>
              <w:jc w:val="both"/>
              <w:rPr>
                <w:rFonts w:asciiTheme="majorHAnsi" w:hAnsiTheme="majorHAnsi"/>
                <w:sz w:val="16"/>
                <w:szCs w:val="16"/>
                <w:lang w:val="es-CR"/>
              </w:rPr>
            </w:pPr>
          </w:p>
          <w:p w14:paraId="41973980" w14:textId="77777777" w:rsidR="00EE4AB3" w:rsidRDefault="00EE4AB3" w:rsidP="005B4B81">
            <w:pPr>
              <w:contextualSpacing/>
              <w:jc w:val="both"/>
              <w:rPr>
                <w:rFonts w:asciiTheme="majorHAnsi" w:hAnsiTheme="majorHAnsi"/>
                <w:sz w:val="16"/>
                <w:szCs w:val="16"/>
                <w:lang w:val="es-CR"/>
              </w:rPr>
            </w:pPr>
          </w:p>
          <w:p w14:paraId="6185C13C" w14:textId="77777777" w:rsidR="00EE4AB3" w:rsidRDefault="00EE4AB3" w:rsidP="005B4B81">
            <w:pPr>
              <w:contextualSpacing/>
              <w:jc w:val="both"/>
              <w:rPr>
                <w:rFonts w:asciiTheme="majorHAnsi" w:hAnsiTheme="majorHAnsi"/>
                <w:sz w:val="16"/>
                <w:szCs w:val="16"/>
                <w:lang w:val="es-CR"/>
              </w:rPr>
            </w:pPr>
          </w:p>
          <w:p w14:paraId="6966BFFD" w14:textId="00B38E4E" w:rsidR="00EE4AB3" w:rsidRDefault="00EE4AB3" w:rsidP="005B4B81">
            <w:pPr>
              <w:contextualSpacing/>
              <w:jc w:val="both"/>
              <w:rPr>
                <w:rFonts w:asciiTheme="majorHAnsi" w:hAnsiTheme="majorHAnsi"/>
                <w:sz w:val="16"/>
                <w:szCs w:val="16"/>
                <w:lang w:val="es-CR"/>
              </w:rPr>
            </w:pPr>
          </w:p>
          <w:p w14:paraId="4B62A84B" w14:textId="22DF2C20" w:rsidR="00EE4AB3" w:rsidRDefault="00EE4AB3" w:rsidP="005B4B81">
            <w:pPr>
              <w:contextualSpacing/>
              <w:jc w:val="both"/>
              <w:rPr>
                <w:rFonts w:asciiTheme="majorHAnsi" w:hAnsiTheme="majorHAnsi"/>
                <w:sz w:val="16"/>
                <w:szCs w:val="16"/>
                <w:lang w:val="es-CR"/>
              </w:rPr>
            </w:pPr>
            <w:r w:rsidRPr="00421109">
              <w:rPr>
                <w:rFonts w:asciiTheme="majorHAnsi" w:hAnsiTheme="majorHAnsi"/>
                <w:b/>
                <w:sz w:val="16"/>
                <w:szCs w:val="16"/>
                <w:lang w:val="es-CR"/>
              </w:rPr>
              <w:t>Se acepta.</w:t>
            </w:r>
            <w:r>
              <w:rPr>
                <w:rFonts w:asciiTheme="majorHAnsi" w:hAnsiTheme="majorHAnsi"/>
                <w:sz w:val="16"/>
                <w:szCs w:val="16"/>
                <w:lang w:val="es-CR"/>
              </w:rPr>
              <w:t xml:space="preserve"> Se modifica el estándar de negocio.</w:t>
            </w:r>
          </w:p>
          <w:p w14:paraId="66AC8A29" w14:textId="77777777" w:rsidR="00EE4AB3" w:rsidRDefault="00EE4AB3" w:rsidP="005B4B81">
            <w:pPr>
              <w:contextualSpacing/>
              <w:jc w:val="both"/>
              <w:rPr>
                <w:rFonts w:asciiTheme="majorHAnsi" w:hAnsiTheme="majorHAnsi"/>
                <w:sz w:val="16"/>
                <w:szCs w:val="16"/>
                <w:lang w:val="es-CR"/>
              </w:rPr>
            </w:pPr>
          </w:p>
          <w:p w14:paraId="5D10EBDD" w14:textId="77777777" w:rsidR="00EE4AB3" w:rsidRDefault="00EE4AB3" w:rsidP="005B4B81">
            <w:pPr>
              <w:contextualSpacing/>
              <w:jc w:val="both"/>
              <w:rPr>
                <w:rFonts w:asciiTheme="majorHAnsi" w:hAnsiTheme="majorHAnsi"/>
                <w:sz w:val="16"/>
                <w:szCs w:val="16"/>
                <w:lang w:val="es-CR"/>
              </w:rPr>
            </w:pPr>
          </w:p>
          <w:p w14:paraId="6D355E17" w14:textId="77777777" w:rsidR="00EE4AB3" w:rsidRDefault="00EE4AB3" w:rsidP="005B4B81">
            <w:pPr>
              <w:contextualSpacing/>
              <w:jc w:val="both"/>
              <w:rPr>
                <w:rFonts w:asciiTheme="majorHAnsi" w:hAnsiTheme="majorHAnsi"/>
                <w:sz w:val="16"/>
                <w:szCs w:val="16"/>
                <w:lang w:val="es-CR"/>
              </w:rPr>
            </w:pPr>
          </w:p>
          <w:p w14:paraId="33678C45" w14:textId="77777777" w:rsidR="00EE4AB3" w:rsidRDefault="00EE4AB3" w:rsidP="005B4B81">
            <w:pPr>
              <w:contextualSpacing/>
              <w:jc w:val="both"/>
              <w:rPr>
                <w:rFonts w:asciiTheme="majorHAnsi" w:hAnsiTheme="majorHAnsi"/>
                <w:sz w:val="16"/>
                <w:szCs w:val="16"/>
                <w:lang w:val="es-CR"/>
              </w:rPr>
            </w:pPr>
          </w:p>
          <w:p w14:paraId="267D0CE8" w14:textId="77777777" w:rsidR="00EE4AB3" w:rsidRDefault="00EE4AB3" w:rsidP="005B4B81">
            <w:pPr>
              <w:contextualSpacing/>
              <w:jc w:val="both"/>
              <w:rPr>
                <w:rFonts w:asciiTheme="majorHAnsi" w:hAnsiTheme="majorHAnsi"/>
                <w:sz w:val="16"/>
                <w:szCs w:val="16"/>
                <w:lang w:val="es-CR"/>
              </w:rPr>
            </w:pPr>
          </w:p>
          <w:p w14:paraId="2664F1F4" w14:textId="77777777" w:rsidR="00EE4AB3" w:rsidRDefault="00EE4AB3" w:rsidP="005B4B81">
            <w:pPr>
              <w:contextualSpacing/>
              <w:jc w:val="both"/>
              <w:rPr>
                <w:rFonts w:asciiTheme="majorHAnsi" w:hAnsiTheme="majorHAnsi"/>
                <w:sz w:val="16"/>
                <w:szCs w:val="16"/>
                <w:lang w:val="es-CR"/>
              </w:rPr>
            </w:pPr>
          </w:p>
          <w:p w14:paraId="09A2F709" w14:textId="77777777" w:rsidR="00EE4AB3" w:rsidRDefault="00EE4AB3" w:rsidP="005B4B81">
            <w:pPr>
              <w:contextualSpacing/>
              <w:jc w:val="both"/>
              <w:rPr>
                <w:rFonts w:asciiTheme="majorHAnsi" w:hAnsiTheme="majorHAnsi"/>
                <w:sz w:val="16"/>
                <w:szCs w:val="16"/>
                <w:lang w:val="es-CR"/>
              </w:rPr>
            </w:pPr>
          </w:p>
          <w:p w14:paraId="4BEBBC22" w14:textId="77777777" w:rsidR="00EE4AB3" w:rsidRDefault="00EE4AB3" w:rsidP="005B4B81">
            <w:pPr>
              <w:contextualSpacing/>
              <w:jc w:val="both"/>
              <w:rPr>
                <w:rFonts w:asciiTheme="majorHAnsi" w:hAnsiTheme="majorHAnsi"/>
                <w:sz w:val="16"/>
                <w:szCs w:val="16"/>
                <w:lang w:val="es-CR"/>
              </w:rPr>
            </w:pPr>
          </w:p>
          <w:p w14:paraId="2D9D301B" w14:textId="77777777" w:rsidR="00EE4AB3" w:rsidRDefault="00EE4AB3" w:rsidP="005B4B81">
            <w:pPr>
              <w:contextualSpacing/>
              <w:jc w:val="both"/>
              <w:rPr>
                <w:rFonts w:asciiTheme="majorHAnsi" w:hAnsiTheme="majorHAnsi"/>
                <w:sz w:val="16"/>
                <w:szCs w:val="16"/>
                <w:lang w:val="es-CR"/>
              </w:rPr>
            </w:pPr>
          </w:p>
          <w:p w14:paraId="024B47CA" w14:textId="77777777" w:rsidR="00EE4AB3" w:rsidRDefault="00EE4AB3" w:rsidP="005B4B81">
            <w:pPr>
              <w:contextualSpacing/>
              <w:jc w:val="both"/>
              <w:rPr>
                <w:rFonts w:asciiTheme="majorHAnsi" w:hAnsiTheme="majorHAnsi"/>
                <w:sz w:val="16"/>
                <w:szCs w:val="16"/>
                <w:lang w:val="es-CR"/>
              </w:rPr>
            </w:pPr>
          </w:p>
          <w:p w14:paraId="1D0DCAE7" w14:textId="77777777" w:rsidR="00EE4AB3" w:rsidRDefault="00EE4AB3" w:rsidP="005B4B81">
            <w:pPr>
              <w:contextualSpacing/>
              <w:jc w:val="both"/>
              <w:rPr>
                <w:rFonts w:asciiTheme="majorHAnsi" w:hAnsiTheme="majorHAnsi"/>
                <w:sz w:val="16"/>
                <w:szCs w:val="16"/>
                <w:lang w:val="es-CR"/>
              </w:rPr>
            </w:pPr>
          </w:p>
          <w:p w14:paraId="352DD471" w14:textId="77777777" w:rsidR="00EE4AB3" w:rsidRDefault="00EE4AB3" w:rsidP="005B4B81">
            <w:pPr>
              <w:contextualSpacing/>
              <w:jc w:val="both"/>
              <w:rPr>
                <w:rFonts w:asciiTheme="majorHAnsi" w:hAnsiTheme="majorHAnsi"/>
                <w:sz w:val="16"/>
                <w:szCs w:val="16"/>
                <w:lang w:val="es-CR"/>
              </w:rPr>
            </w:pPr>
          </w:p>
          <w:p w14:paraId="3A3BB956" w14:textId="77777777" w:rsidR="00EE4AB3" w:rsidRDefault="00EE4AB3" w:rsidP="005B4B81">
            <w:pPr>
              <w:contextualSpacing/>
              <w:jc w:val="both"/>
              <w:rPr>
                <w:rFonts w:asciiTheme="majorHAnsi" w:hAnsiTheme="majorHAnsi"/>
                <w:sz w:val="16"/>
                <w:szCs w:val="16"/>
                <w:lang w:val="es-CR"/>
              </w:rPr>
            </w:pPr>
          </w:p>
          <w:p w14:paraId="2041DA42" w14:textId="77777777" w:rsidR="00EE4AB3" w:rsidRDefault="00EE4AB3" w:rsidP="005B4B81">
            <w:pPr>
              <w:contextualSpacing/>
              <w:jc w:val="both"/>
              <w:rPr>
                <w:rFonts w:asciiTheme="majorHAnsi" w:hAnsiTheme="majorHAnsi"/>
                <w:sz w:val="16"/>
                <w:szCs w:val="16"/>
                <w:lang w:val="es-CR"/>
              </w:rPr>
            </w:pPr>
          </w:p>
          <w:p w14:paraId="195ECA6E" w14:textId="77777777" w:rsidR="00EE4AB3" w:rsidRDefault="00EE4AB3" w:rsidP="005B4B81">
            <w:pPr>
              <w:contextualSpacing/>
              <w:jc w:val="both"/>
              <w:rPr>
                <w:rFonts w:asciiTheme="majorHAnsi" w:hAnsiTheme="majorHAnsi"/>
                <w:sz w:val="16"/>
                <w:szCs w:val="16"/>
                <w:lang w:val="es-CR"/>
              </w:rPr>
            </w:pPr>
          </w:p>
          <w:p w14:paraId="64889721" w14:textId="77777777" w:rsidR="00EE4AB3" w:rsidRDefault="00EE4AB3" w:rsidP="005B4B81">
            <w:pPr>
              <w:contextualSpacing/>
              <w:jc w:val="both"/>
              <w:rPr>
                <w:rFonts w:asciiTheme="majorHAnsi" w:hAnsiTheme="majorHAnsi"/>
                <w:sz w:val="16"/>
                <w:szCs w:val="16"/>
                <w:lang w:val="es-CR"/>
              </w:rPr>
            </w:pPr>
          </w:p>
          <w:p w14:paraId="671ABD87" w14:textId="77777777" w:rsidR="00EE4AB3" w:rsidRDefault="00EE4AB3" w:rsidP="005B4B81">
            <w:pPr>
              <w:contextualSpacing/>
              <w:jc w:val="both"/>
              <w:rPr>
                <w:rFonts w:asciiTheme="majorHAnsi" w:hAnsiTheme="majorHAnsi"/>
                <w:sz w:val="16"/>
                <w:szCs w:val="16"/>
                <w:lang w:val="es-CR"/>
              </w:rPr>
            </w:pPr>
          </w:p>
          <w:p w14:paraId="07E5DD81" w14:textId="77777777" w:rsidR="00EE4AB3" w:rsidRDefault="00EE4AB3" w:rsidP="005B4B81">
            <w:pPr>
              <w:contextualSpacing/>
              <w:jc w:val="both"/>
              <w:rPr>
                <w:rFonts w:asciiTheme="majorHAnsi" w:hAnsiTheme="majorHAnsi"/>
                <w:sz w:val="16"/>
                <w:szCs w:val="16"/>
                <w:lang w:val="es-CR"/>
              </w:rPr>
            </w:pPr>
          </w:p>
          <w:p w14:paraId="3E290B80" w14:textId="334F027A" w:rsidR="00EE4AB3" w:rsidRDefault="00EE4AB3" w:rsidP="005B4B81">
            <w:pPr>
              <w:contextualSpacing/>
              <w:jc w:val="both"/>
              <w:rPr>
                <w:rFonts w:asciiTheme="majorHAnsi" w:hAnsiTheme="majorHAnsi"/>
                <w:sz w:val="16"/>
                <w:szCs w:val="16"/>
                <w:lang w:val="es-CR"/>
              </w:rPr>
            </w:pPr>
            <w:r>
              <w:rPr>
                <w:rFonts w:asciiTheme="majorHAnsi" w:hAnsiTheme="majorHAnsi"/>
                <w:sz w:val="16"/>
                <w:szCs w:val="16"/>
                <w:lang w:val="es-CR"/>
              </w:rPr>
              <w:t>Esta observación se encuentra duplicada.</w:t>
            </w:r>
          </w:p>
          <w:p w14:paraId="47AB04CB" w14:textId="77777777" w:rsidR="00EE4AB3" w:rsidRDefault="00EE4AB3" w:rsidP="005B4B81">
            <w:pPr>
              <w:contextualSpacing/>
              <w:jc w:val="both"/>
              <w:rPr>
                <w:rFonts w:asciiTheme="majorHAnsi" w:hAnsiTheme="majorHAnsi"/>
                <w:sz w:val="16"/>
                <w:szCs w:val="16"/>
                <w:lang w:val="es-CR"/>
              </w:rPr>
            </w:pPr>
          </w:p>
          <w:p w14:paraId="06E3AAAE" w14:textId="77777777" w:rsidR="00EE4AB3" w:rsidRDefault="00EE4AB3" w:rsidP="005B4B81">
            <w:pPr>
              <w:contextualSpacing/>
              <w:jc w:val="both"/>
              <w:rPr>
                <w:rFonts w:asciiTheme="majorHAnsi" w:hAnsiTheme="majorHAnsi"/>
                <w:sz w:val="16"/>
                <w:szCs w:val="16"/>
                <w:lang w:val="es-CR"/>
              </w:rPr>
            </w:pPr>
          </w:p>
          <w:p w14:paraId="67177AE6" w14:textId="77777777" w:rsidR="00EE4AB3" w:rsidRDefault="00EE4AB3" w:rsidP="005B4B81">
            <w:pPr>
              <w:contextualSpacing/>
              <w:jc w:val="both"/>
              <w:rPr>
                <w:rFonts w:asciiTheme="majorHAnsi" w:hAnsiTheme="majorHAnsi"/>
                <w:sz w:val="16"/>
                <w:szCs w:val="16"/>
                <w:lang w:val="es-CR"/>
              </w:rPr>
            </w:pPr>
          </w:p>
          <w:p w14:paraId="0AD2B169" w14:textId="77777777" w:rsidR="00EE4AB3" w:rsidRDefault="00EE4AB3" w:rsidP="005B4B81">
            <w:pPr>
              <w:contextualSpacing/>
              <w:jc w:val="both"/>
              <w:rPr>
                <w:rFonts w:asciiTheme="majorHAnsi" w:hAnsiTheme="majorHAnsi"/>
                <w:sz w:val="16"/>
                <w:szCs w:val="16"/>
                <w:lang w:val="es-CR"/>
              </w:rPr>
            </w:pPr>
          </w:p>
          <w:p w14:paraId="4FECB32E" w14:textId="77777777" w:rsidR="00EE4AB3" w:rsidRDefault="00EE4AB3" w:rsidP="005B4B81">
            <w:pPr>
              <w:contextualSpacing/>
              <w:jc w:val="both"/>
              <w:rPr>
                <w:rFonts w:asciiTheme="majorHAnsi" w:hAnsiTheme="majorHAnsi"/>
                <w:sz w:val="16"/>
                <w:szCs w:val="16"/>
                <w:lang w:val="es-CR"/>
              </w:rPr>
            </w:pPr>
          </w:p>
          <w:p w14:paraId="46A2C1BB" w14:textId="77777777" w:rsidR="00EE4AB3" w:rsidRDefault="00EE4AB3" w:rsidP="005B4B81">
            <w:pPr>
              <w:contextualSpacing/>
              <w:jc w:val="both"/>
              <w:rPr>
                <w:rFonts w:asciiTheme="majorHAnsi" w:hAnsiTheme="majorHAnsi"/>
                <w:sz w:val="16"/>
                <w:szCs w:val="16"/>
                <w:lang w:val="es-CR"/>
              </w:rPr>
            </w:pPr>
          </w:p>
          <w:p w14:paraId="6CEEEA7D" w14:textId="77777777" w:rsidR="00EE4AB3" w:rsidRDefault="00EE4AB3" w:rsidP="005B4B81">
            <w:pPr>
              <w:contextualSpacing/>
              <w:jc w:val="both"/>
              <w:rPr>
                <w:rFonts w:asciiTheme="majorHAnsi" w:hAnsiTheme="majorHAnsi"/>
                <w:sz w:val="16"/>
                <w:szCs w:val="16"/>
                <w:lang w:val="es-CR"/>
              </w:rPr>
            </w:pPr>
          </w:p>
          <w:p w14:paraId="24A6A929" w14:textId="77777777" w:rsidR="00EE4AB3" w:rsidRDefault="00EE4AB3" w:rsidP="005B4B81">
            <w:pPr>
              <w:contextualSpacing/>
              <w:jc w:val="both"/>
              <w:rPr>
                <w:rFonts w:asciiTheme="majorHAnsi" w:hAnsiTheme="majorHAnsi"/>
                <w:sz w:val="16"/>
                <w:szCs w:val="16"/>
                <w:lang w:val="es-CR"/>
              </w:rPr>
            </w:pPr>
          </w:p>
          <w:p w14:paraId="28B4452A" w14:textId="77777777" w:rsidR="00EE4AB3" w:rsidRDefault="00EE4AB3" w:rsidP="005B4B81">
            <w:pPr>
              <w:contextualSpacing/>
              <w:jc w:val="both"/>
              <w:rPr>
                <w:rFonts w:asciiTheme="majorHAnsi" w:hAnsiTheme="majorHAnsi"/>
                <w:sz w:val="16"/>
                <w:szCs w:val="16"/>
                <w:lang w:val="es-CR"/>
              </w:rPr>
            </w:pPr>
          </w:p>
          <w:p w14:paraId="26CE29BC" w14:textId="77777777" w:rsidR="00EE4AB3" w:rsidRDefault="00EE4AB3" w:rsidP="005B4B81">
            <w:pPr>
              <w:contextualSpacing/>
              <w:jc w:val="both"/>
              <w:rPr>
                <w:rFonts w:asciiTheme="majorHAnsi" w:hAnsiTheme="majorHAnsi"/>
                <w:sz w:val="16"/>
                <w:szCs w:val="16"/>
                <w:lang w:val="es-CR"/>
              </w:rPr>
            </w:pPr>
          </w:p>
          <w:p w14:paraId="4E23E418" w14:textId="77777777" w:rsidR="00EE4AB3" w:rsidRDefault="00EE4AB3" w:rsidP="005B4B81">
            <w:pPr>
              <w:contextualSpacing/>
              <w:jc w:val="both"/>
              <w:rPr>
                <w:rFonts w:asciiTheme="majorHAnsi" w:hAnsiTheme="majorHAnsi"/>
                <w:sz w:val="16"/>
                <w:szCs w:val="16"/>
                <w:lang w:val="es-CR"/>
              </w:rPr>
            </w:pPr>
          </w:p>
          <w:p w14:paraId="41916909" w14:textId="77777777" w:rsidR="00576938" w:rsidRDefault="00576938" w:rsidP="00576938">
            <w:pPr>
              <w:contextualSpacing/>
              <w:jc w:val="both"/>
              <w:rPr>
                <w:rFonts w:asciiTheme="majorHAnsi" w:hAnsiTheme="majorHAnsi"/>
                <w:sz w:val="16"/>
                <w:szCs w:val="16"/>
                <w:lang w:val="es-CR"/>
              </w:rPr>
            </w:pPr>
            <w:r>
              <w:rPr>
                <w:rFonts w:asciiTheme="majorHAnsi" w:hAnsiTheme="majorHAnsi"/>
                <w:sz w:val="16"/>
                <w:szCs w:val="16"/>
                <w:lang w:val="es-CR"/>
              </w:rPr>
              <w:t>Esta observación se encuentra duplicada.</w:t>
            </w:r>
          </w:p>
          <w:p w14:paraId="51F23B8B" w14:textId="77777777" w:rsidR="00EE4AB3" w:rsidRDefault="00EE4AB3" w:rsidP="005B4B81">
            <w:pPr>
              <w:contextualSpacing/>
              <w:jc w:val="both"/>
              <w:rPr>
                <w:rFonts w:asciiTheme="majorHAnsi" w:hAnsiTheme="majorHAnsi"/>
                <w:sz w:val="16"/>
                <w:szCs w:val="16"/>
                <w:lang w:val="es-CR"/>
              </w:rPr>
            </w:pPr>
          </w:p>
          <w:p w14:paraId="54E320A2" w14:textId="77777777" w:rsidR="00EE4AB3" w:rsidRDefault="00EE4AB3" w:rsidP="005B4B81">
            <w:pPr>
              <w:contextualSpacing/>
              <w:jc w:val="both"/>
              <w:rPr>
                <w:rFonts w:asciiTheme="majorHAnsi" w:hAnsiTheme="majorHAnsi"/>
                <w:sz w:val="16"/>
                <w:szCs w:val="16"/>
                <w:lang w:val="es-CR"/>
              </w:rPr>
            </w:pPr>
          </w:p>
          <w:p w14:paraId="2867B83A" w14:textId="77777777" w:rsidR="00EE4AB3" w:rsidRDefault="00EE4AB3" w:rsidP="005B4B81">
            <w:pPr>
              <w:contextualSpacing/>
              <w:jc w:val="both"/>
              <w:rPr>
                <w:rFonts w:asciiTheme="majorHAnsi" w:hAnsiTheme="majorHAnsi"/>
                <w:sz w:val="16"/>
                <w:szCs w:val="16"/>
                <w:lang w:val="es-CR"/>
              </w:rPr>
            </w:pPr>
          </w:p>
          <w:p w14:paraId="2E134696" w14:textId="77777777" w:rsidR="00EE4AB3" w:rsidRDefault="00EE4AB3" w:rsidP="005B4B81">
            <w:pPr>
              <w:contextualSpacing/>
              <w:jc w:val="both"/>
              <w:rPr>
                <w:rFonts w:asciiTheme="majorHAnsi" w:hAnsiTheme="majorHAnsi"/>
                <w:sz w:val="16"/>
                <w:szCs w:val="16"/>
                <w:lang w:val="es-CR"/>
              </w:rPr>
            </w:pPr>
          </w:p>
          <w:p w14:paraId="3487C734" w14:textId="77777777" w:rsidR="00EE4AB3" w:rsidRDefault="00EE4AB3" w:rsidP="005B4B81">
            <w:pPr>
              <w:contextualSpacing/>
              <w:jc w:val="both"/>
              <w:rPr>
                <w:rFonts w:asciiTheme="majorHAnsi" w:hAnsiTheme="majorHAnsi"/>
                <w:sz w:val="16"/>
                <w:szCs w:val="16"/>
                <w:lang w:val="es-CR"/>
              </w:rPr>
            </w:pPr>
          </w:p>
          <w:p w14:paraId="2AB51A02" w14:textId="77777777" w:rsidR="00EE4AB3" w:rsidRDefault="00EE4AB3" w:rsidP="005B4B81">
            <w:pPr>
              <w:contextualSpacing/>
              <w:jc w:val="both"/>
              <w:rPr>
                <w:rFonts w:asciiTheme="majorHAnsi" w:hAnsiTheme="majorHAnsi"/>
                <w:sz w:val="16"/>
                <w:szCs w:val="16"/>
                <w:lang w:val="es-CR"/>
              </w:rPr>
            </w:pPr>
          </w:p>
          <w:p w14:paraId="5D9C00AA" w14:textId="77777777" w:rsidR="00EE4AB3" w:rsidRDefault="00EE4AB3" w:rsidP="005B4B81">
            <w:pPr>
              <w:contextualSpacing/>
              <w:jc w:val="both"/>
              <w:rPr>
                <w:rFonts w:asciiTheme="majorHAnsi" w:hAnsiTheme="majorHAnsi"/>
                <w:sz w:val="16"/>
                <w:szCs w:val="16"/>
                <w:lang w:val="es-CR"/>
              </w:rPr>
            </w:pPr>
          </w:p>
          <w:p w14:paraId="66BDA955" w14:textId="77777777" w:rsidR="00EE4AB3" w:rsidRDefault="00EE4AB3" w:rsidP="005B4B81">
            <w:pPr>
              <w:contextualSpacing/>
              <w:jc w:val="both"/>
              <w:rPr>
                <w:rFonts w:asciiTheme="majorHAnsi" w:hAnsiTheme="majorHAnsi"/>
                <w:sz w:val="16"/>
                <w:szCs w:val="16"/>
                <w:lang w:val="es-CR"/>
              </w:rPr>
            </w:pPr>
          </w:p>
          <w:p w14:paraId="7CFFBA16" w14:textId="34C0AF1D" w:rsidR="00593C21" w:rsidRDefault="00593C21" w:rsidP="005B4B81">
            <w:pPr>
              <w:contextualSpacing/>
              <w:jc w:val="both"/>
              <w:rPr>
                <w:rFonts w:asciiTheme="majorHAnsi" w:hAnsiTheme="majorHAnsi"/>
                <w:sz w:val="16"/>
                <w:szCs w:val="16"/>
                <w:lang w:val="es-CR"/>
              </w:rPr>
            </w:pPr>
          </w:p>
          <w:p w14:paraId="3271045A" w14:textId="77777777" w:rsidR="00593C21" w:rsidRDefault="00593C21" w:rsidP="005B4B81">
            <w:pPr>
              <w:contextualSpacing/>
              <w:jc w:val="both"/>
              <w:rPr>
                <w:rFonts w:asciiTheme="majorHAnsi" w:hAnsiTheme="majorHAnsi"/>
                <w:sz w:val="16"/>
                <w:szCs w:val="16"/>
                <w:lang w:val="es-CR"/>
              </w:rPr>
            </w:pPr>
          </w:p>
          <w:p w14:paraId="71FE3294" w14:textId="77777777" w:rsidR="00593C21" w:rsidRDefault="00593C21" w:rsidP="005B4B81">
            <w:pPr>
              <w:contextualSpacing/>
              <w:jc w:val="both"/>
              <w:rPr>
                <w:rFonts w:asciiTheme="majorHAnsi" w:hAnsiTheme="majorHAnsi"/>
                <w:sz w:val="16"/>
                <w:szCs w:val="16"/>
                <w:lang w:val="es-CR"/>
              </w:rPr>
            </w:pPr>
          </w:p>
          <w:p w14:paraId="177E5C6E" w14:textId="488475A0" w:rsidR="00EE4AB3" w:rsidRDefault="00EE4AB3" w:rsidP="005B4B81">
            <w:pPr>
              <w:contextualSpacing/>
              <w:jc w:val="both"/>
              <w:rPr>
                <w:rFonts w:asciiTheme="majorHAnsi" w:hAnsiTheme="majorHAnsi"/>
                <w:sz w:val="16"/>
                <w:szCs w:val="16"/>
                <w:lang w:val="es-CR"/>
              </w:rPr>
            </w:pPr>
            <w:r w:rsidRPr="00421109">
              <w:rPr>
                <w:rFonts w:asciiTheme="majorHAnsi" w:hAnsiTheme="majorHAnsi"/>
                <w:b/>
                <w:sz w:val="16"/>
                <w:szCs w:val="16"/>
                <w:lang w:val="es-CR"/>
              </w:rPr>
              <w:t>Se acepta.</w:t>
            </w:r>
            <w:r>
              <w:rPr>
                <w:rFonts w:asciiTheme="majorHAnsi" w:hAnsiTheme="majorHAnsi"/>
                <w:sz w:val="16"/>
                <w:szCs w:val="16"/>
                <w:lang w:val="es-CR"/>
              </w:rPr>
              <w:t xml:space="preserve"> Se modifica el estándar de negocio y se elimina la referencia al reglamento para dejarlo </w:t>
            </w:r>
            <w:r w:rsidR="00876467">
              <w:rPr>
                <w:rFonts w:asciiTheme="majorHAnsi" w:hAnsiTheme="majorHAnsi"/>
                <w:sz w:val="16"/>
                <w:szCs w:val="16"/>
                <w:lang w:val="es-CR"/>
              </w:rPr>
              <w:t xml:space="preserve">en forma </w:t>
            </w:r>
            <w:r>
              <w:rPr>
                <w:rFonts w:asciiTheme="majorHAnsi" w:hAnsiTheme="majorHAnsi"/>
                <w:sz w:val="16"/>
                <w:szCs w:val="16"/>
                <w:lang w:val="es-CR"/>
              </w:rPr>
              <w:t xml:space="preserve"> general.</w:t>
            </w:r>
          </w:p>
          <w:p w14:paraId="4D706BE9" w14:textId="77777777" w:rsidR="00EE4AB3" w:rsidRDefault="00EE4AB3" w:rsidP="005B4B81">
            <w:pPr>
              <w:contextualSpacing/>
              <w:jc w:val="both"/>
              <w:rPr>
                <w:rFonts w:asciiTheme="majorHAnsi" w:hAnsiTheme="majorHAnsi"/>
                <w:sz w:val="16"/>
                <w:szCs w:val="16"/>
                <w:lang w:val="es-CR"/>
              </w:rPr>
            </w:pPr>
          </w:p>
          <w:p w14:paraId="00F349AC" w14:textId="77777777" w:rsidR="00EE4AB3" w:rsidRDefault="00EE4AB3" w:rsidP="005B4B81">
            <w:pPr>
              <w:contextualSpacing/>
              <w:jc w:val="both"/>
              <w:rPr>
                <w:rFonts w:asciiTheme="majorHAnsi" w:hAnsiTheme="majorHAnsi"/>
                <w:sz w:val="16"/>
                <w:szCs w:val="16"/>
                <w:lang w:val="es-CR"/>
              </w:rPr>
            </w:pPr>
          </w:p>
          <w:p w14:paraId="00D45780" w14:textId="77777777" w:rsidR="00EE4AB3" w:rsidRDefault="00EE4AB3" w:rsidP="005B4B81">
            <w:pPr>
              <w:contextualSpacing/>
              <w:jc w:val="both"/>
              <w:rPr>
                <w:rFonts w:asciiTheme="majorHAnsi" w:hAnsiTheme="majorHAnsi"/>
                <w:sz w:val="16"/>
                <w:szCs w:val="16"/>
                <w:lang w:val="es-CR"/>
              </w:rPr>
            </w:pPr>
          </w:p>
          <w:p w14:paraId="791ED7E3" w14:textId="77777777" w:rsidR="00EE4AB3" w:rsidRDefault="00EE4AB3" w:rsidP="005B4B81">
            <w:pPr>
              <w:contextualSpacing/>
              <w:jc w:val="both"/>
              <w:rPr>
                <w:rFonts w:asciiTheme="majorHAnsi" w:hAnsiTheme="majorHAnsi"/>
                <w:sz w:val="16"/>
                <w:szCs w:val="16"/>
                <w:lang w:val="es-CR"/>
              </w:rPr>
            </w:pPr>
          </w:p>
          <w:p w14:paraId="2F4D09F0" w14:textId="77777777" w:rsidR="00EE4AB3" w:rsidRDefault="00EE4AB3" w:rsidP="005B4B81">
            <w:pPr>
              <w:contextualSpacing/>
              <w:jc w:val="both"/>
              <w:rPr>
                <w:rFonts w:asciiTheme="majorHAnsi" w:hAnsiTheme="majorHAnsi"/>
                <w:sz w:val="16"/>
                <w:szCs w:val="16"/>
                <w:lang w:val="es-CR"/>
              </w:rPr>
            </w:pPr>
          </w:p>
          <w:p w14:paraId="3F09C6AF" w14:textId="77777777" w:rsidR="00EE4AB3" w:rsidRDefault="00EE4AB3" w:rsidP="005B4B81">
            <w:pPr>
              <w:contextualSpacing/>
              <w:jc w:val="both"/>
              <w:rPr>
                <w:rFonts w:asciiTheme="majorHAnsi" w:hAnsiTheme="majorHAnsi"/>
                <w:sz w:val="16"/>
                <w:szCs w:val="16"/>
                <w:lang w:val="es-CR"/>
              </w:rPr>
            </w:pPr>
          </w:p>
          <w:p w14:paraId="3728B817" w14:textId="77777777" w:rsidR="00EE4AB3" w:rsidRDefault="00EE4AB3" w:rsidP="005B4B81">
            <w:pPr>
              <w:contextualSpacing/>
              <w:jc w:val="both"/>
              <w:rPr>
                <w:rFonts w:asciiTheme="majorHAnsi" w:hAnsiTheme="majorHAnsi"/>
                <w:sz w:val="16"/>
                <w:szCs w:val="16"/>
                <w:lang w:val="es-CR"/>
              </w:rPr>
            </w:pPr>
          </w:p>
          <w:p w14:paraId="5399F5BC" w14:textId="77777777" w:rsidR="00EE4AB3" w:rsidRDefault="00EE4AB3" w:rsidP="005B4B81">
            <w:pPr>
              <w:contextualSpacing/>
              <w:jc w:val="both"/>
              <w:rPr>
                <w:rFonts w:asciiTheme="majorHAnsi" w:hAnsiTheme="majorHAnsi"/>
                <w:sz w:val="16"/>
                <w:szCs w:val="16"/>
                <w:lang w:val="es-CR"/>
              </w:rPr>
            </w:pPr>
          </w:p>
          <w:p w14:paraId="6EBE7AC4" w14:textId="765348EB" w:rsidR="00EE4AB3" w:rsidRDefault="00EE4AB3" w:rsidP="005B4B81">
            <w:pPr>
              <w:contextualSpacing/>
              <w:jc w:val="both"/>
              <w:rPr>
                <w:rFonts w:asciiTheme="majorHAnsi" w:hAnsiTheme="majorHAnsi"/>
                <w:sz w:val="16"/>
                <w:szCs w:val="16"/>
                <w:lang w:val="es-CR"/>
              </w:rPr>
            </w:pPr>
            <w:r w:rsidRPr="007A7AC3">
              <w:rPr>
                <w:rFonts w:asciiTheme="majorHAnsi" w:hAnsiTheme="majorHAnsi"/>
                <w:b/>
                <w:sz w:val="16"/>
                <w:szCs w:val="16"/>
                <w:lang w:val="es-CR"/>
              </w:rPr>
              <w:t>Se acepta.</w:t>
            </w:r>
            <w:r w:rsidRPr="007A7AC3">
              <w:rPr>
                <w:rFonts w:asciiTheme="majorHAnsi" w:hAnsiTheme="majorHAnsi"/>
                <w:sz w:val="16"/>
                <w:szCs w:val="16"/>
                <w:lang w:val="es-CR"/>
              </w:rPr>
              <w:t xml:space="preserve"> Se elimina desde </w:t>
            </w:r>
            <w:r w:rsidRPr="007A7AC3">
              <w:rPr>
                <w:rFonts w:asciiTheme="majorHAnsi" w:hAnsiTheme="majorHAnsi"/>
                <w:i/>
                <w:sz w:val="16"/>
                <w:szCs w:val="16"/>
                <w:lang w:val="es-CR"/>
              </w:rPr>
              <w:t>“…En el caso…”</w:t>
            </w:r>
            <w:r w:rsidRPr="007A7AC3">
              <w:rPr>
                <w:rFonts w:asciiTheme="majorHAnsi" w:hAnsiTheme="majorHAnsi"/>
                <w:sz w:val="16"/>
                <w:szCs w:val="16"/>
                <w:lang w:val="es-CR"/>
              </w:rPr>
              <w:t xml:space="preserve"> hasta </w:t>
            </w:r>
            <w:r w:rsidRPr="007A7AC3">
              <w:rPr>
                <w:rFonts w:asciiTheme="majorHAnsi" w:hAnsiTheme="majorHAnsi"/>
                <w:i/>
                <w:sz w:val="16"/>
                <w:szCs w:val="16"/>
                <w:lang w:val="es-CR"/>
              </w:rPr>
              <w:t>“…Plan de Cuentas para las entidades de seguros.”</w:t>
            </w:r>
            <w:r w:rsidRPr="007A7AC3">
              <w:rPr>
                <w:rFonts w:asciiTheme="majorHAnsi" w:hAnsiTheme="majorHAnsi"/>
                <w:sz w:val="16"/>
                <w:szCs w:val="16"/>
                <w:lang w:val="es-CR"/>
              </w:rPr>
              <w:t xml:space="preserve"> para dejarlo </w:t>
            </w:r>
            <w:r w:rsidR="00876467" w:rsidRPr="007A7AC3">
              <w:rPr>
                <w:rFonts w:asciiTheme="majorHAnsi" w:hAnsiTheme="majorHAnsi"/>
                <w:sz w:val="16"/>
                <w:szCs w:val="16"/>
                <w:lang w:val="es-CR"/>
              </w:rPr>
              <w:t xml:space="preserve">en forma </w:t>
            </w:r>
            <w:r w:rsidRPr="007A7AC3">
              <w:rPr>
                <w:rFonts w:asciiTheme="majorHAnsi" w:hAnsiTheme="majorHAnsi"/>
                <w:sz w:val="16"/>
                <w:szCs w:val="16"/>
                <w:lang w:val="es-CR"/>
              </w:rPr>
              <w:t>general.</w:t>
            </w:r>
          </w:p>
          <w:p w14:paraId="274F4A85" w14:textId="77777777" w:rsidR="00EE4AB3" w:rsidRDefault="00EE4AB3" w:rsidP="005B4B81">
            <w:pPr>
              <w:contextualSpacing/>
              <w:jc w:val="both"/>
              <w:rPr>
                <w:rFonts w:asciiTheme="majorHAnsi" w:hAnsiTheme="majorHAnsi"/>
                <w:sz w:val="16"/>
                <w:szCs w:val="16"/>
                <w:lang w:val="es-CR"/>
              </w:rPr>
            </w:pPr>
          </w:p>
          <w:p w14:paraId="27EA9926" w14:textId="77777777" w:rsidR="00EE4AB3" w:rsidRDefault="00EE4AB3" w:rsidP="005B4B81">
            <w:pPr>
              <w:contextualSpacing/>
              <w:jc w:val="both"/>
              <w:rPr>
                <w:rFonts w:asciiTheme="majorHAnsi" w:hAnsiTheme="majorHAnsi"/>
                <w:sz w:val="16"/>
                <w:szCs w:val="16"/>
                <w:lang w:val="es-CR"/>
              </w:rPr>
            </w:pPr>
          </w:p>
          <w:p w14:paraId="6E020F8F" w14:textId="77777777" w:rsidR="00EE4AB3" w:rsidRDefault="00EE4AB3" w:rsidP="005B4B81">
            <w:pPr>
              <w:contextualSpacing/>
              <w:jc w:val="both"/>
              <w:rPr>
                <w:rFonts w:asciiTheme="majorHAnsi" w:hAnsiTheme="majorHAnsi"/>
                <w:sz w:val="16"/>
                <w:szCs w:val="16"/>
                <w:lang w:val="es-CR"/>
              </w:rPr>
            </w:pPr>
          </w:p>
          <w:p w14:paraId="601BC919" w14:textId="77777777" w:rsidR="00EE4AB3" w:rsidRDefault="00EE4AB3" w:rsidP="005B4B81">
            <w:pPr>
              <w:contextualSpacing/>
              <w:jc w:val="both"/>
              <w:rPr>
                <w:rFonts w:asciiTheme="majorHAnsi" w:hAnsiTheme="majorHAnsi"/>
                <w:sz w:val="16"/>
                <w:szCs w:val="16"/>
                <w:lang w:val="es-CR"/>
              </w:rPr>
            </w:pPr>
          </w:p>
          <w:p w14:paraId="03A414E8" w14:textId="0C5BDB41" w:rsidR="00EE4AB3" w:rsidRDefault="00EE4AB3" w:rsidP="005B4B81">
            <w:pPr>
              <w:contextualSpacing/>
              <w:jc w:val="both"/>
              <w:rPr>
                <w:rFonts w:asciiTheme="majorHAnsi" w:hAnsiTheme="majorHAnsi"/>
                <w:sz w:val="16"/>
                <w:szCs w:val="16"/>
                <w:lang w:val="es-CR"/>
              </w:rPr>
            </w:pPr>
            <w:r w:rsidRPr="0037690D">
              <w:rPr>
                <w:rFonts w:asciiTheme="majorHAnsi" w:hAnsiTheme="majorHAnsi"/>
                <w:b/>
                <w:sz w:val="16"/>
                <w:szCs w:val="16"/>
                <w:lang w:val="es-CR"/>
              </w:rPr>
              <w:t>No se acepta.</w:t>
            </w:r>
            <w:r>
              <w:rPr>
                <w:rFonts w:asciiTheme="majorHAnsi" w:hAnsiTheme="majorHAnsi"/>
                <w:sz w:val="16"/>
                <w:szCs w:val="16"/>
                <w:lang w:val="es-CR"/>
              </w:rPr>
              <w:t xml:space="preserve"> Si bien normativamente se crearon estos nuevos ramos, no es posible ajustar el Sistema de Supervisión de Seguros en este momento. Oportunamente se informará cuando se vayan a aplicar los cambios.</w:t>
            </w:r>
          </w:p>
          <w:p w14:paraId="527317FE" w14:textId="77777777" w:rsidR="00EE4AB3" w:rsidRDefault="00EE4AB3" w:rsidP="005B4B81">
            <w:pPr>
              <w:contextualSpacing/>
              <w:jc w:val="both"/>
              <w:rPr>
                <w:rFonts w:asciiTheme="majorHAnsi" w:hAnsiTheme="majorHAnsi"/>
                <w:sz w:val="16"/>
                <w:szCs w:val="16"/>
                <w:lang w:val="es-CR"/>
              </w:rPr>
            </w:pPr>
          </w:p>
          <w:p w14:paraId="130196B6" w14:textId="77777777" w:rsidR="00EE4AB3" w:rsidRDefault="00EE4AB3" w:rsidP="005B4B81">
            <w:pPr>
              <w:contextualSpacing/>
              <w:jc w:val="both"/>
              <w:rPr>
                <w:rFonts w:asciiTheme="majorHAnsi" w:hAnsiTheme="majorHAnsi"/>
                <w:sz w:val="16"/>
                <w:szCs w:val="16"/>
                <w:lang w:val="es-CR"/>
              </w:rPr>
            </w:pPr>
          </w:p>
          <w:p w14:paraId="45CB17D6" w14:textId="77777777" w:rsidR="00EE4AB3" w:rsidRDefault="00EE4AB3" w:rsidP="005B4B81">
            <w:pPr>
              <w:contextualSpacing/>
              <w:jc w:val="both"/>
              <w:rPr>
                <w:rFonts w:asciiTheme="majorHAnsi" w:hAnsiTheme="majorHAnsi"/>
                <w:sz w:val="16"/>
                <w:szCs w:val="16"/>
                <w:lang w:val="es-CR"/>
              </w:rPr>
            </w:pPr>
          </w:p>
          <w:p w14:paraId="4682ED38" w14:textId="77777777" w:rsidR="00EE4AB3" w:rsidRDefault="00EE4AB3" w:rsidP="005B4B81">
            <w:pPr>
              <w:contextualSpacing/>
              <w:jc w:val="both"/>
              <w:rPr>
                <w:rFonts w:asciiTheme="majorHAnsi" w:hAnsiTheme="majorHAnsi"/>
                <w:sz w:val="16"/>
                <w:szCs w:val="16"/>
                <w:lang w:val="es-CR"/>
              </w:rPr>
            </w:pPr>
          </w:p>
          <w:p w14:paraId="2E7BD7CD" w14:textId="77777777" w:rsidR="00EE4AB3" w:rsidRDefault="00EE4AB3" w:rsidP="005B4B81">
            <w:pPr>
              <w:contextualSpacing/>
              <w:jc w:val="both"/>
              <w:rPr>
                <w:rFonts w:asciiTheme="majorHAnsi" w:hAnsiTheme="majorHAnsi"/>
                <w:sz w:val="16"/>
                <w:szCs w:val="16"/>
                <w:lang w:val="es-CR"/>
              </w:rPr>
            </w:pPr>
          </w:p>
          <w:p w14:paraId="713E498A" w14:textId="77777777" w:rsidR="00EE4AB3" w:rsidRDefault="00EE4AB3" w:rsidP="005B4B81">
            <w:pPr>
              <w:contextualSpacing/>
              <w:jc w:val="both"/>
              <w:rPr>
                <w:rFonts w:asciiTheme="majorHAnsi" w:hAnsiTheme="majorHAnsi"/>
                <w:sz w:val="16"/>
                <w:szCs w:val="16"/>
                <w:lang w:val="es-CR"/>
              </w:rPr>
            </w:pPr>
          </w:p>
          <w:p w14:paraId="5315DAA4" w14:textId="77777777" w:rsidR="00EE4AB3" w:rsidRDefault="00EE4AB3" w:rsidP="005B4B81">
            <w:pPr>
              <w:contextualSpacing/>
              <w:jc w:val="both"/>
              <w:rPr>
                <w:rFonts w:asciiTheme="majorHAnsi" w:hAnsiTheme="majorHAnsi"/>
                <w:sz w:val="16"/>
                <w:szCs w:val="16"/>
                <w:lang w:val="es-CR"/>
              </w:rPr>
            </w:pPr>
          </w:p>
          <w:p w14:paraId="054E845F" w14:textId="77777777" w:rsidR="00EE4AB3" w:rsidRDefault="00EE4AB3" w:rsidP="005B4B81">
            <w:pPr>
              <w:contextualSpacing/>
              <w:jc w:val="both"/>
              <w:rPr>
                <w:rFonts w:asciiTheme="majorHAnsi" w:hAnsiTheme="majorHAnsi"/>
                <w:b/>
                <w:sz w:val="16"/>
                <w:szCs w:val="16"/>
                <w:lang w:val="es-CR"/>
              </w:rPr>
            </w:pPr>
          </w:p>
          <w:p w14:paraId="1CA8FD2E" w14:textId="77777777" w:rsidR="00EE4AB3" w:rsidRDefault="00EE4AB3" w:rsidP="005B4B81">
            <w:pPr>
              <w:contextualSpacing/>
              <w:jc w:val="both"/>
              <w:rPr>
                <w:rFonts w:asciiTheme="majorHAnsi" w:hAnsiTheme="majorHAnsi"/>
                <w:sz w:val="16"/>
                <w:szCs w:val="16"/>
                <w:lang w:val="es-CR"/>
              </w:rPr>
            </w:pPr>
            <w:r w:rsidRPr="0096697A">
              <w:rPr>
                <w:rFonts w:asciiTheme="majorHAnsi" w:hAnsiTheme="majorHAnsi"/>
                <w:b/>
                <w:sz w:val="16"/>
                <w:szCs w:val="16"/>
                <w:lang w:val="es-CR"/>
              </w:rPr>
              <w:t>No se acepta.</w:t>
            </w:r>
            <w:r>
              <w:rPr>
                <w:rFonts w:asciiTheme="majorHAnsi" w:hAnsiTheme="majorHAnsi"/>
                <w:sz w:val="16"/>
                <w:szCs w:val="16"/>
                <w:lang w:val="es-CR"/>
              </w:rPr>
              <w:t xml:space="preserve"> Se revisa el estándar electrónico y se observa que la información está completa.</w:t>
            </w:r>
          </w:p>
          <w:p w14:paraId="7B3642A8" w14:textId="77777777" w:rsidR="00EE4AB3" w:rsidRDefault="00EE4AB3" w:rsidP="005B4B81">
            <w:pPr>
              <w:contextualSpacing/>
              <w:jc w:val="both"/>
              <w:rPr>
                <w:rFonts w:asciiTheme="majorHAnsi" w:hAnsiTheme="majorHAnsi"/>
                <w:sz w:val="16"/>
                <w:szCs w:val="16"/>
                <w:lang w:val="es-CR"/>
              </w:rPr>
            </w:pPr>
          </w:p>
          <w:p w14:paraId="7003FC96" w14:textId="77777777" w:rsidR="00EE4AB3" w:rsidRDefault="00EE4AB3" w:rsidP="005B4B81">
            <w:pPr>
              <w:contextualSpacing/>
              <w:jc w:val="both"/>
              <w:rPr>
                <w:rFonts w:asciiTheme="majorHAnsi" w:hAnsiTheme="majorHAnsi"/>
                <w:sz w:val="16"/>
                <w:szCs w:val="16"/>
                <w:lang w:val="es-CR"/>
              </w:rPr>
            </w:pPr>
            <w:r w:rsidRPr="0096697A">
              <w:rPr>
                <w:rFonts w:asciiTheme="majorHAnsi" w:hAnsiTheme="majorHAnsi"/>
                <w:b/>
                <w:sz w:val="16"/>
                <w:szCs w:val="16"/>
                <w:lang w:val="es-CR"/>
              </w:rPr>
              <w:t>No se acepta.</w:t>
            </w:r>
            <w:r>
              <w:rPr>
                <w:rFonts w:asciiTheme="majorHAnsi" w:hAnsiTheme="majorHAnsi"/>
                <w:sz w:val="16"/>
                <w:szCs w:val="16"/>
                <w:lang w:val="es-CR"/>
              </w:rPr>
              <w:t xml:space="preserve"> Se revisa el estándar electrónico y se observa que la información está completa.</w:t>
            </w:r>
          </w:p>
          <w:p w14:paraId="0DAA0CF9" w14:textId="77777777" w:rsidR="00EE4AB3" w:rsidRDefault="00EE4AB3" w:rsidP="005B4B81">
            <w:pPr>
              <w:contextualSpacing/>
              <w:jc w:val="both"/>
              <w:rPr>
                <w:rFonts w:asciiTheme="majorHAnsi" w:hAnsiTheme="majorHAnsi"/>
                <w:sz w:val="16"/>
                <w:szCs w:val="16"/>
                <w:lang w:val="es-CR"/>
              </w:rPr>
            </w:pPr>
          </w:p>
          <w:p w14:paraId="4FC054B1" w14:textId="77777777" w:rsidR="00EE4AB3" w:rsidRDefault="00EE4AB3" w:rsidP="005B4B81">
            <w:pPr>
              <w:contextualSpacing/>
              <w:jc w:val="both"/>
              <w:rPr>
                <w:rFonts w:asciiTheme="majorHAnsi" w:hAnsiTheme="majorHAnsi"/>
                <w:sz w:val="16"/>
                <w:szCs w:val="16"/>
                <w:lang w:val="es-CR"/>
              </w:rPr>
            </w:pPr>
          </w:p>
          <w:p w14:paraId="207DF8E6" w14:textId="77777777" w:rsidR="00EE4AB3" w:rsidRDefault="00EE4AB3" w:rsidP="005B4B81">
            <w:pPr>
              <w:contextualSpacing/>
              <w:jc w:val="both"/>
              <w:rPr>
                <w:rFonts w:asciiTheme="majorHAnsi" w:hAnsiTheme="majorHAnsi"/>
                <w:sz w:val="16"/>
                <w:szCs w:val="16"/>
                <w:lang w:val="es-CR"/>
              </w:rPr>
            </w:pPr>
          </w:p>
          <w:p w14:paraId="10EDAB2B" w14:textId="77777777" w:rsidR="00576938" w:rsidRDefault="00576938" w:rsidP="005B4B81">
            <w:pPr>
              <w:contextualSpacing/>
              <w:jc w:val="both"/>
              <w:rPr>
                <w:rFonts w:asciiTheme="majorHAnsi" w:hAnsiTheme="majorHAnsi"/>
                <w:b/>
                <w:sz w:val="16"/>
                <w:szCs w:val="16"/>
                <w:lang w:val="es-CR"/>
              </w:rPr>
            </w:pPr>
          </w:p>
          <w:p w14:paraId="262CE49B" w14:textId="77777777" w:rsidR="00576938" w:rsidRDefault="00576938" w:rsidP="005B4B81">
            <w:pPr>
              <w:contextualSpacing/>
              <w:jc w:val="both"/>
              <w:rPr>
                <w:rFonts w:asciiTheme="majorHAnsi" w:hAnsiTheme="majorHAnsi"/>
                <w:b/>
                <w:sz w:val="16"/>
                <w:szCs w:val="16"/>
                <w:lang w:val="es-CR"/>
              </w:rPr>
            </w:pPr>
          </w:p>
          <w:p w14:paraId="3B6B4C76" w14:textId="77777777" w:rsidR="00576938" w:rsidRDefault="00576938" w:rsidP="005B4B81">
            <w:pPr>
              <w:contextualSpacing/>
              <w:jc w:val="both"/>
              <w:rPr>
                <w:rFonts w:asciiTheme="majorHAnsi" w:hAnsiTheme="majorHAnsi"/>
                <w:b/>
                <w:sz w:val="16"/>
                <w:szCs w:val="16"/>
                <w:lang w:val="es-CR"/>
              </w:rPr>
            </w:pPr>
          </w:p>
          <w:p w14:paraId="3C028337" w14:textId="234AE7C6" w:rsidR="00EE4AB3" w:rsidRDefault="00EE4AB3" w:rsidP="005B4B81">
            <w:pPr>
              <w:contextualSpacing/>
              <w:jc w:val="both"/>
              <w:rPr>
                <w:rFonts w:asciiTheme="majorHAnsi" w:hAnsiTheme="majorHAnsi"/>
                <w:sz w:val="16"/>
                <w:szCs w:val="16"/>
                <w:lang w:val="es-CR"/>
              </w:rPr>
            </w:pPr>
            <w:r>
              <w:rPr>
                <w:rFonts w:asciiTheme="majorHAnsi" w:hAnsiTheme="majorHAnsi"/>
                <w:b/>
                <w:sz w:val="16"/>
                <w:szCs w:val="16"/>
                <w:lang w:val="es-CR"/>
              </w:rPr>
              <w:t>No s</w:t>
            </w:r>
            <w:r w:rsidRPr="009005A3">
              <w:rPr>
                <w:rFonts w:asciiTheme="majorHAnsi" w:hAnsiTheme="majorHAnsi"/>
                <w:b/>
                <w:sz w:val="16"/>
                <w:szCs w:val="16"/>
                <w:lang w:val="es-CR"/>
              </w:rPr>
              <w:t>e acepta.</w:t>
            </w:r>
            <w:r>
              <w:rPr>
                <w:rFonts w:asciiTheme="majorHAnsi" w:hAnsiTheme="majorHAnsi"/>
                <w:sz w:val="16"/>
                <w:szCs w:val="16"/>
                <w:lang w:val="es-CR"/>
              </w:rPr>
              <w:t xml:space="preserve"> Se mantiene el nombre de los atributos “Ajustes” y “Reservas”.</w:t>
            </w:r>
          </w:p>
          <w:p w14:paraId="5538EAC2" w14:textId="77777777" w:rsidR="00EE4AB3" w:rsidRDefault="00EE4AB3" w:rsidP="005B4B81">
            <w:pPr>
              <w:contextualSpacing/>
              <w:jc w:val="both"/>
              <w:rPr>
                <w:rFonts w:asciiTheme="majorHAnsi" w:hAnsiTheme="majorHAnsi"/>
                <w:sz w:val="16"/>
                <w:szCs w:val="16"/>
                <w:lang w:val="es-CR"/>
              </w:rPr>
            </w:pPr>
          </w:p>
          <w:p w14:paraId="039305EC" w14:textId="77777777" w:rsidR="00EE4AB3" w:rsidRDefault="00EE4AB3" w:rsidP="005B4B81">
            <w:pPr>
              <w:contextualSpacing/>
              <w:jc w:val="both"/>
              <w:rPr>
                <w:rFonts w:asciiTheme="majorHAnsi" w:hAnsiTheme="majorHAnsi"/>
                <w:sz w:val="16"/>
                <w:szCs w:val="16"/>
                <w:lang w:val="es-CR"/>
              </w:rPr>
            </w:pPr>
          </w:p>
          <w:p w14:paraId="0DDD808F" w14:textId="77777777" w:rsidR="00EE4AB3" w:rsidRDefault="00EE4AB3" w:rsidP="005B4B81">
            <w:pPr>
              <w:contextualSpacing/>
              <w:jc w:val="both"/>
              <w:rPr>
                <w:rFonts w:asciiTheme="majorHAnsi" w:hAnsiTheme="majorHAnsi"/>
                <w:sz w:val="16"/>
                <w:szCs w:val="16"/>
                <w:lang w:val="es-CR"/>
              </w:rPr>
            </w:pPr>
          </w:p>
          <w:p w14:paraId="0B82AF7E" w14:textId="77777777" w:rsidR="00EE4AB3" w:rsidRDefault="00EE4AB3" w:rsidP="005B4B81">
            <w:pPr>
              <w:contextualSpacing/>
              <w:jc w:val="both"/>
              <w:rPr>
                <w:rFonts w:asciiTheme="majorHAnsi" w:hAnsiTheme="majorHAnsi"/>
                <w:sz w:val="16"/>
                <w:szCs w:val="16"/>
                <w:lang w:val="es-CR"/>
              </w:rPr>
            </w:pPr>
          </w:p>
          <w:p w14:paraId="2F933B6F" w14:textId="77777777" w:rsidR="00EE4AB3" w:rsidRDefault="00EE4AB3" w:rsidP="005B4B81">
            <w:pPr>
              <w:contextualSpacing/>
              <w:jc w:val="both"/>
              <w:rPr>
                <w:rFonts w:asciiTheme="majorHAnsi" w:hAnsiTheme="majorHAnsi"/>
                <w:sz w:val="16"/>
                <w:szCs w:val="16"/>
                <w:lang w:val="es-CR"/>
              </w:rPr>
            </w:pPr>
          </w:p>
          <w:p w14:paraId="3E5BCFD1" w14:textId="77777777" w:rsidR="00EE4AB3" w:rsidRDefault="00EE4AB3" w:rsidP="005B4B81">
            <w:pPr>
              <w:contextualSpacing/>
              <w:jc w:val="both"/>
              <w:rPr>
                <w:rFonts w:asciiTheme="majorHAnsi" w:hAnsiTheme="majorHAnsi"/>
                <w:sz w:val="16"/>
                <w:szCs w:val="16"/>
                <w:lang w:val="es-CR"/>
              </w:rPr>
            </w:pPr>
          </w:p>
          <w:p w14:paraId="63404B22" w14:textId="77777777" w:rsidR="00EE4AB3" w:rsidRDefault="00EE4AB3" w:rsidP="005B4B81">
            <w:pPr>
              <w:contextualSpacing/>
              <w:jc w:val="both"/>
              <w:rPr>
                <w:rFonts w:asciiTheme="majorHAnsi" w:hAnsiTheme="majorHAnsi"/>
                <w:sz w:val="16"/>
                <w:szCs w:val="16"/>
                <w:lang w:val="es-CR"/>
              </w:rPr>
            </w:pPr>
          </w:p>
          <w:p w14:paraId="3A56E25C" w14:textId="77777777" w:rsidR="00EE4AB3" w:rsidRDefault="00EE4AB3" w:rsidP="005B4B81">
            <w:pPr>
              <w:contextualSpacing/>
              <w:jc w:val="both"/>
              <w:rPr>
                <w:rFonts w:asciiTheme="majorHAnsi" w:hAnsiTheme="majorHAnsi"/>
                <w:sz w:val="16"/>
                <w:szCs w:val="16"/>
                <w:lang w:val="es-CR"/>
              </w:rPr>
            </w:pPr>
          </w:p>
          <w:p w14:paraId="3236C308" w14:textId="77777777" w:rsidR="00EE4AB3" w:rsidRDefault="00EE4AB3" w:rsidP="005B4B81">
            <w:pPr>
              <w:contextualSpacing/>
              <w:jc w:val="both"/>
              <w:rPr>
                <w:rFonts w:asciiTheme="majorHAnsi" w:hAnsiTheme="majorHAnsi"/>
                <w:sz w:val="16"/>
                <w:szCs w:val="16"/>
                <w:lang w:val="es-CR"/>
              </w:rPr>
            </w:pPr>
          </w:p>
          <w:p w14:paraId="348F38C2" w14:textId="77777777" w:rsidR="00EE4AB3" w:rsidRDefault="00EE4AB3" w:rsidP="005B4B81">
            <w:pPr>
              <w:contextualSpacing/>
              <w:jc w:val="both"/>
              <w:rPr>
                <w:rFonts w:asciiTheme="majorHAnsi" w:hAnsiTheme="majorHAnsi"/>
                <w:sz w:val="16"/>
                <w:szCs w:val="16"/>
                <w:lang w:val="es-CR"/>
              </w:rPr>
            </w:pPr>
          </w:p>
          <w:p w14:paraId="75814968" w14:textId="77777777" w:rsidR="00EE4AB3" w:rsidRDefault="00EE4AB3" w:rsidP="005B4B81">
            <w:pPr>
              <w:contextualSpacing/>
              <w:jc w:val="both"/>
              <w:rPr>
                <w:rFonts w:asciiTheme="majorHAnsi" w:hAnsiTheme="majorHAnsi"/>
                <w:sz w:val="16"/>
                <w:szCs w:val="16"/>
                <w:lang w:val="es-CR"/>
              </w:rPr>
            </w:pPr>
          </w:p>
          <w:p w14:paraId="31461000" w14:textId="7AE0384F" w:rsidR="00EE4AB3" w:rsidRDefault="00EE4AB3" w:rsidP="005B4B81">
            <w:pPr>
              <w:contextualSpacing/>
              <w:jc w:val="both"/>
              <w:rPr>
                <w:rFonts w:asciiTheme="majorHAnsi" w:hAnsiTheme="majorHAnsi"/>
                <w:sz w:val="16"/>
                <w:szCs w:val="16"/>
                <w:lang w:val="es-CR"/>
              </w:rPr>
            </w:pPr>
            <w:r w:rsidRPr="001F43B1">
              <w:rPr>
                <w:rFonts w:asciiTheme="majorHAnsi" w:hAnsiTheme="majorHAnsi"/>
                <w:b/>
                <w:sz w:val="16"/>
                <w:szCs w:val="16"/>
                <w:lang w:val="es-CR"/>
              </w:rPr>
              <w:t>No se acepta.</w:t>
            </w:r>
            <w:r>
              <w:rPr>
                <w:rFonts w:asciiTheme="majorHAnsi" w:hAnsiTheme="majorHAnsi"/>
                <w:sz w:val="16"/>
                <w:szCs w:val="16"/>
                <w:lang w:val="es-CR"/>
              </w:rPr>
              <w:t xml:space="preserve"> Se mantiene el nombre de</w:t>
            </w:r>
            <w:r w:rsidR="00123E16">
              <w:rPr>
                <w:rFonts w:asciiTheme="majorHAnsi" w:hAnsiTheme="majorHAnsi"/>
                <w:sz w:val="16"/>
                <w:szCs w:val="16"/>
                <w:lang w:val="es-CR"/>
              </w:rPr>
              <w:t xml:space="preserve"> los</w:t>
            </w:r>
            <w:r>
              <w:rPr>
                <w:rFonts w:asciiTheme="majorHAnsi" w:hAnsiTheme="majorHAnsi"/>
                <w:sz w:val="16"/>
                <w:szCs w:val="16"/>
                <w:lang w:val="es-CR"/>
              </w:rPr>
              <w:t xml:space="preserve"> atributos “Ajustes” y “Reservas”.</w:t>
            </w:r>
          </w:p>
          <w:p w14:paraId="7BEA204D" w14:textId="45C4FDB6" w:rsidR="00EE4AB3" w:rsidRDefault="00EE4AB3" w:rsidP="005B4B81">
            <w:pPr>
              <w:contextualSpacing/>
              <w:jc w:val="both"/>
              <w:rPr>
                <w:rFonts w:asciiTheme="majorHAnsi" w:hAnsiTheme="majorHAnsi"/>
                <w:sz w:val="16"/>
                <w:szCs w:val="16"/>
                <w:lang w:val="es-CR"/>
              </w:rPr>
            </w:pPr>
          </w:p>
          <w:p w14:paraId="5FE61E2F" w14:textId="77777777" w:rsidR="00EE4AB3" w:rsidRDefault="00EE4AB3" w:rsidP="005B4B81">
            <w:pPr>
              <w:contextualSpacing/>
              <w:jc w:val="both"/>
              <w:rPr>
                <w:rFonts w:asciiTheme="majorHAnsi" w:hAnsiTheme="majorHAnsi"/>
                <w:sz w:val="16"/>
                <w:szCs w:val="16"/>
                <w:lang w:val="es-CR"/>
              </w:rPr>
            </w:pPr>
          </w:p>
          <w:p w14:paraId="05A0F4FF" w14:textId="77777777" w:rsidR="00EE4AB3" w:rsidRDefault="00EE4AB3" w:rsidP="005B4B81">
            <w:pPr>
              <w:contextualSpacing/>
              <w:jc w:val="both"/>
              <w:rPr>
                <w:rFonts w:asciiTheme="majorHAnsi" w:hAnsiTheme="majorHAnsi"/>
                <w:sz w:val="16"/>
                <w:szCs w:val="16"/>
                <w:lang w:val="es-CR"/>
              </w:rPr>
            </w:pPr>
          </w:p>
          <w:p w14:paraId="0AE39E27" w14:textId="77777777" w:rsidR="00EE4AB3" w:rsidRDefault="00EE4AB3" w:rsidP="005B4B81">
            <w:pPr>
              <w:contextualSpacing/>
              <w:jc w:val="both"/>
              <w:rPr>
                <w:rFonts w:asciiTheme="majorHAnsi" w:hAnsiTheme="majorHAnsi"/>
                <w:sz w:val="16"/>
                <w:szCs w:val="16"/>
                <w:lang w:val="es-CR"/>
              </w:rPr>
            </w:pPr>
          </w:p>
          <w:p w14:paraId="5936E488" w14:textId="77777777" w:rsidR="00EE4AB3" w:rsidRDefault="00EE4AB3" w:rsidP="005B4B81">
            <w:pPr>
              <w:contextualSpacing/>
              <w:jc w:val="both"/>
              <w:rPr>
                <w:rFonts w:asciiTheme="majorHAnsi" w:hAnsiTheme="majorHAnsi"/>
                <w:sz w:val="16"/>
                <w:szCs w:val="16"/>
                <w:lang w:val="es-CR"/>
              </w:rPr>
            </w:pPr>
          </w:p>
          <w:p w14:paraId="29EA0F3F" w14:textId="77777777" w:rsidR="00EE4AB3" w:rsidRDefault="00EE4AB3" w:rsidP="005B4B81">
            <w:pPr>
              <w:contextualSpacing/>
              <w:jc w:val="both"/>
              <w:rPr>
                <w:rFonts w:asciiTheme="majorHAnsi" w:hAnsiTheme="majorHAnsi"/>
                <w:sz w:val="16"/>
                <w:szCs w:val="16"/>
                <w:lang w:val="es-CR"/>
              </w:rPr>
            </w:pPr>
          </w:p>
          <w:p w14:paraId="1357B590" w14:textId="77777777" w:rsidR="00EE4AB3" w:rsidRDefault="00EE4AB3" w:rsidP="005B4B81">
            <w:pPr>
              <w:contextualSpacing/>
              <w:jc w:val="both"/>
              <w:rPr>
                <w:rFonts w:asciiTheme="majorHAnsi" w:hAnsiTheme="majorHAnsi"/>
                <w:sz w:val="16"/>
                <w:szCs w:val="16"/>
                <w:lang w:val="es-CR"/>
              </w:rPr>
            </w:pPr>
          </w:p>
          <w:p w14:paraId="26DD0857" w14:textId="77777777" w:rsidR="00EE4AB3" w:rsidRDefault="00EE4AB3" w:rsidP="005B4B81">
            <w:pPr>
              <w:contextualSpacing/>
              <w:jc w:val="both"/>
              <w:rPr>
                <w:rFonts w:asciiTheme="majorHAnsi" w:hAnsiTheme="majorHAnsi"/>
                <w:sz w:val="16"/>
                <w:szCs w:val="16"/>
                <w:lang w:val="es-CR"/>
              </w:rPr>
            </w:pPr>
          </w:p>
          <w:p w14:paraId="0895BFD6" w14:textId="77777777" w:rsidR="00EE4AB3" w:rsidRDefault="00EE4AB3" w:rsidP="005B4B81">
            <w:pPr>
              <w:contextualSpacing/>
              <w:jc w:val="both"/>
              <w:rPr>
                <w:rFonts w:asciiTheme="majorHAnsi" w:hAnsiTheme="majorHAnsi"/>
                <w:sz w:val="16"/>
                <w:szCs w:val="16"/>
                <w:lang w:val="es-CR"/>
              </w:rPr>
            </w:pPr>
          </w:p>
          <w:p w14:paraId="73ED1A21" w14:textId="77777777" w:rsidR="00EE4AB3" w:rsidRDefault="00EE4AB3" w:rsidP="005B4B81">
            <w:pPr>
              <w:contextualSpacing/>
              <w:jc w:val="both"/>
              <w:rPr>
                <w:rFonts w:asciiTheme="majorHAnsi" w:hAnsiTheme="majorHAnsi"/>
                <w:sz w:val="16"/>
                <w:szCs w:val="16"/>
                <w:lang w:val="es-CR"/>
              </w:rPr>
            </w:pPr>
          </w:p>
          <w:p w14:paraId="6A105654" w14:textId="77777777" w:rsidR="00EE4AB3" w:rsidRDefault="00EE4AB3" w:rsidP="005B4B81">
            <w:pPr>
              <w:contextualSpacing/>
              <w:jc w:val="both"/>
              <w:rPr>
                <w:rFonts w:asciiTheme="majorHAnsi" w:hAnsiTheme="majorHAnsi"/>
                <w:sz w:val="16"/>
                <w:szCs w:val="16"/>
                <w:lang w:val="es-CR"/>
              </w:rPr>
            </w:pPr>
          </w:p>
          <w:p w14:paraId="0FCCB58D" w14:textId="77777777" w:rsidR="00EE4AB3" w:rsidRDefault="00EE4AB3" w:rsidP="005B4B81">
            <w:pPr>
              <w:contextualSpacing/>
              <w:jc w:val="both"/>
              <w:rPr>
                <w:rFonts w:asciiTheme="majorHAnsi" w:hAnsiTheme="majorHAnsi"/>
                <w:sz w:val="16"/>
                <w:szCs w:val="16"/>
                <w:lang w:val="es-CR"/>
              </w:rPr>
            </w:pPr>
          </w:p>
          <w:p w14:paraId="3B5D9E51" w14:textId="77777777" w:rsidR="00EE4AB3" w:rsidRDefault="00EE4AB3" w:rsidP="005B4B81">
            <w:pPr>
              <w:contextualSpacing/>
              <w:jc w:val="both"/>
              <w:rPr>
                <w:rFonts w:asciiTheme="majorHAnsi" w:hAnsiTheme="majorHAnsi"/>
                <w:sz w:val="16"/>
                <w:szCs w:val="16"/>
                <w:lang w:val="es-CR"/>
              </w:rPr>
            </w:pPr>
          </w:p>
          <w:p w14:paraId="118F56D4" w14:textId="77777777" w:rsidR="00EE4AB3" w:rsidRDefault="00EE4AB3" w:rsidP="005B4B81">
            <w:pPr>
              <w:contextualSpacing/>
              <w:jc w:val="both"/>
              <w:rPr>
                <w:rFonts w:asciiTheme="majorHAnsi" w:hAnsiTheme="majorHAnsi"/>
                <w:sz w:val="16"/>
                <w:szCs w:val="16"/>
                <w:lang w:val="es-CR"/>
              </w:rPr>
            </w:pPr>
          </w:p>
          <w:p w14:paraId="4302CED8" w14:textId="77777777" w:rsidR="00EE4AB3" w:rsidRDefault="00EE4AB3" w:rsidP="005B4B81">
            <w:pPr>
              <w:contextualSpacing/>
              <w:jc w:val="both"/>
              <w:rPr>
                <w:rFonts w:asciiTheme="majorHAnsi" w:hAnsiTheme="majorHAnsi"/>
                <w:sz w:val="16"/>
                <w:szCs w:val="16"/>
                <w:lang w:val="es-CR"/>
              </w:rPr>
            </w:pPr>
          </w:p>
          <w:p w14:paraId="5DC6076A" w14:textId="77777777" w:rsidR="00EE4AB3" w:rsidRDefault="00EE4AB3" w:rsidP="005B4B81">
            <w:pPr>
              <w:contextualSpacing/>
              <w:jc w:val="both"/>
              <w:rPr>
                <w:rFonts w:asciiTheme="majorHAnsi" w:hAnsiTheme="majorHAnsi"/>
                <w:sz w:val="16"/>
                <w:szCs w:val="16"/>
                <w:lang w:val="es-CR"/>
              </w:rPr>
            </w:pPr>
          </w:p>
          <w:p w14:paraId="11174A46" w14:textId="77777777" w:rsidR="00EE4AB3" w:rsidRDefault="00EE4AB3" w:rsidP="005B4B81">
            <w:pPr>
              <w:contextualSpacing/>
              <w:jc w:val="both"/>
              <w:rPr>
                <w:rFonts w:asciiTheme="majorHAnsi" w:hAnsiTheme="majorHAnsi"/>
                <w:sz w:val="16"/>
                <w:szCs w:val="16"/>
                <w:lang w:val="es-CR"/>
              </w:rPr>
            </w:pPr>
          </w:p>
          <w:p w14:paraId="45890DF6" w14:textId="77777777" w:rsidR="00EE4AB3" w:rsidRDefault="00EE4AB3" w:rsidP="005B4B81">
            <w:pPr>
              <w:contextualSpacing/>
              <w:jc w:val="both"/>
              <w:rPr>
                <w:rFonts w:asciiTheme="majorHAnsi" w:hAnsiTheme="majorHAnsi"/>
                <w:sz w:val="16"/>
                <w:szCs w:val="16"/>
                <w:lang w:val="es-CR"/>
              </w:rPr>
            </w:pPr>
          </w:p>
          <w:p w14:paraId="35E9687D" w14:textId="77777777" w:rsidR="00EE4AB3" w:rsidRDefault="00EE4AB3" w:rsidP="005B4B81">
            <w:pPr>
              <w:contextualSpacing/>
              <w:jc w:val="both"/>
              <w:rPr>
                <w:rFonts w:asciiTheme="majorHAnsi" w:hAnsiTheme="majorHAnsi"/>
                <w:sz w:val="16"/>
                <w:szCs w:val="16"/>
                <w:lang w:val="es-CR"/>
              </w:rPr>
            </w:pPr>
          </w:p>
          <w:p w14:paraId="565A603F" w14:textId="77777777" w:rsidR="00EE4AB3" w:rsidRDefault="00EE4AB3" w:rsidP="005B4B81">
            <w:pPr>
              <w:contextualSpacing/>
              <w:jc w:val="both"/>
              <w:rPr>
                <w:rFonts w:asciiTheme="majorHAnsi" w:hAnsiTheme="majorHAnsi"/>
                <w:sz w:val="16"/>
                <w:szCs w:val="16"/>
                <w:lang w:val="es-CR"/>
              </w:rPr>
            </w:pPr>
          </w:p>
          <w:p w14:paraId="642B2CBF" w14:textId="77777777" w:rsidR="00EE4AB3" w:rsidRDefault="00EE4AB3" w:rsidP="005B4B81">
            <w:pPr>
              <w:contextualSpacing/>
              <w:jc w:val="both"/>
              <w:rPr>
                <w:rFonts w:asciiTheme="majorHAnsi" w:hAnsiTheme="majorHAnsi"/>
                <w:sz w:val="16"/>
                <w:szCs w:val="16"/>
                <w:lang w:val="es-CR"/>
              </w:rPr>
            </w:pPr>
          </w:p>
          <w:p w14:paraId="7E7795F5" w14:textId="4787740B" w:rsidR="00EE4AB3" w:rsidRDefault="00EE4AB3" w:rsidP="005B4B81">
            <w:pPr>
              <w:contextualSpacing/>
              <w:jc w:val="both"/>
              <w:rPr>
                <w:rFonts w:asciiTheme="majorHAnsi" w:hAnsiTheme="majorHAnsi"/>
                <w:sz w:val="16"/>
                <w:szCs w:val="16"/>
                <w:lang w:val="es-CR"/>
              </w:rPr>
            </w:pPr>
            <w:r w:rsidRPr="003F362B">
              <w:rPr>
                <w:rFonts w:asciiTheme="majorHAnsi" w:hAnsiTheme="majorHAnsi"/>
                <w:b/>
                <w:sz w:val="16"/>
                <w:szCs w:val="16"/>
                <w:lang w:val="es-CR"/>
              </w:rPr>
              <w:t>Se acepta.</w:t>
            </w:r>
            <w:r>
              <w:rPr>
                <w:rFonts w:asciiTheme="majorHAnsi" w:hAnsiTheme="majorHAnsi"/>
                <w:sz w:val="16"/>
                <w:szCs w:val="16"/>
                <w:lang w:val="es-CR"/>
              </w:rPr>
              <w:t xml:space="preserve"> Se modifica para mantener la consistencia con los cambios realizados en la normativa.</w:t>
            </w:r>
          </w:p>
          <w:p w14:paraId="761966BE" w14:textId="77777777" w:rsidR="00EE4AB3" w:rsidRDefault="00EE4AB3" w:rsidP="005B4B81">
            <w:pPr>
              <w:contextualSpacing/>
              <w:jc w:val="both"/>
              <w:rPr>
                <w:rFonts w:asciiTheme="majorHAnsi" w:hAnsiTheme="majorHAnsi"/>
                <w:sz w:val="16"/>
                <w:szCs w:val="16"/>
                <w:lang w:val="es-CR"/>
              </w:rPr>
            </w:pPr>
          </w:p>
          <w:p w14:paraId="72B67846" w14:textId="77777777" w:rsidR="00EE4AB3" w:rsidRDefault="00EE4AB3" w:rsidP="005B4B81">
            <w:pPr>
              <w:contextualSpacing/>
              <w:jc w:val="both"/>
              <w:rPr>
                <w:rFonts w:asciiTheme="majorHAnsi" w:hAnsiTheme="majorHAnsi"/>
                <w:sz w:val="16"/>
                <w:szCs w:val="16"/>
                <w:lang w:val="es-CR"/>
              </w:rPr>
            </w:pPr>
          </w:p>
          <w:p w14:paraId="5BE964CC" w14:textId="77777777" w:rsidR="00EE4AB3" w:rsidRDefault="00EE4AB3" w:rsidP="005B4B81">
            <w:pPr>
              <w:contextualSpacing/>
              <w:jc w:val="both"/>
              <w:rPr>
                <w:rFonts w:asciiTheme="majorHAnsi" w:hAnsiTheme="majorHAnsi"/>
                <w:sz w:val="16"/>
                <w:szCs w:val="16"/>
                <w:lang w:val="es-CR"/>
              </w:rPr>
            </w:pPr>
          </w:p>
          <w:p w14:paraId="19D47D11" w14:textId="77777777" w:rsidR="00EE4AB3" w:rsidRDefault="00EE4AB3" w:rsidP="005B4B81">
            <w:pPr>
              <w:contextualSpacing/>
              <w:jc w:val="both"/>
              <w:rPr>
                <w:rFonts w:asciiTheme="majorHAnsi" w:hAnsiTheme="majorHAnsi"/>
                <w:sz w:val="16"/>
                <w:szCs w:val="16"/>
                <w:lang w:val="es-CR"/>
              </w:rPr>
            </w:pPr>
          </w:p>
          <w:p w14:paraId="4E6DB324" w14:textId="69FCCB15" w:rsidR="00EE4AB3" w:rsidRDefault="00EE4AB3" w:rsidP="005B4B81">
            <w:pPr>
              <w:contextualSpacing/>
              <w:jc w:val="both"/>
              <w:rPr>
                <w:rFonts w:asciiTheme="majorHAnsi" w:hAnsiTheme="majorHAnsi"/>
                <w:sz w:val="16"/>
                <w:szCs w:val="16"/>
                <w:lang w:val="es-CR"/>
              </w:rPr>
            </w:pPr>
            <w:r w:rsidRPr="001F43B1">
              <w:rPr>
                <w:rFonts w:asciiTheme="majorHAnsi" w:hAnsiTheme="majorHAnsi"/>
                <w:b/>
                <w:sz w:val="16"/>
                <w:szCs w:val="16"/>
                <w:lang w:val="es-CR"/>
              </w:rPr>
              <w:t>No se acepta.</w:t>
            </w:r>
            <w:r>
              <w:rPr>
                <w:rFonts w:asciiTheme="majorHAnsi" w:hAnsiTheme="majorHAnsi"/>
                <w:sz w:val="16"/>
                <w:szCs w:val="16"/>
                <w:lang w:val="es-CR"/>
              </w:rPr>
              <w:t xml:space="preserve"> Se mantiene el nombre del atributo.</w:t>
            </w:r>
          </w:p>
          <w:p w14:paraId="4CC0D6B5" w14:textId="77777777" w:rsidR="00EE4AB3" w:rsidRDefault="00EE4AB3" w:rsidP="005B4B81">
            <w:pPr>
              <w:contextualSpacing/>
              <w:jc w:val="both"/>
              <w:rPr>
                <w:rFonts w:asciiTheme="majorHAnsi" w:hAnsiTheme="majorHAnsi"/>
                <w:sz w:val="16"/>
                <w:szCs w:val="16"/>
                <w:lang w:val="es-CR"/>
              </w:rPr>
            </w:pPr>
          </w:p>
          <w:p w14:paraId="1CF9BD97" w14:textId="00CC8611" w:rsidR="00EE4AB3" w:rsidRDefault="00EE4AB3" w:rsidP="005B4B81">
            <w:pPr>
              <w:contextualSpacing/>
              <w:jc w:val="both"/>
              <w:rPr>
                <w:rFonts w:asciiTheme="majorHAnsi" w:hAnsiTheme="majorHAnsi"/>
                <w:sz w:val="16"/>
                <w:szCs w:val="16"/>
                <w:lang w:val="es-CR"/>
              </w:rPr>
            </w:pPr>
            <w:r w:rsidRPr="009005A3">
              <w:rPr>
                <w:rFonts w:asciiTheme="majorHAnsi" w:hAnsiTheme="majorHAnsi"/>
                <w:b/>
                <w:sz w:val="16"/>
                <w:szCs w:val="16"/>
                <w:lang w:val="es-CR"/>
              </w:rPr>
              <w:t>Se acepta.</w:t>
            </w:r>
            <w:r>
              <w:rPr>
                <w:rFonts w:asciiTheme="majorHAnsi" w:hAnsiTheme="majorHAnsi"/>
                <w:sz w:val="16"/>
                <w:szCs w:val="16"/>
                <w:lang w:val="es-CR"/>
              </w:rPr>
              <w:t xml:space="preserve"> Se modifica en línea con las modificaciones al estándar de negocio.</w:t>
            </w:r>
          </w:p>
          <w:p w14:paraId="197035CC" w14:textId="77777777" w:rsidR="00EE4AB3" w:rsidRDefault="00EE4AB3" w:rsidP="005B4B81">
            <w:pPr>
              <w:contextualSpacing/>
              <w:jc w:val="both"/>
              <w:rPr>
                <w:rFonts w:asciiTheme="majorHAnsi" w:hAnsiTheme="majorHAnsi"/>
                <w:sz w:val="16"/>
                <w:szCs w:val="16"/>
                <w:lang w:val="es-CR"/>
              </w:rPr>
            </w:pPr>
          </w:p>
          <w:p w14:paraId="128671CB" w14:textId="77777777" w:rsidR="00EE4AB3" w:rsidRDefault="00EE4AB3" w:rsidP="005B4B81">
            <w:pPr>
              <w:contextualSpacing/>
              <w:jc w:val="both"/>
              <w:rPr>
                <w:rFonts w:asciiTheme="majorHAnsi" w:hAnsiTheme="majorHAnsi"/>
                <w:sz w:val="16"/>
                <w:szCs w:val="16"/>
                <w:lang w:val="es-CR"/>
              </w:rPr>
            </w:pPr>
          </w:p>
          <w:p w14:paraId="29C26A58" w14:textId="77777777" w:rsidR="00EE4AB3" w:rsidRDefault="00EE4AB3" w:rsidP="005B4B81">
            <w:pPr>
              <w:contextualSpacing/>
              <w:jc w:val="both"/>
              <w:rPr>
                <w:rFonts w:asciiTheme="majorHAnsi" w:hAnsiTheme="majorHAnsi"/>
                <w:sz w:val="16"/>
                <w:szCs w:val="16"/>
                <w:lang w:val="es-CR"/>
              </w:rPr>
            </w:pPr>
          </w:p>
          <w:p w14:paraId="577CEB90" w14:textId="77777777" w:rsidR="00EE4AB3" w:rsidRDefault="00EE4AB3" w:rsidP="005B4B81">
            <w:pPr>
              <w:contextualSpacing/>
              <w:jc w:val="both"/>
              <w:rPr>
                <w:rFonts w:asciiTheme="majorHAnsi" w:hAnsiTheme="majorHAnsi"/>
                <w:sz w:val="16"/>
                <w:szCs w:val="16"/>
                <w:lang w:val="es-CR"/>
              </w:rPr>
            </w:pPr>
          </w:p>
          <w:p w14:paraId="57ACCE3F" w14:textId="78B6AEA4" w:rsidR="00EE4AB3" w:rsidRDefault="00EE4AB3" w:rsidP="005B4B81">
            <w:pPr>
              <w:contextualSpacing/>
              <w:jc w:val="both"/>
              <w:rPr>
                <w:rFonts w:asciiTheme="majorHAnsi" w:hAnsiTheme="majorHAnsi"/>
                <w:sz w:val="16"/>
                <w:szCs w:val="16"/>
                <w:lang w:val="es-CR"/>
              </w:rPr>
            </w:pPr>
            <w:r w:rsidRPr="009005A3">
              <w:rPr>
                <w:rFonts w:asciiTheme="majorHAnsi" w:hAnsiTheme="majorHAnsi"/>
                <w:b/>
                <w:sz w:val="16"/>
                <w:szCs w:val="16"/>
                <w:lang w:val="es-CR"/>
              </w:rPr>
              <w:t>Se acepta.</w:t>
            </w:r>
            <w:r>
              <w:rPr>
                <w:rFonts w:asciiTheme="majorHAnsi" w:hAnsiTheme="majorHAnsi"/>
                <w:sz w:val="16"/>
                <w:szCs w:val="16"/>
                <w:lang w:val="es-CR"/>
              </w:rPr>
              <w:t xml:space="preserve"> Se modifica en línea con las modificaciones al estándar de negocio.</w:t>
            </w:r>
          </w:p>
          <w:p w14:paraId="5DE015F1" w14:textId="77777777" w:rsidR="00EE4AB3" w:rsidRDefault="00EE4AB3" w:rsidP="005B4B81">
            <w:pPr>
              <w:contextualSpacing/>
              <w:jc w:val="both"/>
              <w:rPr>
                <w:rFonts w:asciiTheme="majorHAnsi" w:hAnsiTheme="majorHAnsi"/>
                <w:sz w:val="16"/>
                <w:szCs w:val="16"/>
                <w:lang w:val="es-CR"/>
              </w:rPr>
            </w:pPr>
          </w:p>
          <w:p w14:paraId="0293678E" w14:textId="77777777" w:rsidR="00EE4AB3" w:rsidRDefault="00EE4AB3" w:rsidP="005B4B81">
            <w:pPr>
              <w:contextualSpacing/>
              <w:jc w:val="both"/>
              <w:rPr>
                <w:rFonts w:asciiTheme="majorHAnsi" w:hAnsiTheme="majorHAnsi"/>
                <w:sz w:val="16"/>
                <w:szCs w:val="16"/>
                <w:lang w:val="es-CR"/>
              </w:rPr>
            </w:pPr>
          </w:p>
          <w:p w14:paraId="0AB33F67" w14:textId="77777777" w:rsidR="00EE4AB3" w:rsidRDefault="00EE4AB3" w:rsidP="005B4B81">
            <w:pPr>
              <w:contextualSpacing/>
              <w:jc w:val="both"/>
              <w:rPr>
                <w:rFonts w:asciiTheme="majorHAnsi" w:hAnsiTheme="majorHAnsi"/>
                <w:sz w:val="16"/>
                <w:szCs w:val="16"/>
                <w:lang w:val="es-CR"/>
              </w:rPr>
            </w:pPr>
          </w:p>
          <w:p w14:paraId="375F6B46" w14:textId="77777777" w:rsidR="00EE4AB3" w:rsidRDefault="00EE4AB3" w:rsidP="005B4B81">
            <w:pPr>
              <w:contextualSpacing/>
              <w:jc w:val="both"/>
              <w:rPr>
                <w:rFonts w:asciiTheme="majorHAnsi" w:hAnsiTheme="majorHAnsi"/>
                <w:sz w:val="16"/>
                <w:szCs w:val="16"/>
                <w:lang w:val="es-CR"/>
              </w:rPr>
            </w:pPr>
          </w:p>
          <w:p w14:paraId="7B95D189" w14:textId="77777777" w:rsidR="00D14677" w:rsidRDefault="00D14677" w:rsidP="005B4B81">
            <w:pPr>
              <w:contextualSpacing/>
              <w:jc w:val="both"/>
              <w:rPr>
                <w:rFonts w:asciiTheme="majorHAnsi" w:hAnsiTheme="majorHAnsi"/>
                <w:sz w:val="16"/>
                <w:szCs w:val="16"/>
                <w:lang w:val="es-CR"/>
              </w:rPr>
            </w:pPr>
          </w:p>
          <w:p w14:paraId="60FDA8D2" w14:textId="77777777" w:rsidR="00EE4AB3" w:rsidRDefault="00EE4AB3" w:rsidP="005B4B81">
            <w:pPr>
              <w:contextualSpacing/>
              <w:jc w:val="both"/>
              <w:rPr>
                <w:rFonts w:asciiTheme="majorHAnsi" w:hAnsiTheme="majorHAnsi"/>
                <w:sz w:val="16"/>
                <w:szCs w:val="16"/>
                <w:lang w:val="es-CR"/>
              </w:rPr>
            </w:pPr>
          </w:p>
          <w:p w14:paraId="78C05378" w14:textId="733E37E2" w:rsidR="00EE4AB3" w:rsidRDefault="00EE4AB3" w:rsidP="005B4B81">
            <w:pPr>
              <w:contextualSpacing/>
              <w:jc w:val="both"/>
              <w:rPr>
                <w:rFonts w:asciiTheme="majorHAnsi" w:hAnsiTheme="majorHAnsi"/>
                <w:sz w:val="16"/>
                <w:szCs w:val="16"/>
                <w:lang w:val="es-CR"/>
              </w:rPr>
            </w:pPr>
            <w:r w:rsidRPr="009005A3">
              <w:rPr>
                <w:rFonts w:asciiTheme="majorHAnsi" w:hAnsiTheme="majorHAnsi"/>
                <w:b/>
                <w:sz w:val="16"/>
                <w:szCs w:val="16"/>
                <w:lang w:val="es-CR"/>
              </w:rPr>
              <w:t>Se acepta.</w:t>
            </w:r>
            <w:r>
              <w:rPr>
                <w:rFonts w:asciiTheme="majorHAnsi" w:hAnsiTheme="majorHAnsi"/>
                <w:sz w:val="16"/>
                <w:szCs w:val="16"/>
                <w:lang w:val="es-CR"/>
              </w:rPr>
              <w:t xml:space="preserve"> Se modifica en línea con las modificaciones al estándar de negocio.</w:t>
            </w:r>
          </w:p>
          <w:p w14:paraId="4BD0D27B" w14:textId="77777777" w:rsidR="00EE4AB3" w:rsidRDefault="00EE4AB3" w:rsidP="005B4B81">
            <w:pPr>
              <w:contextualSpacing/>
              <w:jc w:val="both"/>
              <w:rPr>
                <w:rFonts w:asciiTheme="majorHAnsi" w:hAnsiTheme="majorHAnsi"/>
                <w:sz w:val="16"/>
                <w:szCs w:val="16"/>
                <w:lang w:val="es-CR"/>
              </w:rPr>
            </w:pPr>
          </w:p>
          <w:p w14:paraId="7A4C023C" w14:textId="77777777" w:rsidR="00EE4AB3" w:rsidRDefault="00EE4AB3" w:rsidP="005B4B81">
            <w:pPr>
              <w:contextualSpacing/>
              <w:jc w:val="both"/>
              <w:rPr>
                <w:rFonts w:asciiTheme="majorHAnsi" w:hAnsiTheme="majorHAnsi"/>
                <w:sz w:val="16"/>
                <w:szCs w:val="16"/>
                <w:lang w:val="es-CR"/>
              </w:rPr>
            </w:pPr>
          </w:p>
          <w:p w14:paraId="2D598962" w14:textId="77777777" w:rsidR="00EE4AB3" w:rsidRDefault="00EE4AB3" w:rsidP="005B4B81">
            <w:pPr>
              <w:contextualSpacing/>
              <w:jc w:val="both"/>
              <w:rPr>
                <w:rFonts w:asciiTheme="majorHAnsi" w:hAnsiTheme="majorHAnsi"/>
                <w:sz w:val="16"/>
                <w:szCs w:val="16"/>
                <w:lang w:val="es-CR"/>
              </w:rPr>
            </w:pPr>
          </w:p>
          <w:p w14:paraId="436E0C50" w14:textId="77777777" w:rsidR="00EE4AB3" w:rsidRDefault="00EE4AB3" w:rsidP="005B4B81">
            <w:pPr>
              <w:contextualSpacing/>
              <w:jc w:val="both"/>
              <w:rPr>
                <w:rFonts w:asciiTheme="majorHAnsi" w:hAnsiTheme="majorHAnsi"/>
                <w:sz w:val="16"/>
                <w:szCs w:val="16"/>
                <w:lang w:val="es-CR"/>
              </w:rPr>
            </w:pPr>
          </w:p>
          <w:p w14:paraId="33EB098C" w14:textId="77777777" w:rsidR="00EE4AB3" w:rsidRDefault="00EE4AB3" w:rsidP="005B4B81">
            <w:pPr>
              <w:contextualSpacing/>
              <w:jc w:val="both"/>
              <w:rPr>
                <w:rFonts w:asciiTheme="majorHAnsi" w:hAnsiTheme="majorHAnsi"/>
                <w:sz w:val="16"/>
                <w:szCs w:val="16"/>
                <w:lang w:val="es-CR"/>
              </w:rPr>
            </w:pPr>
          </w:p>
          <w:p w14:paraId="59E136D4" w14:textId="6A3F7109" w:rsidR="00EE4AB3" w:rsidRDefault="00EE4AB3" w:rsidP="005B4B81">
            <w:pPr>
              <w:contextualSpacing/>
              <w:jc w:val="both"/>
              <w:rPr>
                <w:rFonts w:asciiTheme="majorHAnsi" w:hAnsiTheme="majorHAnsi"/>
                <w:sz w:val="16"/>
                <w:szCs w:val="16"/>
                <w:lang w:val="es-CR"/>
              </w:rPr>
            </w:pPr>
            <w:r w:rsidRPr="001F43B1">
              <w:rPr>
                <w:rFonts w:asciiTheme="majorHAnsi" w:hAnsiTheme="majorHAnsi"/>
                <w:b/>
                <w:sz w:val="16"/>
                <w:szCs w:val="16"/>
                <w:lang w:val="es-CR"/>
              </w:rPr>
              <w:t>No se acepta.</w:t>
            </w:r>
            <w:r>
              <w:rPr>
                <w:rFonts w:asciiTheme="majorHAnsi" w:hAnsiTheme="majorHAnsi"/>
                <w:sz w:val="16"/>
                <w:szCs w:val="16"/>
                <w:lang w:val="es-CR"/>
              </w:rPr>
              <w:t xml:space="preserve"> Se mantiene el nombre d</w:t>
            </w:r>
            <w:r w:rsidR="00123E16">
              <w:rPr>
                <w:rFonts w:asciiTheme="majorHAnsi" w:hAnsiTheme="majorHAnsi"/>
                <w:sz w:val="16"/>
                <w:szCs w:val="16"/>
                <w:lang w:val="es-CR"/>
              </w:rPr>
              <w:t>e los</w:t>
            </w:r>
            <w:r>
              <w:rPr>
                <w:rFonts w:asciiTheme="majorHAnsi" w:hAnsiTheme="majorHAnsi"/>
                <w:sz w:val="16"/>
                <w:szCs w:val="16"/>
                <w:lang w:val="es-CR"/>
              </w:rPr>
              <w:t xml:space="preserve"> atributos “Ajustes” y “Reservas”.</w:t>
            </w:r>
          </w:p>
          <w:p w14:paraId="34F2CDFE" w14:textId="30014972" w:rsidR="00EE4AB3" w:rsidRDefault="00EE4AB3" w:rsidP="005B4B81">
            <w:pPr>
              <w:contextualSpacing/>
              <w:jc w:val="both"/>
              <w:rPr>
                <w:rFonts w:asciiTheme="majorHAnsi" w:hAnsiTheme="majorHAnsi"/>
                <w:sz w:val="16"/>
                <w:szCs w:val="16"/>
                <w:lang w:val="es-CR"/>
              </w:rPr>
            </w:pPr>
            <w:r>
              <w:rPr>
                <w:rFonts w:asciiTheme="majorHAnsi" w:hAnsiTheme="majorHAnsi"/>
                <w:sz w:val="16"/>
                <w:szCs w:val="16"/>
                <w:lang w:val="es-CR"/>
              </w:rPr>
              <w:t xml:space="preserve"> </w:t>
            </w:r>
          </w:p>
          <w:p w14:paraId="69F71B81" w14:textId="77777777" w:rsidR="00EE4AB3" w:rsidRDefault="00EE4AB3" w:rsidP="005B4B81">
            <w:pPr>
              <w:contextualSpacing/>
              <w:jc w:val="both"/>
              <w:rPr>
                <w:rFonts w:asciiTheme="majorHAnsi" w:hAnsiTheme="majorHAnsi"/>
                <w:sz w:val="16"/>
                <w:szCs w:val="16"/>
                <w:lang w:val="es-CR"/>
              </w:rPr>
            </w:pPr>
          </w:p>
          <w:p w14:paraId="4171B302" w14:textId="77777777" w:rsidR="00EE4AB3" w:rsidRDefault="00EE4AB3" w:rsidP="005B4B81">
            <w:pPr>
              <w:contextualSpacing/>
              <w:jc w:val="both"/>
              <w:rPr>
                <w:rFonts w:asciiTheme="majorHAnsi" w:hAnsiTheme="majorHAnsi"/>
                <w:sz w:val="16"/>
                <w:szCs w:val="16"/>
                <w:lang w:val="es-CR"/>
              </w:rPr>
            </w:pPr>
          </w:p>
          <w:p w14:paraId="17045819" w14:textId="77777777" w:rsidR="00EE4AB3" w:rsidRDefault="00EE4AB3" w:rsidP="005B4B81">
            <w:pPr>
              <w:contextualSpacing/>
              <w:jc w:val="both"/>
              <w:rPr>
                <w:rFonts w:asciiTheme="majorHAnsi" w:hAnsiTheme="majorHAnsi"/>
                <w:sz w:val="16"/>
                <w:szCs w:val="16"/>
                <w:lang w:val="es-CR"/>
              </w:rPr>
            </w:pPr>
          </w:p>
          <w:p w14:paraId="6678038E" w14:textId="77777777" w:rsidR="00EE4AB3" w:rsidRDefault="00EE4AB3" w:rsidP="005B4B81">
            <w:pPr>
              <w:contextualSpacing/>
              <w:jc w:val="both"/>
              <w:rPr>
                <w:rFonts w:asciiTheme="majorHAnsi" w:hAnsiTheme="majorHAnsi"/>
                <w:sz w:val="16"/>
                <w:szCs w:val="16"/>
                <w:lang w:val="es-CR"/>
              </w:rPr>
            </w:pPr>
          </w:p>
          <w:p w14:paraId="00E2EEE6" w14:textId="77777777" w:rsidR="00EE4AB3" w:rsidRDefault="00EE4AB3" w:rsidP="005B4B81">
            <w:pPr>
              <w:contextualSpacing/>
              <w:jc w:val="both"/>
              <w:rPr>
                <w:rFonts w:asciiTheme="majorHAnsi" w:hAnsiTheme="majorHAnsi"/>
                <w:sz w:val="16"/>
                <w:szCs w:val="16"/>
                <w:lang w:val="es-CR"/>
              </w:rPr>
            </w:pPr>
          </w:p>
          <w:p w14:paraId="5ADA0278" w14:textId="77777777" w:rsidR="00EE4AB3" w:rsidRDefault="00EE4AB3" w:rsidP="005B4B81">
            <w:pPr>
              <w:contextualSpacing/>
              <w:jc w:val="both"/>
              <w:rPr>
                <w:rFonts w:asciiTheme="majorHAnsi" w:hAnsiTheme="majorHAnsi"/>
                <w:sz w:val="16"/>
                <w:szCs w:val="16"/>
                <w:lang w:val="es-CR"/>
              </w:rPr>
            </w:pPr>
          </w:p>
          <w:p w14:paraId="1A20E6CA" w14:textId="77777777" w:rsidR="00EE4AB3" w:rsidRDefault="00EE4AB3" w:rsidP="005B4B81">
            <w:pPr>
              <w:contextualSpacing/>
              <w:jc w:val="both"/>
              <w:rPr>
                <w:rFonts w:asciiTheme="majorHAnsi" w:hAnsiTheme="majorHAnsi"/>
                <w:sz w:val="16"/>
                <w:szCs w:val="16"/>
                <w:lang w:val="es-CR"/>
              </w:rPr>
            </w:pPr>
          </w:p>
          <w:p w14:paraId="7B429491" w14:textId="77777777" w:rsidR="00EE4AB3" w:rsidRDefault="00EE4AB3" w:rsidP="005B4B81">
            <w:pPr>
              <w:contextualSpacing/>
              <w:jc w:val="both"/>
              <w:rPr>
                <w:rFonts w:asciiTheme="majorHAnsi" w:hAnsiTheme="majorHAnsi"/>
                <w:sz w:val="16"/>
                <w:szCs w:val="16"/>
                <w:lang w:val="es-CR"/>
              </w:rPr>
            </w:pPr>
          </w:p>
          <w:p w14:paraId="444A7FED" w14:textId="77777777" w:rsidR="00EE4AB3" w:rsidRDefault="00EE4AB3" w:rsidP="005B4B81">
            <w:pPr>
              <w:contextualSpacing/>
              <w:jc w:val="both"/>
              <w:rPr>
                <w:rFonts w:asciiTheme="majorHAnsi" w:hAnsiTheme="majorHAnsi"/>
                <w:sz w:val="16"/>
                <w:szCs w:val="16"/>
                <w:lang w:val="es-CR"/>
              </w:rPr>
            </w:pPr>
          </w:p>
          <w:p w14:paraId="791A8DAC" w14:textId="77777777" w:rsidR="00EE4AB3" w:rsidRDefault="00EE4AB3" w:rsidP="005B4B81">
            <w:pPr>
              <w:contextualSpacing/>
              <w:jc w:val="both"/>
              <w:rPr>
                <w:rFonts w:asciiTheme="majorHAnsi" w:hAnsiTheme="majorHAnsi"/>
                <w:sz w:val="16"/>
                <w:szCs w:val="16"/>
                <w:lang w:val="es-CR"/>
              </w:rPr>
            </w:pPr>
          </w:p>
          <w:p w14:paraId="0AB9F2E1" w14:textId="77777777" w:rsidR="00EE4AB3" w:rsidRDefault="00EE4AB3" w:rsidP="005B4B81">
            <w:pPr>
              <w:contextualSpacing/>
              <w:jc w:val="both"/>
              <w:rPr>
                <w:rFonts w:asciiTheme="majorHAnsi" w:hAnsiTheme="majorHAnsi"/>
                <w:sz w:val="16"/>
                <w:szCs w:val="16"/>
                <w:lang w:val="es-CR"/>
              </w:rPr>
            </w:pPr>
          </w:p>
          <w:p w14:paraId="1AA74ABA" w14:textId="77777777" w:rsidR="00EE4AB3" w:rsidRDefault="00EE4AB3" w:rsidP="005B4B81">
            <w:pPr>
              <w:contextualSpacing/>
              <w:jc w:val="both"/>
              <w:rPr>
                <w:rFonts w:asciiTheme="majorHAnsi" w:hAnsiTheme="majorHAnsi"/>
                <w:sz w:val="16"/>
                <w:szCs w:val="16"/>
                <w:lang w:val="es-CR"/>
              </w:rPr>
            </w:pPr>
          </w:p>
          <w:p w14:paraId="1EEA82C3" w14:textId="77777777" w:rsidR="00EE4AB3" w:rsidRDefault="00EE4AB3" w:rsidP="005B4B81">
            <w:pPr>
              <w:contextualSpacing/>
              <w:jc w:val="both"/>
              <w:rPr>
                <w:rFonts w:asciiTheme="majorHAnsi" w:hAnsiTheme="majorHAnsi"/>
                <w:sz w:val="16"/>
                <w:szCs w:val="16"/>
                <w:lang w:val="es-CR"/>
              </w:rPr>
            </w:pPr>
          </w:p>
          <w:p w14:paraId="25A7275E" w14:textId="77777777" w:rsidR="00EE4AB3" w:rsidRDefault="00EE4AB3" w:rsidP="005B4B81">
            <w:pPr>
              <w:contextualSpacing/>
              <w:jc w:val="both"/>
              <w:rPr>
                <w:rFonts w:asciiTheme="majorHAnsi" w:hAnsiTheme="majorHAnsi"/>
                <w:sz w:val="16"/>
                <w:szCs w:val="16"/>
                <w:lang w:val="es-CR"/>
              </w:rPr>
            </w:pPr>
          </w:p>
          <w:p w14:paraId="6F7D88F0" w14:textId="5B11829C" w:rsidR="00EE4AB3" w:rsidRDefault="00EE4AB3" w:rsidP="005B4B81">
            <w:pPr>
              <w:contextualSpacing/>
              <w:jc w:val="both"/>
              <w:rPr>
                <w:rFonts w:asciiTheme="majorHAnsi" w:hAnsiTheme="majorHAnsi"/>
                <w:sz w:val="16"/>
                <w:szCs w:val="16"/>
                <w:lang w:val="es-CR"/>
              </w:rPr>
            </w:pPr>
          </w:p>
          <w:p w14:paraId="2F4A93B6" w14:textId="77777777" w:rsidR="00EE4AB3" w:rsidRDefault="00EE4AB3" w:rsidP="005B4B81">
            <w:pPr>
              <w:contextualSpacing/>
              <w:jc w:val="both"/>
              <w:rPr>
                <w:rFonts w:asciiTheme="majorHAnsi" w:hAnsiTheme="majorHAnsi"/>
                <w:sz w:val="16"/>
                <w:szCs w:val="16"/>
                <w:lang w:val="es-CR"/>
              </w:rPr>
            </w:pPr>
          </w:p>
          <w:p w14:paraId="579F4451" w14:textId="77777777" w:rsidR="00EE4AB3" w:rsidRDefault="00EE4AB3" w:rsidP="005B4B81">
            <w:pPr>
              <w:contextualSpacing/>
              <w:jc w:val="both"/>
              <w:rPr>
                <w:rFonts w:asciiTheme="majorHAnsi" w:hAnsiTheme="majorHAnsi"/>
                <w:sz w:val="16"/>
                <w:szCs w:val="16"/>
                <w:lang w:val="es-CR"/>
              </w:rPr>
            </w:pPr>
          </w:p>
          <w:p w14:paraId="7F495ECD" w14:textId="77777777" w:rsidR="00EE4AB3" w:rsidRDefault="00EE4AB3" w:rsidP="005B4B81">
            <w:pPr>
              <w:contextualSpacing/>
              <w:jc w:val="both"/>
              <w:rPr>
                <w:rFonts w:asciiTheme="majorHAnsi" w:hAnsiTheme="majorHAnsi"/>
                <w:sz w:val="16"/>
                <w:szCs w:val="16"/>
                <w:lang w:val="es-CR"/>
              </w:rPr>
            </w:pPr>
          </w:p>
          <w:p w14:paraId="44C90395" w14:textId="77777777" w:rsidR="00EE4AB3" w:rsidRDefault="00EE4AB3" w:rsidP="005B4B81">
            <w:pPr>
              <w:contextualSpacing/>
              <w:jc w:val="both"/>
              <w:rPr>
                <w:rFonts w:asciiTheme="majorHAnsi" w:hAnsiTheme="majorHAnsi"/>
                <w:sz w:val="16"/>
                <w:szCs w:val="16"/>
                <w:lang w:val="es-CR"/>
              </w:rPr>
            </w:pPr>
            <w:r w:rsidRPr="001F43B1">
              <w:rPr>
                <w:rFonts w:asciiTheme="majorHAnsi" w:hAnsiTheme="majorHAnsi"/>
                <w:b/>
                <w:sz w:val="16"/>
                <w:szCs w:val="16"/>
                <w:lang w:val="es-CR"/>
              </w:rPr>
              <w:t>No se acepta.</w:t>
            </w:r>
            <w:r>
              <w:rPr>
                <w:rFonts w:asciiTheme="majorHAnsi" w:hAnsiTheme="majorHAnsi"/>
                <w:sz w:val="16"/>
                <w:szCs w:val="16"/>
                <w:lang w:val="es-CR"/>
              </w:rPr>
              <w:t xml:space="preserve"> Se mantiene el nombre del atributos “Ajustes” y “Reservas”.</w:t>
            </w:r>
          </w:p>
          <w:p w14:paraId="62904A82" w14:textId="32280809" w:rsidR="00EE4AB3" w:rsidRDefault="00EE4AB3" w:rsidP="005B4B81">
            <w:pPr>
              <w:contextualSpacing/>
              <w:jc w:val="both"/>
              <w:rPr>
                <w:rFonts w:asciiTheme="majorHAnsi" w:hAnsiTheme="majorHAnsi"/>
                <w:sz w:val="16"/>
                <w:szCs w:val="16"/>
                <w:lang w:val="es-CR"/>
              </w:rPr>
            </w:pPr>
            <w:r>
              <w:rPr>
                <w:rFonts w:asciiTheme="majorHAnsi" w:hAnsiTheme="majorHAnsi"/>
                <w:sz w:val="16"/>
                <w:szCs w:val="16"/>
                <w:lang w:val="es-CR"/>
              </w:rPr>
              <w:t>.</w:t>
            </w:r>
          </w:p>
          <w:p w14:paraId="02050EEC" w14:textId="77777777" w:rsidR="00EE4AB3" w:rsidRDefault="00EE4AB3" w:rsidP="005B4B81">
            <w:pPr>
              <w:contextualSpacing/>
              <w:jc w:val="both"/>
              <w:rPr>
                <w:rFonts w:asciiTheme="majorHAnsi" w:hAnsiTheme="majorHAnsi"/>
                <w:sz w:val="16"/>
                <w:szCs w:val="16"/>
                <w:lang w:val="es-CR"/>
              </w:rPr>
            </w:pPr>
          </w:p>
          <w:p w14:paraId="24FDC67F" w14:textId="77777777" w:rsidR="00EE4AB3" w:rsidRDefault="00EE4AB3" w:rsidP="005B4B81">
            <w:pPr>
              <w:contextualSpacing/>
              <w:jc w:val="both"/>
              <w:rPr>
                <w:rFonts w:asciiTheme="majorHAnsi" w:hAnsiTheme="majorHAnsi"/>
                <w:sz w:val="16"/>
                <w:szCs w:val="16"/>
                <w:lang w:val="es-CR"/>
              </w:rPr>
            </w:pPr>
          </w:p>
          <w:p w14:paraId="54DDB954" w14:textId="77777777" w:rsidR="00EE4AB3" w:rsidRDefault="00EE4AB3" w:rsidP="005B4B81">
            <w:pPr>
              <w:contextualSpacing/>
              <w:jc w:val="both"/>
              <w:rPr>
                <w:rFonts w:asciiTheme="majorHAnsi" w:hAnsiTheme="majorHAnsi"/>
                <w:sz w:val="16"/>
                <w:szCs w:val="16"/>
                <w:lang w:val="es-CR"/>
              </w:rPr>
            </w:pPr>
          </w:p>
          <w:p w14:paraId="23D2B042" w14:textId="77777777" w:rsidR="00EE4AB3" w:rsidRDefault="00EE4AB3" w:rsidP="005B4B81">
            <w:pPr>
              <w:contextualSpacing/>
              <w:jc w:val="both"/>
              <w:rPr>
                <w:rFonts w:asciiTheme="majorHAnsi" w:hAnsiTheme="majorHAnsi"/>
                <w:sz w:val="16"/>
                <w:szCs w:val="16"/>
                <w:lang w:val="es-CR"/>
              </w:rPr>
            </w:pPr>
          </w:p>
          <w:p w14:paraId="0AEC6107" w14:textId="77777777" w:rsidR="00EE4AB3" w:rsidRDefault="00EE4AB3" w:rsidP="005B4B81">
            <w:pPr>
              <w:contextualSpacing/>
              <w:jc w:val="both"/>
              <w:rPr>
                <w:rFonts w:asciiTheme="majorHAnsi" w:hAnsiTheme="majorHAnsi"/>
                <w:sz w:val="16"/>
                <w:szCs w:val="16"/>
                <w:lang w:val="es-CR"/>
              </w:rPr>
            </w:pPr>
          </w:p>
          <w:p w14:paraId="037FD85B" w14:textId="77777777" w:rsidR="00EE4AB3" w:rsidRDefault="00EE4AB3" w:rsidP="005B4B81">
            <w:pPr>
              <w:contextualSpacing/>
              <w:jc w:val="both"/>
              <w:rPr>
                <w:rFonts w:asciiTheme="majorHAnsi" w:hAnsiTheme="majorHAnsi"/>
                <w:sz w:val="16"/>
                <w:szCs w:val="16"/>
                <w:lang w:val="es-CR"/>
              </w:rPr>
            </w:pPr>
          </w:p>
          <w:p w14:paraId="544288DE" w14:textId="43A8CE45" w:rsidR="00EE4AB3" w:rsidRDefault="00EE4AB3" w:rsidP="005B4B81">
            <w:pPr>
              <w:contextualSpacing/>
              <w:jc w:val="both"/>
              <w:rPr>
                <w:rFonts w:asciiTheme="majorHAnsi" w:hAnsiTheme="majorHAnsi"/>
                <w:sz w:val="16"/>
                <w:szCs w:val="16"/>
                <w:lang w:val="es-CR"/>
              </w:rPr>
            </w:pPr>
          </w:p>
          <w:p w14:paraId="57E33D05" w14:textId="77777777" w:rsidR="00EE4AB3" w:rsidRDefault="00EE4AB3" w:rsidP="005B4B81">
            <w:pPr>
              <w:contextualSpacing/>
              <w:jc w:val="both"/>
              <w:rPr>
                <w:rFonts w:asciiTheme="majorHAnsi" w:hAnsiTheme="majorHAnsi"/>
                <w:sz w:val="16"/>
                <w:szCs w:val="16"/>
                <w:lang w:val="es-CR"/>
              </w:rPr>
            </w:pPr>
          </w:p>
          <w:p w14:paraId="6552F731" w14:textId="77777777" w:rsidR="00EE4AB3" w:rsidRDefault="00EE4AB3" w:rsidP="005B4B81">
            <w:pPr>
              <w:contextualSpacing/>
              <w:jc w:val="both"/>
              <w:rPr>
                <w:rFonts w:asciiTheme="majorHAnsi" w:hAnsiTheme="majorHAnsi"/>
                <w:sz w:val="16"/>
                <w:szCs w:val="16"/>
                <w:lang w:val="es-CR"/>
              </w:rPr>
            </w:pPr>
            <w:r w:rsidRPr="001F43B1">
              <w:rPr>
                <w:rFonts w:asciiTheme="majorHAnsi" w:hAnsiTheme="majorHAnsi"/>
                <w:b/>
                <w:sz w:val="16"/>
                <w:szCs w:val="16"/>
                <w:lang w:val="es-CR"/>
              </w:rPr>
              <w:t>No se acepta.</w:t>
            </w:r>
            <w:r>
              <w:rPr>
                <w:rFonts w:asciiTheme="majorHAnsi" w:hAnsiTheme="majorHAnsi"/>
                <w:sz w:val="16"/>
                <w:szCs w:val="16"/>
                <w:lang w:val="es-CR"/>
              </w:rPr>
              <w:t xml:space="preserve"> Se mantiene el nombre del atributos “Ajustes” y “Reservas”.</w:t>
            </w:r>
          </w:p>
          <w:p w14:paraId="2FCF380D" w14:textId="3AE20DAF" w:rsidR="00EE4AB3" w:rsidRDefault="00EE4AB3" w:rsidP="005B4B81">
            <w:pPr>
              <w:contextualSpacing/>
              <w:jc w:val="both"/>
              <w:rPr>
                <w:rFonts w:asciiTheme="majorHAnsi" w:hAnsiTheme="majorHAnsi"/>
                <w:sz w:val="16"/>
                <w:szCs w:val="16"/>
                <w:lang w:val="es-CR"/>
              </w:rPr>
            </w:pPr>
            <w:r>
              <w:rPr>
                <w:rFonts w:asciiTheme="majorHAnsi" w:hAnsiTheme="majorHAnsi"/>
                <w:sz w:val="16"/>
                <w:szCs w:val="16"/>
                <w:lang w:val="es-CR"/>
              </w:rPr>
              <w:t xml:space="preserve"> </w:t>
            </w:r>
          </w:p>
          <w:p w14:paraId="23BDE796" w14:textId="77777777" w:rsidR="00EE4AB3" w:rsidRDefault="00EE4AB3" w:rsidP="005B4B81">
            <w:pPr>
              <w:contextualSpacing/>
              <w:jc w:val="both"/>
              <w:rPr>
                <w:rFonts w:asciiTheme="majorHAnsi" w:hAnsiTheme="majorHAnsi"/>
                <w:sz w:val="16"/>
                <w:szCs w:val="16"/>
                <w:lang w:val="es-CR"/>
              </w:rPr>
            </w:pPr>
          </w:p>
          <w:p w14:paraId="64117AE4" w14:textId="77777777" w:rsidR="00EE4AB3" w:rsidRDefault="00EE4AB3" w:rsidP="005B4B81">
            <w:pPr>
              <w:contextualSpacing/>
              <w:jc w:val="both"/>
              <w:rPr>
                <w:rFonts w:asciiTheme="majorHAnsi" w:hAnsiTheme="majorHAnsi"/>
                <w:sz w:val="16"/>
                <w:szCs w:val="16"/>
                <w:lang w:val="es-CR"/>
              </w:rPr>
            </w:pPr>
          </w:p>
          <w:p w14:paraId="4EACB244" w14:textId="77777777" w:rsidR="00EE4AB3" w:rsidRDefault="00EE4AB3" w:rsidP="005B4B81">
            <w:pPr>
              <w:contextualSpacing/>
              <w:jc w:val="both"/>
              <w:rPr>
                <w:rFonts w:asciiTheme="majorHAnsi" w:hAnsiTheme="majorHAnsi"/>
                <w:sz w:val="16"/>
                <w:szCs w:val="16"/>
                <w:lang w:val="es-CR"/>
              </w:rPr>
            </w:pPr>
          </w:p>
          <w:p w14:paraId="04244BF6" w14:textId="77777777" w:rsidR="00EE4AB3" w:rsidRDefault="00EE4AB3" w:rsidP="005B4B81">
            <w:pPr>
              <w:contextualSpacing/>
              <w:jc w:val="both"/>
              <w:rPr>
                <w:rFonts w:asciiTheme="majorHAnsi" w:hAnsiTheme="majorHAnsi"/>
                <w:sz w:val="16"/>
                <w:szCs w:val="16"/>
                <w:lang w:val="es-CR"/>
              </w:rPr>
            </w:pPr>
          </w:p>
          <w:p w14:paraId="18E44828" w14:textId="77777777" w:rsidR="00EE4AB3" w:rsidRDefault="00EE4AB3" w:rsidP="005B4B81">
            <w:pPr>
              <w:contextualSpacing/>
              <w:jc w:val="both"/>
              <w:rPr>
                <w:rFonts w:asciiTheme="majorHAnsi" w:hAnsiTheme="majorHAnsi"/>
                <w:sz w:val="16"/>
                <w:szCs w:val="16"/>
                <w:lang w:val="es-CR"/>
              </w:rPr>
            </w:pPr>
          </w:p>
          <w:p w14:paraId="06D7C862" w14:textId="77777777" w:rsidR="00EE4AB3" w:rsidRDefault="00EE4AB3" w:rsidP="005B4B81">
            <w:pPr>
              <w:contextualSpacing/>
              <w:jc w:val="both"/>
              <w:rPr>
                <w:rFonts w:asciiTheme="majorHAnsi" w:hAnsiTheme="majorHAnsi"/>
                <w:sz w:val="16"/>
                <w:szCs w:val="16"/>
                <w:lang w:val="es-CR"/>
              </w:rPr>
            </w:pPr>
          </w:p>
          <w:p w14:paraId="6F126D56" w14:textId="77777777" w:rsidR="00EE4AB3" w:rsidRDefault="00EE4AB3" w:rsidP="005B4B81">
            <w:pPr>
              <w:contextualSpacing/>
              <w:jc w:val="both"/>
              <w:rPr>
                <w:rFonts w:asciiTheme="majorHAnsi" w:hAnsiTheme="majorHAnsi"/>
                <w:sz w:val="16"/>
                <w:szCs w:val="16"/>
                <w:lang w:val="es-CR"/>
              </w:rPr>
            </w:pPr>
          </w:p>
          <w:p w14:paraId="100C502D" w14:textId="77777777" w:rsidR="00EE4AB3" w:rsidRDefault="00EE4AB3" w:rsidP="005B4B81">
            <w:pPr>
              <w:contextualSpacing/>
              <w:jc w:val="both"/>
              <w:rPr>
                <w:rFonts w:asciiTheme="majorHAnsi" w:hAnsiTheme="majorHAnsi"/>
                <w:sz w:val="16"/>
                <w:szCs w:val="16"/>
                <w:lang w:val="es-CR"/>
              </w:rPr>
            </w:pPr>
          </w:p>
          <w:p w14:paraId="742B551B" w14:textId="5419FB54" w:rsidR="00EE4AB3" w:rsidRDefault="00EE4AB3" w:rsidP="005B4B81">
            <w:pPr>
              <w:contextualSpacing/>
              <w:jc w:val="both"/>
              <w:rPr>
                <w:rFonts w:asciiTheme="majorHAnsi" w:hAnsiTheme="majorHAnsi"/>
                <w:sz w:val="16"/>
                <w:szCs w:val="16"/>
                <w:lang w:val="es-CR"/>
              </w:rPr>
            </w:pPr>
            <w:r w:rsidRPr="009005A3">
              <w:rPr>
                <w:rFonts w:asciiTheme="majorHAnsi" w:hAnsiTheme="majorHAnsi"/>
                <w:b/>
                <w:sz w:val="16"/>
                <w:szCs w:val="16"/>
                <w:lang w:val="es-CR"/>
              </w:rPr>
              <w:t>Se acepta.</w:t>
            </w:r>
            <w:r>
              <w:rPr>
                <w:rFonts w:asciiTheme="majorHAnsi" w:hAnsiTheme="majorHAnsi"/>
                <w:sz w:val="16"/>
                <w:szCs w:val="16"/>
                <w:lang w:val="es-CR"/>
              </w:rPr>
              <w:t xml:space="preserve"> Se modifica en línea con las modificaciones al estándar de negocio.</w:t>
            </w:r>
          </w:p>
          <w:p w14:paraId="5DB2E4EE" w14:textId="77777777" w:rsidR="00EE4AB3" w:rsidRDefault="00EE4AB3" w:rsidP="005B4B81">
            <w:pPr>
              <w:contextualSpacing/>
              <w:jc w:val="both"/>
              <w:rPr>
                <w:rFonts w:asciiTheme="majorHAnsi" w:hAnsiTheme="majorHAnsi"/>
                <w:sz w:val="16"/>
                <w:szCs w:val="16"/>
                <w:lang w:val="es-CR"/>
              </w:rPr>
            </w:pPr>
          </w:p>
          <w:p w14:paraId="57A79E9B" w14:textId="77777777" w:rsidR="00EE4AB3" w:rsidRDefault="00EE4AB3" w:rsidP="005B4B81">
            <w:pPr>
              <w:contextualSpacing/>
              <w:jc w:val="both"/>
              <w:rPr>
                <w:rFonts w:asciiTheme="majorHAnsi" w:hAnsiTheme="majorHAnsi"/>
                <w:sz w:val="16"/>
                <w:szCs w:val="16"/>
                <w:lang w:val="es-CR"/>
              </w:rPr>
            </w:pPr>
          </w:p>
          <w:p w14:paraId="7276ABB3" w14:textId="77777777" w:rsidR="00EE4AB3" w:rsidRDefault="00EE4AB3" w:rsidP="005B4B81">
            <w:pPr>
              <w:contextualSpacing/>
              <w:jc w:val="both"/>
              <w:rPr>
                <w:rFonts w:asciiTheme="majorHAnsi" w:hAnsiTheme="majorHAnsi"/>
                <w:sz w:val="16"/>
                <w:szCs w:val="16"/>
                <w:lang w:val="es-CR"/>
              </w:rPr>
            </w:pPr>
          </w:p>
          <w:p w14:paraId="0BCE9C04" w14:textId="77777777" w:rsidR="00EE4AB3" w:rsidRDefault="00EE4AB3" w:rsidP="005B4B81">
            <w:pPr>
              <w:contextualSpacing/>
              <w:jc w:val="both"/>
              <w:rPr>
                <w:rFonts w:asciiTheme="majorHAnsi" w:hAnsiTheme="majorHAnsi"/>
                <w:sz w:val="16"/>
                <w:szCs w:val="16"/>
                <w:lang w:val="es-CR"/>
              </w:rPr>
            </w:pPr>
          </w:p>
          <w:p w14:paraId="17FD76E6" w14:textId="06691041" w:rsidR="00EE4AB3" w:rsidRDefault="00EE4AB3" w:rsidP="005B4B81">
            <w:pPr>
              <w:contextualSpacing/>
              <w:jc w:val="both"/>
              <w:rPr>
                <w:rFonts w:asciiTheme="majorHAnsi" w:hAnsiTheme="majorHAnsi"/>
                <w:sz w:val="16"/>
                <w:szCs w:val="16"/>
                <w:lang w:val="es-CR"/>
              </w:rPr>
            </w:pPr>
          </w:p>
          <w:p w14:paraId="4A801619" w14:textId="77777777" w:rsidR="00EE4AB3" w:rsidRDefault="00EE4AB3" w:rsidP="005B4B81">
            <w:pPr>
              <w:contextualSpacing/>
              <w:jc w:val="both"/>
              <w:rPr>
                <w:rFonts w:asciiTheme="majorHAnsi" w:hAnsiTheme="majorHAnsi"/>
                <w:sz w:val="16"/>
                <w:szCs w:val="16"/>
                <w:lang w:val="es-CR"/>
              </w:rPr>
            </w:pPr>
            <w:r w:rsidRPr="001F43B1">
              <w:rPr>
                <w:rFonts w:asciiTheme="majorHAnsi" w:hAnsiTheme="majorHAnsi"/>
                <w:b/>
                <w:sz w:val="16"/>
                <w:szCs w:val="16"/>
                <w:lang w:val="es-CR"/>
              </w:rPr>
              <w:t>No se acepta.</w:t>
            </w:r>
            <w:r>
              <w:rPr>
                <w:rFonts w:asciiTheme="majorHAnsi" w:hAnsiTheme="majorHAnsi"/>
                <w:sz w:val="16"/>
                <w:szCs w:val="16"/>
                <w:lang w:val="es-CR"/>
              </w:rPr>
              <w:t xml:space="preserve"> Se mantiene el nombre del atributos “Ajustes” y “Reservas”.</w:t>
            </w:r>
          </w:p>
          <w:p w14:paraId="51E62D6A" w14:textId="2EDC9426" w:rsidR="00EE4AB3" w:rsidRDefault="00EE4AB3" w:rsidP="005B4B81">
            <w:pPr>
              <w:contextualSpacing/>
              <w:jc w:val="both"/>
              <w:rPr>
                <w:rFonts w:asciiTheme="majorHAnsi" w:hAnsiTheme="majorHAnsi"/>
                <w:sz w:val="16"/>
                <w:szCs w:val="16"/>
                <w:lang w:val="es-CR"/>
              </w:rPr>
            </w:pPr>
            <w:r>
              <w:rPr>
                <w:rFonts w:asciiTheme="majorHAnsi" w:hAnsiTheme="majorHAnsi"/>
                <w:sz w:val="16"/>
                <w:szCs w:val="16"/>
                <w:lang w:val="es-CR"/>
              </w:rPr>
              <w:t xml:space="preserve"> </w:t>
            </w:r>
          </w:p>
          <w:p w14:paraId="7F2B434D" w14:textId="77777777" w:rsidR="00EE4AB3" w:rsidRDefault="00EE4AB3" w:rsidP="005B4B81">
            <w:pPr>
              <w:contextualSpacing/>
              <w:jc w:val="both"/>
              <w:rPr>
                <w:rFonts w:asciiTheme="majorHAnsi" w:hAnsiTheme="majorHAnsi"/>
                <w:sz w:val="16"/>
                <w:szCs w:val="16"/>
                <w:lang w:val="es-CR"/>
              </w:rPr>
            </w:pPr>
          </w:p>
          <w:p w14:paraId="49536B12" w14:textId="77777777" w:rsidR="00EE4AB3" w:rsidRDefault="00EE4AB3" w:rsidP="005B4B81">
            <w:pPr>
              <w:contextualSpacing/>
              <w:jc w:val="both"/>
              <w:rPr>
                <w:rFonts w:asciiTheme="majorHAnsi" w:hAnsiTheme="majorHAnsi"/>
                <w:sz w:val="16"/>
                <w:szCs w:val="16"/>
                <w:lang w:val="es-CR"/>
              </w:rPr>
            </w:pPr>
          </w:p>
          <w:p w14:paraId="6E79C7DE" w14:textId="77777777" w:rsidR="00EE4AB3" w:rsidRDefault="00EE4AB3" w:rsidP="005B4B81">
            <w:pPr>
              <w:contextualSpacing/>
              <w:jc w:val="both"/>
              <w:rPr>
                <w:rFonts w:asciiTheme="majorHAnsi" w:hAnsiTheme="majorHAnsi"/>
                <w:sz w:val="16"/>
                <w:szCs w:val="16"/>
                <w:lang w:val="es-CR"/>
              </w:rPr>
            </w:pPr>
          </w:p>
          <w:p w14:paraId="1212229B" w14:textId="77777777" w:rsidR="00EE4AB3" w:rsidRDefault="00EE4AB3" w:rsidP="005B4B81">
            <w:pPr>
              <w:contextualSpacing/>
              <w:jc w:val="both"/>
              <w:rPr>
                <w:rFonts w:asciiTheme="majorHAnsi" w:hAnsiTheme="majorHAnsi"/>
                <w:sz w:val="16"/>
                <w:szCs w:val="16"/>
                <w:lang w:val="es-CR"/>
              </w:rPr>
            </w:pPr>
          </w:p>
          <w:p w14:paraId="04B92064" w14:textId="77777777" w:rsidR="00EE4AB3" w:rsidRDefault="00EE4AB3" w:rsidP="005B4B81">
            <w:pPr>
              <w:contextualSpacing/>
              <w:jc w:val="both"/>
              <w:rPr>
                <w:rFonts w:asciiTheme="majorHAnsi" w:hAnsiTheme="majorHAnsi"/>
                <w:sz w:val="16"/>
                <w:szCs w:val="16"/>
                <w:lang w:val="es-CR"/>
              </w:rPr>
            </w:pPr>
          </w:p>
          <w:p w14:paraId="30ABD108" w14:textId="77777777" w:rsidR="00EE4AB3" w:rsidRDefault="00EE4AB3" w:rsidP="005B4B81">
            <w:pPr>
              <w:contextualSpacing/>
              <w:jc w:val="both"/>
              <w:rPr>
                <w:rFonts w:asciiTheme="majorHAnsi" w:hAnsiTheme="majorHAnsi"/>
                <w:sz w:val="16"/>
                <w:szCs w:val="16"/>
                <w:lang w:val="es-CR"/>
              </w:rPr>
            </w:pPr>
          </w:p>
          <w:p w14:paraId="6C752F6D" w14:textId="77777777" w:rsidR="00EE4AB3" w:rsidRDefault="00EE4AB3" w:rsidP="005B4B81">
            <w:pPr>
              <w:contextualSpacing/>
              <w:jc w:val="both"/>
              <w:rPr>
                <w:rFonts w:asciiTheme="majorHAnsi" w:hAnsiTheme="majorHAnsi"/>
                <w:sz w:val="16"/>
                <w:szCs w:val="16"/>
                <w:lang w:val="es-CR"/>
              </w:rPr>
            </w:pPr>
          </w:p>
          <w:p w14:paraId="5675F57A" w14:textId="77777777" w:rsidR="00EE4AB3" w:rsidRDefault="00EE4AB3" w:rsidP="005B4B81">
            <w:pPr>
              <w:contextualSpacing/>
              <w:jc w:val="both"/>
              <w:rPr>
                <w:rFonts w:asciiTheme="majorHAnsi" w:hAnsiTheme="majorHAnsi"/>
                <w:sz w:val="16"/>
                <w:szCs w:val="16"/>
                <w:lang w:val="es-CR"/>
              </w:rPr>
            </w:pPr>
          </w:p>
          <w:p w14:paraId="7EA93166" w14:textId="77777777" w:rsidR="00EE4AB3" w:rsidRDefault="00EE4AB3" w:rsidP="005B4B81">
            <w:pPr>
              <w:contextualSpacing/>
              <w:jc w:val="both"/>
              <w:rPr>
                <w:rFonts w:asciiTheme="majorHAnsi" w:hAnsiTheme="majorHAnsi"/>
                <w:sz w:val="16"/>
                <w:szCs w:val="16"/>
                <w:lang w:val="es-CR"/>
              </w:rPr>
            </w:pPr>
          </w:p>
          <w:p w14:paraId="7A8CB506" w14:textId="77777777" w:rsidR="00EE4AB3" w:rsidRDefault="00EE4AB3" w:rsidP="005B4B81">
            <w:pPr>
              <w:contextualSpacing/>
              <w:jc w:val="both"/>
              <w:rPr>
                <w:rFonts w:asciiTheme="majorHAnsi" w:hAnsiTheme="majorHAnsi"/>
                <w:sz w:val="16"/>
                <w:szCs w:val="16"/>
                <w:lang w:val="es-CR"/>
              </w:rPr>
            </w:pPr>
          </w:p>
          <w:p w14:paraId="254D629B" w14:textId="77777777" w:rsidR="00EE4AB3" w:rsidRDefault="00EE4AB3" w:rsidP="005B4B81">
            <w:pPr>
              <w:contextualSpacing/>
              <w:jc w:val="both"/>
              <w:rPr>
                <w:rFonts w:asciiTheme="majorHAnsi" w:hAnsiTheme="majorHAnsi"/>
                <w:sz w:val="16"/>
                <w:szCs w:val="16"/>
                <w:lang w:val="es-CR"/>
              </w:rPr>
            </w:pPr>
          </w:p>
          <w:p w14:paraId="3BDC1973" w14:textId="77777777" w:rsidR="00EE4AB3" w:rsidRDefault="00EE4AB3" w:rsidP="005B4B81">
            <w:pPr>
              <w:contextualSpacing/>
              <w:jc w:val="both"/>
              <w:rPr>
                <w:rFonts w:asciiTheme="majorHAnsi" w:hAnsiTheme="majorHAnsi"/>
                <w:sz w:val="16"/>
                <w:szCs w:val="16"/>
                <w:lang w:val="es-CR"/>
              </w:rPr>
            </w:pPr>
          </w:p>
          <w:p w14:paraId="05C92081" w14:textId="77777777" w:rsidR="00EE4AB3" w:rsidRDefault="00EE4AB3" w:rsidP="005B4B81">
            <w:pPr>
              <w:contextualSpacing/>
              <w:jc w:val="both"/>
              <w:rPr>
                <w:rFonts w:asciiTheme="majorHAnsi" w:hAnsiTheme="majorHAnsi"/>
                <w:sz w:val="16"/>
                <w:szCs w:val="16"/>
                <w:lang w:val="es-CR"/>
              </w:rPr>
            </w:pPr>
          </w:p>
          <w:p w14:paraId="0FF0B288" w14:textId="77777777" w:rsidR="00EE4AB3" w:rsidRDefault="00EE4AB3" w:rsidP="005B4B81">
            <w:pPr>
              <w:contextualSpacing/>
              <w:jc w:val="both"/>
              <w:rPr>
                <w:rFonts w:asciiTheme="majorHAnsi" w:hAnsiTheme="majorHAnsi"/>
                <w:sz w:val="16"/>
                <w:szCs w:val="16"/>
                <w:lang w:val="es-CR"/>
              </w:rPr>
            </w:pPr>
          </w:p>
          <w:p w14:paraId="1FFDD1B1" w14:textId="77777777" w:rsidR="00EE4AB3" w:rsidRDefault="00EE4AB3" w:rsidP="005B4B81">
            <w:pPr>
              <w:contextualSpacing/>
              <w:jc w:val="both"/>
              <w:rPr>
                <w:rFonts w:asciiTheme="majorHAnsi" w:hAnsiTheme="majorHAnsi"/>
                <w:sz w:val="16"/>
                <w:szCs w:val="16"/>
                <w:lang w:val="es-CR"/>
              </w:rPr>
            </w:pPr>
          </w:p>
          <w:p w14:paraId="6762354F" w14:textId="77777777" w:rsidR="00EE4AB3" w:rsidRDefault="00EE4AB3" w:rsidP="005B4B81">
            <w:pPr>
              <w:contextualSpacing/>
              <w:jc w:val="both"/>
              <w:rPr>
                <w:rFonts w:asciiTheme="majorHAnsi" w:hAnsiTheme="majorHAnsi"/>
                <w:sz w:val="16"/>
                <w:szCs w:val="16"/>
                <w:lang w:val="es-CR"/>
              </w:rPr>
            </w:pPr>
          </w:p>
          <w:p w14:paraId="3DA418E0" w14:textId="77777777" w:rsidR="00EE4AB3" w:rsidRDefault="00EE4AB3" w:rsidP="005B4B81">
            <w:pPr>
              <w:contextualSpacing/>
              <w:jc w:val="both"/>
              <w:rPr>
                <w:rFonts w:asciiTheme="majorHAnsi" w:hAnsiTheme="majorHAnsi"/>
                <w:sz w:val="16"/>
                <w:szCs w:val="16"/>
                <w:lang w:val="es-CR"/>
              </w:rPr>
            </w:pPr>
          </w:p>
          <w:p w14:paraId="5B5B28E8" w14:textId="77777777" w:rsidR="00EE4AB3" w:rsidRDefault="00EE4AB3" w:rsidP="005B4B81">
            <w:pPr>
              <w:contextualSpacing/>
              <w:jc w:val="both"/>
              <w:rPr>
                <w:rFonts w:asciiTheme="majorHAnsi" w:hAnsiTheme="majorHAnsi"/>
                <w:sz w:val="16"/>
                <w:szCs w:val="16"/>
                <w:lang w:val="es-CR"/>
              </w:rPr>
            </w:pPr>
          </w:p>
          <w:p w14:paraId="533D3CD3" w14:textId="77777777" w:rsidR="00EE4AB3" w:rsidRDefault="00EE4AB3" w:rsidP="005B4B81">
            <w:pPr>
              <w:contextualSpacing/>
              <w:jc w:val="both"/>
              <w:rPr>
                <w:rFonts w:asciiTheme="majorHAnsi" w:hAnsiTheme="majorHAnsi"/>
                <w:sz w:val="16"/>
                <w:szCs w:val="16"/>
                <w:lang w:val="es-CR"/>
              </w:rPr>
            </w:pPr>
          </w:p>
          <w:p w14:paraId="6F533DBF" w14:textId="77777777" w:rsidR="00EE4AB3" w:rsidRDefault="00EE4AB3" w:rsidP="005B4B81">
            <w:pPr>
              <w:contextualSpacing/>
              <w:jc w:val="both"/>
              <w:rPr>
                <w:rFonts w:asciiTheme="majorHAnsi" w:hAnsiTheme="majorHAnsi"/>
                <w:sz w:val="16"/>
                <w:szCs w:val="16"/>
                <w:lang w:val="es-CR"/>
              </w:rPr>
            </w:pPr>
          </w:p>
          <w:p w14:paraId="2D57649D" w14:textId="77777777" w:rsidR="00EE4AB3" w:rsidRDefault="00EE4AB3" w:rsidP="005B4B81">
            <w:pPr>
              <w:contextualSpacing/>
              <w:jc w:val="both"/>
              <w:rPr>
                <w:rFonts w:asciiTheme="majorHAnsi" w:hAnsiTheme="majorHAnsi"/>
                <w:sz w:val="16"/>
                <w:szCs w:val="16"/>
                <w:lang w:val="es-CR"/>
              </w:rPr>
            </w:pPr>
            <w:r w:rsidRPr="001F43B1">
              <w:rPr>
                <w:rFonts w:asciiTheme="majorHAnsi" w:hAnsiTheme="majorHAnsi"/>
                <w:b/>
                <w:sz w:val="16"/>
                <w:szCs w:val="16"/>
                <w:lang w:val="es-CR"/>
              </w:rPr>
              <w:t>No se acepta.</w:t>
            </w:r>
            <w:r>
              <w:rPr>
                <w:rFonts w:asciiTheme="majorHAnsi" w:hAnsiTheme="majorHAnsi"/>
                <w:sz w:val="16"/>
                <w:szCs w:val="16"/>
                <w:lang w:val="es-CR"/>
              </w:rPr>
              <w:t xml:space="preserve"> Se mantiene el nombre del atributos “Ajustes” y “Reservas”.</w:t>
            </w:r>
          </w:p>
          <w:p w14:paraId="02FF8A35" w14:textId="0CBB9854" w:rsidR="00EE4AB3" w:rsidRDefault="00EE4AB3" w:rsidP="005B4B81">
            <w:pPr>
              <w:contextualSpacing/>
              <w:jc w:val="both"/>
              <w:rPr>
                <w:rFonts w:asciiTheme="majorHAnsi" w:hAnsiTheme="majorHAnsi"/>
                <w:sz w:val="16"/>
                <w:szCs w:val="16"/>
                <w:lang w:val="es-CR"/>
              </w:rPr>
            </w:pPr>
            <w:r>
              <w:rPr>
                <w:rFonts w:asciiTheme="majorHAnsi" w:hAnsiTheme="majorHAnsi"/>
                <w:sz w:val="16"/>
                <w:szCs w:val="16"/>
                <w:lang w:val="es-CR"/>
              </w:rPr>
              <w:t xml:space="preserve"> </w:t>
            </w:r>
          </w:p>
          <w:p w14:paraId="2065C070" w14:textId="77777777" w:rsidR="00EE4AB3" w:rsidRDefault="00EE4AB3" w:rsidP="005B4B81">
            <w:pPr>
              <w:contextualSpacing/>
              <w:jc w:val="both"/>
              <w:rPr>
                <w:rFonts w:asciiTheme="majorHAnsi" w:hAnsiTheme="majorHAnsi"/>
                <w:sz w:val="16"/>
                <w:szCs w:val="16"/>
                <w:lang w:val="es-CR"/>
              </w:rPr>
            </w:pPr>
          </w:p>
          <w:p w14:paraId="7A945078" w14:textId="77777777" w:rsidR="00EE4AB3" w:rsidRDefault="00EE4AB3" w:rsidP="005B4B81">
            <w:pPr>
              <w:contextualSpacing/>
              <w:jc w:val="both"/>
              <w:rPr>
                <w:rFonts w:asciiTheme="majorHAnsi" w:hAnsiTheme="majorHAnsi"/>
                <w:sz w:val="16"/>
                <w:szCs w:val="16"/>
                <w:lang w:val="es-CR"/>
              </w:rPr>
            </w:pPr>
          </w:p>
          <w:p w14:paraId="26DFFCE3" w14:textId="77777777" w:rsidR="00EE4AB3" w:rsidRDefault="00EE4AB3" w:rsidP="005B4B81">
            <w:pPr>
              <w:contextualSpacing/>
              <w:jc w:val="both"/>
              <w:rPr>
                <w:rFonts w:asciiTheme="majorHAnsi" w:hAnsiTheme="majorHAnsi"/>
                <w:sz w:val="16"/>
                <w:szCs w:val="16"/>
                <w:lang w:val="es-CR"/>
              </w:rPr>
            </w:pPr>
          </w:p>
          <w:p w14:paraId="79F55C84" w14:textId="77777777" w:rsidR="00EE4AB3" w:rsidRDefault="00EE4AB3" w:rsidP="005B4B81">
            <w:pPr>
              <w:contextualSpacing/>
              <w:jc w:val="both"/>
              <w:rPr>
                <w:rFonts w:asciiTheme="majorHAnsi" w:hAnsiTheme="majorHAnsi"/>
                <w:sz w:val="16"/>
                <w:szCs w:val="16"/>
                <w:lang w:val="es-CR"/>
              </w:rPr>
            </w:pPr>
          </w:p>
          <w:p w14:paraId="6774B315" w14:textId="77777777" w:rsidR="00EE4AB3" w:rsidRDefault="00EE4AB3" w:rsidP="005B4B81">
            <w:pPr>
              <w:contextualSpacing/>
              <w:jc w:val="both"/>
              <w:rPr>
                <w:rFonts w:asciiTheme="majorHAnsi" w:hAnsiTheme="majorHAnsi"/>
                <w:sz w:val="16"/>
                <w:szCs w:val="16"/>
                <w:lang w:val="es-CR"/>
              </w:rPr>
            </w:pPr>
            <w:r w:rsidRPr="009005A3">
              <w:rPr>
                <w:rFonts w:asciiTheme="majorHAnsi" w:hAnsiTheme="majorHAnsi"/>
                <w:b/>
                <w:sz w:val="16"/>
                <w:szCs w:val="16"/>
                <w:lang w:val="es-CR"/>
              </w:rPr>
              <w:t>Se acepta.</w:t>
            </w:r>
            <w:r>
              <w:rPr>
                <w:rFonts w:asciiTheme="majorHAnsi" w:hAnsiTheme="majorHAnsi"/>
                <w:sz w:val="16"/>
                <w:szCs w:val="16"/>
                <w:lang w:val="es-CR"/>
              </w:rPr>
              <w:t xml:space="preserve"> Se modifica en línea con las modificaciones al estándar de negocio.</w:t>
            </w:r>
          </w:p>
          <w:p w14:paraId="54EB1BCE" w14:textId="77777777" w:rsidR="00EE4AB3" w:rsidRDefault="00EE4AB3" w:rsidP="005B4B81">
            <w:pPr>
              <w:contextualSpacing/>
              <w:jc w:val="both"/>
              <w:rPr>
                <w:rFonts w:asciiTheme="majorHAnsi" w:hAnsiTheme="majorHAnsi"/>
                <w:sz w:val="16"/>
                <w:szCs w:val="16"/>
                <w:lang w:val="es-CR"/>
              </w:rPr>
            </w:pPr>
          </w:p>
          <w:p w14:paraId="5A967E62" w14:textId="77777777" w:rsidR="00EE4AB3" w:rsidRDefault="00EE4AB3" w:rsidP="005B4B81">
            <w:pPr>
              <w:contextualSpacing/>
              <w:jc w:val="both"/>
              <w:rPr>
                <w:rFonts w:asciiTheme="majorHAnsi" w:hAnsiTheme="majorHAnsi"/>
                <w:sz w:val="16"/>
                <w:szCs w:val="16"/>
                <w:lang w:val="es-CR"/>
              </w:rPr>
            </w:pPr>
          </w:p>
          <w:p w14:paraId="5A7B598E" w14:textId="77777777" w:rsidR="00EE4AB3" w:rsidRDefault="00EE4AB3" w:rsidP="005B4B81">
            <w:pPr>
              <w:contextualSpacing/>
              <w:jc w:val="both"/>
              <w:rPr>
                <w:rFonts w:asciiTheme="majorHAnsi" w:hAnsiTheme="majorHAnsi"/>
                <w:sz w:val="16"/>
                <w:szCs w:val="16"/>
                <w:lang w:val="es-CR"/>
              </w:rPr>
            </w:pPr>
          </w:p>
          <w:p w14:paraId="49278243" w14:textId="77777777" w:rsidR="00EE4AB3" w:rsidRDefault="00EE4AB3" w:rsidP="005B4B81">
            <w:pPr>
              <w:contextualSpacing/>
              <w:jc w:val="both"/>
              <w:rPr>
                <w:rFonts w:asciiTheme="majorHAnsi" w:hAnsiTheme="majorHAnsi"/>
                <w:sz w:val="16"/>
                <w:szCs w:val="16"/>
                <w:lang w:val="es-CR"/>
              </w:rPr>
            </w:pPr>
          </w:p>
          <w:p w14:paraId="0BBD30D7" w14:textId="77777777" w:rsidR="00EE4AB3" w:rsidRDefault="00EE4AB3" w:rsidP="005B4B81">
            <w:pPr>
              <w:contextualSpacing/>
              <w:jc w:val="both"/>
              <w:rPr>
                <w:rFonts w:asciiTheme="majorHAnsi" w:hAnsiTheme="majorHAnsi"/>
                <w:sz w:val="16"/>
                <w:szCs w:val="16"/>
                <w:lang w:val="es-CR"/>
              </w:rPr>
            </w:pPr>
          </w:p>
          <w:p w14:paraId="74075C2E" w14:textId="77777777" w:rsidR="00EE4AB3" w:rsidRDefault="00EE4AB3" w:rsidP="005B4B81">
            <w:pPr>
              <w:contextualSpacing/>
              <w:jc w:val="both"/>
              <w:rPr>
                <w:rFonts w:asciiTheme="majorHAnsi" w:hAnsiTheme="majorHAnsi"/>
                <w:sz w:val="16"/>
                <w:szCs w:val="16"/>
                <w:lang w:val="es-CR"/>
              </w:rPr>
            </w:pPr>
          </w:p>
          <w:p w14:paraId="6BD2C813" w14:textId="77777777" w:rsidR="00EE4AB3" w:rsidRDefault="00EE4AB3" w:rsidP="005B4B81">
            <w:pPr>
              <w:contextualSpacing/>
              <w:jc w:val="both"/>
              <w:rPr>
                <w:rFonts w:asciiTheme="majorHAnsi" w:hAnsiTheme="majorHAnsi"/>
                <w:sz w:val="16"/>
                <w:szCs w:val="16"/>
                <w:lang w:val="es-CR"/>
              </w:rPr>
            </w:pPr>
            <w:r w:rsidRPr="001F43B1">
              <w:rPr>
                <w:rFonts w:asciiTheme="majorHAnsi" w:hAnsiTheme="majorHAnsi"/>
                <w:b/>
                <w:sz w:val="16"/>
                <w:szCs w:val="16"/>
                <w:lang w:val="es-CR"/>
              </w:rPr>
              <w:t>No se acepta.</w:t>
            </w:r>
            <w:r>
              <w:rPr>
                <w:rFonts w:asciiTheme="majorHAnsi" w:hAnsiTheme="majorHAnsi"/>
                <w:sz w:val="16"/>
                <w:szCs w:val="16"/>
                <w:lang w:val="es-CR"/>
              </w:rPr>
              <w:t xml:space="preserve"> Se mantiene el nombre del atributos “Ajustes” y “Reservas”.</w:t>
            </w:r>
          </w:p>
          <w:p w14:paraId="596833C4" w14:textId="10528454" w:rsidR="00EE4AB3" w:rsidRDefault="00EE4AB3" w:rsidP="005B4B81">
            <w:pPr>
              <w:contextualSpacing/>
              <w:jc w:val="both"/>
              <w:rPr>
                <w:rFonts w:asciiTheme="majorHAnsi" w:hAnsiTheme="majorHAnsi"/>
                <w:sz w:val="16"/>
                <w:szCs w:val="16"/>
                <w:lang w:val="es-CR"/>
              </w:rPr>
            </w:pPr>
            <w:r>
              <w:rPr>
                <w:rFonts w:asciiTheme="majorHAnsi" w:hAnsiTheme="majorHAnsi"/>
                <w:sz w:val="16"/>
                <w:szCs w:val="16"/>
                <w:lang w:val="es-CR"/>
              </w:rPr>
              <w:t xml:space="preserve"> </w:t>
            </w:r>
          </w:p>
          <w:p w14:paraId="0D96C524" w14:textId="77777777" w:rsidR="00EE4AB3" w:rsidRDefault="00EE4AB3" w:rsidP="005B4B81">
            <w:pPr>
              <w:contextualSpacing/>
              <w:jc w:val="both"/>
              <w:rPr>
                <w:rFonts w:asciiTheme="majorHAnsi" w:hAnsiTheme="majorHAnsi"/>
                <w:sz w:val="16"/>
                <w:szCs w:val="16"/>
                <w:lang w:val="es-CR"/>
              </w:rPr>
            </w:pPr>
          </w:p>
          <w:p w14:paraId="6C15AEDF" w14:textId="77777777" w:rsidR="00EE4AB3" w:rsidRDefault="00EE4AB3" w:rsidP="005B4B81">
            <w:pPr>
              <w:contextualSpacing/>
              <w:jc w:val="both"/>
              <w:rPr>
                <w:rFonts w:asciiTheme="majorHAnsi" w:hAnsiTheme="majorHAnsi"/>
                <w:sz w:val="16"/>
                <w:szCs w:val="16"/>
                <w:lang w:val="es-CR"/>
              </w:rPr>
            </w:pPr>
          </w:p>
          <w:p w14:paraId="16E29514" w14:textId="77777777" w:rsidR="00EE4AB3" w:rsidRDefault="00EE4AB3" w:rsidP="005B4B81">
            <w:pPr>
              <w:contextualSpacing/>
              <w:jc w:val="both"/>
              <w:rPr>
                <w:rFonts w:asciiTheme="majorHAnsi" w:hAnsiTheme="majorHAnsi"/>
                <w:sz w:val="16"/>
                <w:szCs w:val="16"/>
                <w:lang w:val="es-CR"/>
              </w:rPr>
            </w:pPr>
          </w:p>
          <w:p w14:paraId="0D7DE1AE" w14:textId="77777777" w:rsidR="00EE4AB3" w:rsidRDefault="00EE4AB3" w:rsidP="005B4B81">
            <w:pPr>
              <w:contextualSpacing/>
              <w:jc w:val="both"/>
              <w:rPr>
                <w:rFonts w:asciiTheme="majorHAnsi" w:hAnsiTheme="majorHAnsi"/>
                <w:sz w:val="16"/>
                <w:szCs w:val="16"/>
                <w:lang w:val="es-CR"/>
              </w:rPr>
            </w:pPr>
          </w:p>
          <w:p w14:paraId="314799A4" w14:textId="77777777" w:rsidR="00EE4AB3" w:rsidRDefault="00EE4AB3" w:rsidP="005B4B81">
            <w:pPr>
              <w:contextualSpacing/>
              <w:jc w:val="both"/>
              <w:rPr>
                <w:rFonts w:asciiTheme="majorHAnsi" w:hAnsiTheme="majorHAnsi"/>
                <w:sz w:val="16"/>
                <w:szCs w:val="16"/>
                <w:lang w:val="es-CR"/>
              </w:rPr>
            </w:pPr>
          </w:p>
          <w:p w14:paraId="22DE02B8" w14:textId="77777777" w:rsidR="00EE4AB3" w:rsidRDefault="00EE4AB3" w:rsidP="005B4B81">
            <w:pPr>
              <w:contextualSpacing/>
              <w:jc w:val="both"/>
              <w:rPr>
                <w:rFonts w:asciiTheme="majorHAnsi" w:hAnsiTheme="majorHAnsi"/>
                <w:sz w:val="16"/>
                <w:szCs w:val="16"/>
                <w:lang w:val="es-CR"/>
              </w:rPr>
            </w:pPr>
          </w:p>
          <w:p w14:paraId="3A1B1407" w14:textId="77777777" w:rsidR="00EE4AB3" w:rsidRDefault="00EE4AB3" w:rsidP="005B4B81">
            <w:pPr>
              <w:contextualSpacing/>
              <w:jc w:val="both"/>
              <w:rPr>
                <w:rFonts w:asciiTheme="majorHAnsi" w:hAnsiTheme="majorHAnsi"/>
                <w:sz w:val="16"/>
                <w:szCs w:val="16"/>
                <w:lang w:val="es-CR"/>
              </w:rPr>
            </w:pPr>
          </w:p>
          <w:p w14:paraId="1D91B847" w14:textId="77777777" w:rsidR="00EE4AB3" w:rsidRDefault="00EE4AB3" w:rsidP="005B4B81">
            <w:pPr>
              <w:contextualSpacing/>
              <w:jc w:val="both"/>
              <w:rPr>
                <w:rFonts w:asciiTheme="majorHAnsi" w:hAnsiTheme="majorHAnsi"/>
                <w:sz w:val="16"/>
                <w:szCs w:val="16"/>
                <w:lang w:val="es-CR"/>
              </w:rPr>
            </w:pPr>
          </w:p>
          <w:p w14:paraId="4E12345B" w14:textId="77777777" w:rsidR="00EE4AB3" w:rsidRDefault="00EE4AB3" w:rsidP="005B4B81">
            <w:pPr>
              <w:contextualSpacing/>
              <w:jc w:val="both"/>
              <w:rPr>
                <w:rFonts w:asciiTheme="majorHAnsi" w:hAnsiTheme="majorHAnsi"/>
                <w:sz w:val="16"/>
                <w:szCs w:val="16"/>
                <w:lang w:val="es-CR"/>
              </w:rPr>
            </w:pPr>
          </w:p>
          <w:p w14:paraId="2FFAD9A4" w14:textId="77777777" w:rsidR="00EE4AB3" w:rsidRDefault="00EE4AB3" w:rsidP="005B4B81">
            <w:pPr>
              <w:contextualSpacing/>
              <w:jc w:val="both"/>
              <w:rPr>
                <w:rFonts w:asciiTheme="majorHAnsi" w:hAnsiTheme="majorHAnsi"/>
                <w:sz w:val="16"/>
                <w:szCs w:val="16"/>
                <w:lang w:val="es-CR"/>
              </w:rPr>
            </w:pPr>
          </w:p>
          <w:p w14:paraId="4B0AA4C3" w14:textId="77777777" w:rsidR="00EE4AB3" w:rsidRDefault="00EE4AB3" w:rsidP="005B4B81">
            <w:pPr>
              <w:contextualSpacing/>
              <w:jc w:val="both"/>
              <w:rPr>
                <w:rFonts w:asciiTheme="majorHAnsi" w:hAnsiTheme="majorHAnsi"/>
                <w:sz w:val="16"/>
                <w:szCs w:val="16"/>
                <w:lang w:val="es-CR"/>
              </w:rPr>
            </w:pPr>
          </w:p>
          <w:p w14:paraId="454818C5" w14:textId="77777777" w:rsidR="00EE4AB3" w:rsidRDefault="00EE4AB3" w:rsidP="005B4B81">
            <w:pPr>
              <w:contextualSpacing/>
              <w:jc w:val="both"/>
              <w:rPr>
                <w:rFonts w:asciiTheme="majorHAnsi" w:hAnsiTheme="majorHAnsi"/>
                <w:sz w:val="16"/>
                <w:szCs w:val="16"/>
                <w:lang w:val="es-CR"/>
              </w:rPr>
            </w:pPr>
          </w:p>
          <w:p w14:paraId="1B77B974" w14:textId="77777777" w:rsidR="00EE4AB3" w:rsidRDefault="00EE4AB3" w:rsidP="005B4B81">
            <w:pPr>
              <w:contextualSpacing/>
              <w:jc w:val="both"/>
              <w:rPr>
                <w:rFonts w:asciiTheme="majorHAnsi" w:hAnsiTheme="majorHAnsi"/>
                <w:sz w:val="16"/>
                <w:szCs w:val="16"/>
                <w:lang w:val="es-CR"/>
              </w:rPr>
            </w:pPr>
          </w:p>
          <w:p w14:paraId="1EC2F016" w14:textId="77777777" w:rsidR="00EE4AB3" w:rsidRDefault="00EE4AB3" w:rsidP="005B4B81">
            <w:pPr>
              <w:contextualSpacing/>
              <w:jc w:val="both"/>
              <w:rPr>
                <w:rFonts w:asciiTheme="majorHAnsi" w:hAnsiTheme="majorHAnsi"/>
                <w:sz w:val="16"/>
                <w:szCs w:val="16"/>
                <w:lang w:val="es-CR"/>
              </w:rPr>
            </w:pPr>
          </w:p>
          <w:p w14:paraId="0E04824E" w14:textId="77777777" w:rsidR="00EE4AB3" w:rsidRDefault="00EE4AB3" w:rsidP="005B4B81">
            <w:pPr>
              <w:contextualSpacing/>
              <w:jc w:val="both"/>
              <w:rPr>
                <w:rFonts w:asciiTheme="majorHAnsi" w:hAnsiTheme="majorHAnsi"/>
                <w:sz w:val="16"/>
                <w:szCs w:val="16"/>
                <w:lang w:val="es-CR"/>
              </w:rPr>
            </w:pPr>
          </w:p>
          <w:p w14:paraId="5E54DDFB" w14:textId="77777777" w:rsidR="00EE4AB3" w:rsidRDefault="00EE4AB3" w:rsidP="005B4B81">
            <w:pPr>
              <w:contextualSpacing/>
              <w:jc w:val="both"/>
              <w:rPr>
                <w:rFonts w:asciiTheme="majorHAnsi" w:hAnsiTheme="majorHAnsi"/>
                <w:sz w:val="16"/>
                <w:szCs w:val="16"/>
                <w:lang w:val="es-CR"/>
              </w:rPr>
            </w:pPr>
          </w:p>
          <w:p w14:paraId="534E96F7" w14:textId="77777777" w:rsidR="00EE4AB3" w:rsidRDefault="00EE4AB3" w:rsidP="005B4B81">
            <w:pPr>
              <w:contextualSpacing/>
              <w:jc w:val="both"/>
              <w:rPr>
                <w:rFonts w:asciiTheme="majorHAnsi" w:hAnsiTheme="majorHAnsi"/>
                <w:sz w:val="16"/>
                <w:szCs w:val="16"/>
                <w:lang w:val="es-CR"/>
              </w:rPr>
            </w:pPr>
          </w:p>
          <w:p w14:paraId="2D73BAB4" w14:textId="77777777" w:rsidR="00EE4AB3" w:rsidRDefault="00EE4AB3" w:rsidP="005B4B81">
            <w:pPr>
              <w:contextualSpacing/>
              <w:jc w:val="both"/>
              <w:rPr>
                <w:rFonts w:asciiTheme="majorHAnsi" w:hAnsiTheme="majorHAnsi"/>
                <w:sz w:val="16"/>
                <w:szCs w:val="16"/>
                <w:lang w:val="es-CR"/>
              </w:rPr>
            </w:pPr>
          </w:p>
          <w:p w14:paraId="14E34A2E" w14:textId="77777777" w:rsidR="00EE4AB3" w:rsidRDefault="00EE4AB3" w:rsidP="005B4B81">
            <w:pPr>
              <w:contextualSpacing/>
              <w:jc w:val="both"/>
              <w:rPr>
                <w:rFonts w:asciiTheme="majorHAnsi" w:hAnsiTheme="majorHAnsi"/>
                <w:sz w:val="16"/>
                <w:szCs w:val="16"/>
                <w:lang w:val="es-CR"/>
              </w:rPr>
            </w:pPr>
          </w:p>
          <w:p w14:paraId="4A86590B" w14:textId="77777777" w:rsidR="00EE4AB3" w:rsidRDefault="00EE4AB3" w:rsidP="005B4B81">
            <w:pPr>
              <w:contextualSpacing/>
              <w:jc w:val="both"/>
              <w:rPr>
                <w:rFonts w:asciiTheme="majorHAnsi" w:hAnsiTheme="majorHAnsi"/>
                <w:sz w:val="16"/>
                <w:szCs w:val="16"/>
                <w:lang w:val="es-CR"/>
              </w:rPr>
            </w:pPr>
          </w:p>
          <w:p w14:paraId="575DA5CB" w14:textId="77777777" w:rsidR="00EE4AB3" w:rsidRDefault="00EE4AB3" w:rsidP="005B4B81">
            <w:pPr>
              <w:contextualSpacing/>
              <w:jc w:val="both"/>
              <w:rPr>
                <w:rFonts w:asciiTheme="majorHAnsi" w:hAnsiTheme="majorHAnsi"/>
                <w:sz w:val="16"/>
                <w:szCs w:val="16"/>
                <w:lang w:val="es-CR"/>
              </w:rPr>
            </w:pPr>
          </w:p>
          <w:p w14:paraId="2EFC8FCB" w14:textId="77777777" w:rsidR="00EE4AB3" w:rsidRDefault="00EE4AB3" w:rsidP="005B4B81">
            <w:pPr>
              <w:contextualSpacing/>
              <w:jc w:val="both"/>
              <w:rPr>
                <w:rFonts w:asciiTheme="majorHAnsi" w:hAnsiTheme="majorHAnsi"/>
                <w:sz w:val="16"/>
                <w:szCs w:val="16"/>
                <w:lang w:val="es-CR"/>
              </w:rPr>
            </w:pPr>
          </w:p>
          <w:p w14:paraId="24B9E80F" w14:textId="77777777" w:rsidR="00EE4AB3" w:rsidRDefault="00EE4AB3" w:rsidP="005B4B81">
            <w:pPr>
              <w:contextualSpacing/>
              <w:jc w:val="both"/>
              <w:rPr>
                <w:rFonts w:asciiTheme="majorHAnsi" w:hAnsiTheme="majorHAnsi"/>
                <w:sz w:val="16"/>
                <w:szCs w:val="16"/>
                <w:lang w:val="es-CR"/>
              </w:rPr>
            </w:pPr>
            <w:r w:rsidRPr="009005A3">
              <w:rPr>
                <w:rFonts w:asciiTheme="majorHAnsi" w:hAnsiTheme="majorHAnsi"/>
                <w:b/>
                <w:sz w:val="16"/>
                <w:szCs w:val="16"/>
                <w:lang w:val="es-CR"/>
              </w:rPr>
              <w:t>Se acepta.</w:t>
            </w:r>
            <w:r>
              <w:rPr>
                <w:rFonts w:asciiTheme="majorHAnsi" w:hAnsiTheme="majorHAnsi"/>
                <w:sz w:val="16"/>
                <w:szCs w:val="16"/>
                <w:lang w:val="es-CR"/>
              </w:rPr>
              <w:t xml:space="preserve"> Se modifica en línea con las modificaciones al estándar de negocio.</w:t>
            </w:r>
          </w:p>
          <w:p w14:paraId="2E671CBE" w14:textId="77777777" w:rsidR="00EE4AB3" w:rsidRDefault="00EE4AB3" w:rsidP="005B4B81">
            <w:pPr>
              <w:contextualSpacing/>
              <w:jc w:val="both"/>
              <w:rPr>
                <w:rFonts w:asciiTheme="majorHAnsi" w:hAnsiTheme="majorHAnsi"/>
                <w:sz w:val="16"/>
                <w:szCs w:val="16"/>
                <w:lang w:val="es-CR"/>
              </w:rPr>
            </w:pPr>
          </w:p>
          <w:p w14:paraId="6CFCAB9F" w14:textId="77777777" w:rsidR="00EE4AB3" w:rsidRDefault="00EE4AB3" w:rsidP="005B4B81">
            <w:pPr>
              <w:contextualSpacing/>
              <w:jc w:val="both"/>
              <w:rPr>
                <w:rFonts w:asciiTheme="majorHAnsi" w:hAnsiTheme="majorHAnsi"/>
                <w:sz w:val="16"/>
                <w:szCs w:val="16"/>
                <w:lang w:val="es-CR"/>
              </w:rPr>
            </w:pPr>
          </w:p>
          <w:p w14:paraId="4F1EE01B" w14:textId="77777777" w:rsidR="00EE4AB3" w:rsidRDefault="00EE4AB3" w:rsidP="005B4B81">
            <w:pPr>
              <w:contextualSpacing/>
              <w:jc w:val="both"/>
              <w:rPr>
                <w:rFonts w:asciiTheme="majorHAnsi" w:hAnsiTheme="majorHAnsi"/>
                <w:sz w:val="16"/>
                <w:szCs w:val="16"/>
                <w:lang w:val="es-CR"/>
              </w:rPr>
            </w:pPr>
          </w:p>
          <w:p w14:paraId="0D2A7902" w14:textId="77777777" w:rsidR="00EE4AB3" w:rsidRDefault="00EE4AB3" w:rsidP="005B4B81">
            <w:pPr>
              <w:contextualSpacing/>
              <w:jc w:val="both"/>
              <w:rPr>
                <w:rFonts w:asciiTheme="majorHAnsi" w:hAnsiTheme="majorHAnsi"/>
                <w:sz w:val="16"/>
                <w:szCs w:val="16"/>
                <w:lang w:val="es-CR"/>
              </w:rPr>
            </w:pPr>
          </w:p>
          <w:p w14:paraId="419B1D20" w14:textId="77777777" w:rsidR="00EE4AB3" w:rsidRDefault="00EE4AB3" w:rsidP="005B4B81">
            <w:pPr>
              <w:contextualSpacing/>
              <w:jc w:val="both"/>
              <w:rPr>
                <w:rFonts w:asciiTheme="majorHAnsi" w:hAnsiTheme="majorHAnsi"/>
                <w:sz w:val="16"/>
                <w:szCs w:val="16"/>
                <w:lang w:val="es-CR"/>
              </w:rPr>
            </w:pPr>
          </w:p>
          <w:p w14:paraId="47DE16D3" w14:textId="77777777" w:rsidR="00EE4AB3" w:rsidRDefault="00EE4AB3" w:rsidP="005B4B81">
            <w:pPr>
              <w:contextualSpacing/>
              <w:jc w:val="both"/>
              <w:rPr>
                <w:rFonts w:asciiTheme="majorHAnsi" w:hAnsiTheme="majorHAnsi"/>
                <w:sz w:val="16"/>
                <w:szCs w:val="16"/>
                <w:lang w:val="es-CR"/>
              </w:rPr>
            </w:pPr>
          </w:p>
          <w:p w14:paraId="55806510" w14:textId="77777777" w:rsidR="00EE4AB3" w:rsidRDefault="00EE4AB3" w:rsidP="005B4B81">
            <w:pPr>
              <w:contextualSpacing/>
              <w:jc w:val="both"/>
              <w:rPr>
                <w:rFonts w:asciiTheme="majorHAnsi" w:hAnsiTheme="majorHAnsi"/>
                <w:sz w:val="16"/>
                <w:szCs w:val="16"/>
                <w:lang w:val="es-CR"/>
              </w:rPr>
            </w:pPr>
          </w:p>
          <w:p w14:paraId="60E3C8F0" w14:textId="77777777" w:rsidR="00EE4AB3" w:rsidRDefault="00EE4AB3" w:rsidP="005B4B81">
            <w:pPr>
              <w:contextualSpacing/>
              <w:jc w:val="both"/>
              <w:rPr>
                <w:rFonts w:asciiTheme="majorHAnsi" w:hAnsiTheme="majorHAnsi"/>
                <w:sz w:val="16"/>
                <w:szCs w:val="16"/>
                <w:lang w:val="es-CR"/>
              </w:rPr>
            </w:pPr>
          </w:p>
          <w:p w14:paraId="7103BA4E" w14:textId="77777777" w:rsidR="00EE4AB3" w:rsidRDefault="00EE4AB3" w:rsidP="005B4B81">
            <w:pPr>
              <w:contextualSpacing/>
              <w:jc w:val="both"/>
              <w:rPr>
                <w:rFonts w:asciiTheme="majorHAnsi" w:hAnsiTheme="majorHAnsi"/>
                <w:sz w:val="16"/>
                <w:szCs w:val="16"/>
                <w:lang w:val="es-CR"/>
              </w:rPr>
            </w:pPr>
          </w:p>
          <w:p w14:paraId="41762CFA" w14:textId="77777777" w:rsidR="00EE4AB3" w:rsidRDefault="00EE4AB3" w:rsidP="005B4B81">
            <w:pPr>
              <w:contextualSpacing/>
              <w:jc w:val="both"/>
              <w:rPr>
                <w:rFonts w:asciiTheme="majorHAnsi" w:hAnsiTheme="majorHAnsi"/>
                <w:sz w:val="16"/>
                <w:szCs w:val="16"/>
                <w:lang w:val="es-CR"/>
              </w:rPr>
            </w:pPr>
          </w:p>
          <w:p w14:paraId="1C240CD5" w14:textId="77777777" w:rsidR="00EE4AB3" w:rsidRDefault="00EE4AB3" w:rsidP="005B4B81">
            <w:pPr>
              <w:contextualSpacing/>
              <w:jc w:val="both"/>
              <w:rPr>
                <w:rFonts w:asciiTheme="majorHAnsi" w:hAnsiTheme="majorHAnsi"/>
                <w:sz w:val="16"/>
                <w:szCs w:val="16"/>
                <w:lang w:val="es-CR"/>
              </w:rPr>
            </w:pPr>
            <w:r w:rsidRPr="001F43B1">
              <w:rPr>
                <w:rFonts w:asciiTheme="majorHAnsi" w:hAnsiTheme="majorHAnsi"/>
                <w:b/>
                <w:sz w:val="16"/>
                <w:szCs w:val="16"/>
                <w:lang w:val="es-CR"/>
              </w:rPr>
              <w:t>No se acepta.</w:t>
            </w:r>
            <w:r>
              <w:rPr>
                <w:rFonts w:asciiTheme="majorHAnsi" w:hAnsiTheme="majorHAnsi"/>
                <w:sz w:val="16"/>
                <w:szCs w:val="16"/>
                <w:lang w:val="es-CR"/>
              </w:rPr>
              <w:t xml:space="preserve"> Se mantiene el nombre del atributos “Ajustes” y “Reservas”.</w:t>
            </w:r>
          </w:p>
          <w:p w14:paraId="147FE779" w14:textId="2E0D013A" w:rsidR="00EE4AB3" w:rsidRDefault="00EE4AB3" w:rsidP="005B4B81">
            <w:pPr>
              <w:contextualSpacing/>
              <w:jc w:val="both"/>
              <w:rPr>
                <w:rFonts w:asciiTheme="majorHAnsi" w:hAnsiTheme="majorHAnsi"/>
                <w:sz w:val="16"/>
                <w:szCs w:val="16"/>
                <w:lang w:val="es-CR"/>
              </w:rPr>
            </w:pPr>
            <w:r>
              <w:rPr>
                <w:rFonts w:asciiTheme="majorHAnsi" w:hAnsiTheme="majorHAnsi"/>
                <w:sz w:val="16"/>
                <w:szCs w:val="16"/>
                <w:lang w:val="es-CR"/>
              </w:rPr>
              <w:t xml:space="preserve"> </w:t>
            </w:r>
          </w:p>
          <w:p w14:paraId="0BFDD321" w14:textId="77777777" w:rsidR="00EE4AB3" w:rsidRDefault="00EE4AB3" w:rsidP="005B4B81">
            <w:pPr>
              <w:contextualSpacing/>
              <w:jc w:val="both"/>
              <w:rPr>
                <w:rFonts w:asciiTheme="majorHAnsi" w:hAnsiTheme="majorHAnsi"/>
                <w:sz w:val="16"/>
                <w:szCs w:val="16"/>
                <w:lang w:val="es-CR"/>
              </w:rPr>
            </w:pPr>
          </w:p>
          <w:p w14:paraId="7817D2AE" w14:textId="77777777" w:rsidR="00EE4AB3" w:rsidRDefault="00EE4AB3" w:rsidP="005B4B81">
            <w:pPr>
              <w:contextualSpacing/>
              <w:jc w:val="both"/>
              <w:rPr>
                <w:rFonts w:asciiTheme="majorHAnsi" w:hAnsiTheme="majorHAnsi"/>
                <w:sz w:val="16"/>
                <w:szCs w:val="16"/>
                <w:lang w:val="es-CR"/>
              </w:rPr>
            </w:pPr>
          </w:p>
          <w:p w14:paraId="39B0E92A" w14:textId="77777777" w:rsidR="00EE4AB3" w:rsidRDefault="00EE4AB3" w:rsidP="005B4B81">
            <w:pPr>
              <w:contextualSpacing/>
              <w:jc w:val="both"/>
              <w:rPr>
                <w:rFonts w:asciiTheme="majorHAnsi" w:hAnsiTheme="majorHAnsi"/>
                <w:sz w:val="16"/>
                <w:szCs w:val="16"/>
                <w:lang w:val="es-CR"/>
              </w:rPr>
            </w:pPr>
          </w:p>
          <w:p w14:paraId="3618D640" w14:textId="77777777" w:rsidR="00EE4AB3" w:rsidRDefault="00EE4AB3" w:rsidP="005B4B81">
            <w:pPr>
              <w:contextualSpacing/>
              <w:jc w:val="both"/>
              <w:rPr>
                <w:rFonts w:asciiTheme="majorHAnsi" w:hAnsiTheme="majorHAnsi"/>
                <w:sz w:val="16"/>
                <w:szCs w:val="16"/>
                <w:lang w:val="es-CR"/>
              </w:rPr>
            </w:pPr>
          </w:p>
          <w:p w14:paraId="7C683CBA" w14:textId="77777777" w:rsidR="00EE4AB3" w:rsidRDefault="00EE4AB3" w:rsidP="005B4B81">
            <w:pPr>
              <w:contextualSpacing/>
              <w:jc w:val="both"/>
              <w:rPr>
                <w:rFonts w:asciiTheme="majorHAnsi" w:hAnsiTheme="majorHAnsi"/>
                <w:sz w:val="16"/>
                <w:szCs w:val="16"/>
                <w:lang w:val="es-CR"/>
              </w:rPr>
            </w:pPr>
            <w:r w:rsidRPr="009005A3">
              <w:rPr>
                <w:rFonts w:asciiTheme="majorHAnsi" w:hAnsiTheme="majorHAnsi"/>
                <w:b/>
                <w:sz w:val="16"/>
                <w:szCs w:val="16"/>
                <w:lang w:val="es-CR"/>
              </w:rPr>
              <w:t>Se acepta.</w:t>
            </w:r>
            <w:r>
              <w:rPr>
                <w:rFonts w:asciiTheme="majorHAnsi" w:hAnsiTheme="majorHAnsi"/>
                <w:sz w:val="16"/>
                <w:szCs w:val="16"/>
                <w:lang w:val="es-CR"/>
              </w:rPr>
              <w:t xml:space="preserve"> Se modifica en línea con las modificaciones al estándar de negocio.</w:t>
            </w:r>
          </w:p>
          <w:p w14:paraId="04D6314D" w14:textId="77777777" w:rsidR="00EE4AB3" w:rsidRDefault="00EE4AB3" w:rsidP="005B4B81">
            <w:pPr>
              <w:contextualSpacing/>
              <w:jc w:val="both"/>
              <w:rPr>
                <w:rFonts w:asciiTheme="majorHAnsi" w:hAnsiTheme="majorHAnsi"/>
                <w:sz w:val="16"/>
                <w:szCs w:val="16"/>
                <w:lang w:val="es-CR"/>
              </w:rPr>
            </w:pPr>
          </w:p>
          <w:p w14:paraId="70C4D6BA" w14:textId="77777777" w:rsidR="00EE4AB3" w:rsidRDefault="00EE4AB3" w:rsidP="005B4B81">
            <w:pPr>
              <w:contextualSpacing/>
              <w:jc w:val="both"/>
              <w:rPr>
                <w:rFonts w:asciiTheme="majorHAnsi" w:hAnsiTheme="majorHAnsi"/>
                <w:sz w:val="16"/>
                <w:szCs w:val="16"/>
                <w:lang w:val="es-CR"/>
              </w:rPr>
            </w:pPr>
          </w:p>
          <w:p w14:paraId="57B17898" w14:textId="77777777" w:rsidR="00EE4AB3" w:rsidRDefault="00EE4AB3" w:rsidP="005B4B81">
            <w:pPr>
              <w:contextualSpacing/>
              <w:jc w:val="both"/>
              <w:rPr>
                <w:rFonts w:asciiTheme="majorHAnsi" w:hAnsiTheme="majorHAnsi"/>
                <w:sz w:val="16"/>
                <w:szCs w:val="16"/>
                <w:lang w:val="es-CR"/>
              </w:rPr>
            </w:pPr>
          </w:p>
          <w:p w14:paraId="3F71078F" w14:textId="77777777" w:rsidR="00EE4AB3" w:rsidRDefault="00EE4AB3" w:rsidP="005B4B81">
            <w:pPr>
              <w:contextualSpacing/>
              <w:jc w:val="both"/>
              <w:rPr>
                <w:rFonts w:asciiTheme="majorHAnsi" w:hAnsiTheme="majorHAnsi"/>
                <w:sz w:val="16"/>
                <w:szCs w:val="16"/>
                <w:lang w:val="es-CR"/>
              </w:rPr>
            </w:pPr>
            <w:r w:rsidRPr="009005A3">
              <w:rPr>
                <w:rFonts w:asciiTheme="majorHAnsi" w:hAnsiTheme="majorHAnsi"/>
                <w:b/>
                <w:sz w:val="16"/>
                <w:szCs w:val="16"/>
                <w:lang w:val="es-CR"/>
              </w:rPr>
              <w:t>Se acepta.</w:t>
            </w:r>
            <w:r>
              <w:rPr>
                <w:rFonts w:asciiTheme="majorHAnsi" w:hAnsiTheme="majorHAnsi"/>
                <w:sz w:val="16"/>
                <w:szCs w:val="16"/>
                <w:lang w:val="es-CR"/>
              </w:rPr>
              <w:t xml:space="preserve"> Se modifica en línea con las modificaciones al estándar de negocio.</w:t>
            </w:r>
          </w:p>
          <w:p w14:paraId="11AC6E92" w14:textId="77777777" w:rsidR="00EE4AB3" w:rsidRDefault="00EE4AB3" w:rsidP="005B4B81">
            <w:pPr>
              <w:contextualSpacing/>
              <w:jc w:val="both"/>
              <w:rPr>
                <w:rFonts w:asciiTheme="majorHAnsi" w:hAnsiTheme="majorHAnsi"/>
                <w:sz w:val="16"/>
                <w:szCs w:val="16"/>
                <w:lang w:val="es-CR"/>
              </w:rPr>
            </w:pPr>
          </w:p>
          <w:p w14:paraId="6E3BC659" w14:textId="77777777" w:rsidR="00EE4AB3" w:rsidRDefault="00EE4AB3" w:rsidP="005B4B81">
            <w:pPr>
              <w:contextualSpacing/>
              <w:jc w:val="both"/>
              <w:rPr>
                <w:rFonts w:asciiTheme="majorHAnsi" w:hAnsiTheme="majorHAnsi"/>
                <w:sz w:val="16"/>
                <w:szCs w:val="16"/>
                <w:lang w:val="es-CR"/>
              </w:rPr>
            </w:pPr>
          </w:p>
          <w:p w14:paraId="76870F8A" w14:textId="77777777" w:rsidR="00EE4AB3" w:rsidRDefault="00EE4AB3" w:rsidP="005B4B81">
            <w:pPr>
              <w:contextualSpacing/>
              <w:jc w:val="both"/>
              <w:rPr>
                <w:rFonts w:asciiTheme="majorHAnsi" w:hAnsiTheme="majorHAnsi"/>
                <w:sz w:val="16"/>
                <w:szCs w:val="16"/>
                <w:lang w:val="es-CR"/>
              </w:rPr>
            </w:pPr>
          </w:p>
          <w:p w14:paraId="0238D69E" w14:textId="77777777" w:rsidR="00EE4AB3" w:rsidRDefault="00EE4AB3" w:rsidP="005B4B81">
            <w:pPr>
              <w:contextualSpacing/>
              <w:jc w:val="both"/>
              <w:rPr>
                <w:rFonts w:asciiTheme="majorHAnsi" w:hAnsiTheme="majorHAnsi"/>
                <w:sz w:val="16"/>
                <w:szCs w:val="16"/>
                <w:lang w:val="es-CR"/>
              </w:rPr>
            </w:pPr>
          </w:p>
          <w:p w14:paraId="0F21A0B5" w14:textId="77777777" w:rsidR="00EE4AB3" w:rsidRDefault="00EE4AB3" w:rsidP="005B4B81">
            <w:pPr>
              <w:contextualSpacing/>
              <w:jc w:val="both"/>
              <w:rPr>
                <w:rFonts w:asciiTheme="majorHAnsi" w:hAnsiTheme="majorHAnsi"/>
                <w:sz w:val="16"/>
                <w:szCs w:val="16"/>
                <w:lang w:val="es-CR"/>
              </w:rPr>
            </w:pPr>
            <w:r w:rsidRPr="001F43B1">
              <w:rPr>
                <w:rFonts w:asciiTheme="majorHAnsi" w:hAnsiTheme="majorHAnsi"/>
                <w:b/>
                <w:sz w:val="16"/>
                <w:szCs w:val="16"/>
                <w:lang w:val="es-CR"/>
              </w:rPr>
              <w:t>No se acepta.</w:t>
            </w:r>
            <w:r>
              <w:rPr>
                <w:rFonts w:asciiTheme="majorHAnsi" w:hAnsiTheme="majorHAnsi"/>
                <w:sz w:val="16"/>
                <w:szCs w:val="16"/>
                <w:lang w:val="es-CR"/>
              </w:rPr>
              <w:t xml:space="preserve"> Se mantiene el nombre del atributos “Ajustes” y “Reservas”.</w:t>
            </w:r>
          </w:p>
          <w:p w14:paraId="71370139" w14:textId="181F0703" w:rsidR="00EE4AB3" w:rsidRDefault="00EE4AB3" w:rsidP="005B4B81">
            <w:pPr>
              <w:contextualSpacing/>
              <w:jc w:val="both"/>
              <w:rPr>
                <w:rFonts w:asciiTheme="majorHAnsi" w:hAnsiTheme="majorHAnsi"/>
                <w:sz w:val="16"/>
                <w:szCs w:val="16"/>
                <w:lang w:val="es-CR"/>
              </w:rPr>
            </w:pPr>
            <w:r>
              <w:rPr>
                <w:rFonts w:asciiTheme="majorHAnsi" w:hAnsiTheme="majorHAnsi"/>
                <w:sz w:val="16"/>
                <w:szCs w:val="16"/>
                <w:lang w:val="es-CR"/>
              </w:rPr>
              <w:t xml:space="preserve"> </w:t>
            </w:r>
          </w:p>
          <w:p w14:paraId="509C1BD6" w14:textId="77777777" w:rsidR="00EE4AB3" w:rsidRDefault="00EE4AB3" w:rsidP="005B4B81">
            <w:pPr>
              <w:contextualSpacing/>
              <w:jc w:val="both"/>
              <w:rPr>
                <w:rFonts w:asciiTheme="majorHAnsi" w:hAnsiTheme="majorHAnsi"/>
                <w:sz w:val="16"/>
                <w:szCs w:val="16"/>
                <w:lang w:val="es-CR"/>
              </w:rPr>
            </w:pPr>
          </w:p>
          <w:p w14:paraId="179F300A" w14:textId="77777777" w:rsidR="00EE4AB3" w:rsidRDefault="00EE4AB3" w:rsidP="005B4B81">
            <w:pPr>
              <w:contextualSpacing/>
              <w:jc w:val="both"/>
              <w:rPr>
                <w:rFonts w:asciiTheme="majorHAnsi" w:hAnsiTheme="majorHAnsi"/>
                <w:sz w:val="16"/>
                <w:szCs w:val="16"/>
                <w:lang w:val="es-CR"/>
              </w:rPr>
            </w:pPr>
          </w:p>
          <w:p w14:paraId="34BA9568" w14:textId="77777777" w:rsidR="00EE4AB3" w:rsidRDefault="00EE4AB3" w:rsidP="005B4B81">
            <w:pPr>
              <w:contextualSpacing/>
              <w:jc w:val="both"/>
              <w:rPr>
                <w:rFonts w:asciiTheme="majorHAnsi" w:hAnsiTheme="majorHAnsi"/>
                <w:sz w:val="16"/>
                <w:szCs w:val="16"/>
                <w:lang w:val="es-CR"/>
              </w:rPr>
            </w:pPr>
          </w:p>
          <w:p w14:paraId="76DF3179" w14:textId="77777777" w:rsidR="00EE4AB3" w:rsidRDefault="00EE4AB3" w:rsidP="005B4B81">
            <w:pPr>
              <w:contextualSpacing/>
              <w:jc w:val="both"/>
              <w:rPr>
                <w:rFonts w:asciiTheme="majorHAnsi" w:hAnsiTheme="majorHAnsi"/>
                <w:sz w:val="16"/>
                <w:szCs w:val="16"/>
                <w:lang w:val="es-CR"/>
              </w:rPr>
            </w:pPr>
          </w:p>
          <w:p w14:paraId="764CC1BB" w14:textId="77777777" w:rsidR="00EE4AB3" w:rsidRDefault="00EE4AB3" w:rsidP="005B4B81">
            <w:pPr>
              <w:contextualSpacing/>
              <w:jc w:val="both"/>
              <w:rPr>
                <w:rFonts w:asciiTheme="majorHAnsi" w:hAnsiTheme="majorHAnsi"/>
                <w:sz w:val="16"/>
                <w:szCs w:val="16"/>
                <w:lang w:val="es-CR"/>
              </w:rPr>
            </w:pPr>
          </w:p>
          <w:p w14:paraId="36F35751" w14:textId="77777777" w:rsidR="00EE4AB3" w:rsidRDefault="00EE4AB3" w:rsidP="005B4B81">
            <w:pPr>
              <w:contextualSpacing/>
              <w:jc w:val="both"/>
              <w:rPr>
                <w:rFonts w:asciiTheme="majorHAnsi" w:hAnsiTheme="majorHAnsi"/>
                <w:sz w:val="16"/>
                <w:szCs w:val="16"/>
                <w:lang w:val="es-CR"/>
              </w:rPr>
            </w:pPr>
          </w:p>
          <w:p w14:paraId="6420D184" w14:textId="77777777" w:rsidR="00EE4AB3" w:rsidRDefault="00EE4AB3" w:rsidP="005B4B81">
            <w:pPr>
              <w:contextualSpacing/>
              <w:jc w:val="both"/>
              <w:rPr>
                <w:rFonts w:asciiTheme="majorHAnsi" w:hAnsiTheme="majorHAnsi"/>
                <w:sz w:val="16"/>
                <w:szCs w:val="16"/>
                <w:lang w:val="es-CR"/>
              </w:rPr>
            </w:pPr>
            <w:r w:rsidRPr="001F43B1">
              <w:rPr>
                <w:rFonts w:asciiTheme="majorHAnsi" w:hAnsiTheme="majorHAnsi"/>
                <w:b/>
                <w:sz w:val="16"/>
                <w:szCs w:val="16"/>
                <w:lang w:val="es-CR"/>
              </w:rPr>
              <w:t>No se acepta.</w:t>
            </w:r>
            <w:r>
              <w:rPr>
                <w:rFonts w:asciiTheme="majorHAnsi" w:hAnsiTheme="majorHAnsi"/>
                <w:sz w:val="16"/>
                <w:szCs w:val="16"/>
                <w:lang w:val="es-CR"/>
              </w:rPr>
              <w:t xml:space="preserve"> Se mantiene el nombre del atributos “Ajustes” y “Reservas”.</w:t>
            </w:r>
          </w:p>
          <w:p w14:paraId="438C5AB1" w14:textId="5A129995" w:rsidR="00EE4AB3" w:rsidRDefault="00EE4AB3" w:rsidP="005B4B81">
            <w:pPr>
              <w:contextualSpacing/>
              <w:jc w:val="both"/>
              <w:rPr>
                <w:rFonts w:asciiTheme="majorHAnsi" w:hAnsiTheme="majorHAnsi"/>
                <w:sz w:val="16"/>
                <w:szCs w:val="16"/>
                <w:lang w:val="es-CR"/>
              </w:rPr>
            </w:pPr>
            <w:r>
              <w:rPr>
                <w:rFonts w:asciiTheme="majorHAnsi" w:hAnsiTheme="majorHAnsi"/>
                <w:sz w:val="16"/>
                <w:szCs w:val="16"/>
                <w:lang w:val="es-CR"/>
              </w:rPr>
              <w:t xml:space="preserve"> </w:t>
            </w:r>
          </w:p>
          <w:p w14:paraId="1BE6167F" w14:textId="77777777" w:rsidR="00EE4AB3" w:rsidRDefault="00EE4AB3" w:rsidP="005B4B81">
            <w:pPr>
              <w:contextualSpacing/>
              <w:jc w:val="both"/>
              <w:rPr>
                <w:rFonts w:asciiTheme="majorHAnsi" w:hAnsiTheme="majorHAnsi"/>
                <w:sz w:val="16"/>
                <w:szCs w:val="16"/>
                <w:lang w:val="es-CR"/>
              </w:rPr>
            </w:pPr>
          </w:p>
          <w:p w14:paraId="0B4D0B59" w14:textId="77777777" w:rsidR="00EE4AB3" w:rsidRDefault="00EE4AB3" w:rsidP="005B4B81">
            <w:pPr>
              <w:contextualSpacing/>
              <w:jc w:val="both"/>
              <w:rPr>
                <w:rFonts w:asciiTheme="majorHAnsi" w:hAnsiTheme="majorHAnsi"/>
                <w:sz w:val="16"/>
                <w:szCs w:val="16"/>
                <w:lang w:val="es-CR"/>
              </w:rPr>
            </w:pPr>
          </w:p>
          <w:p w14:paraId="3A50783F" w14:textId="77777777" w:rsidR="00EE4AB3" w:rsidRDefault="00EE4AB3" w:rsidP="005B4B81">
            <w:pPr>
              <w:contextualSpacing/>
              <w:jc w:val="both"/>
              <w:rPr>
                <w:rFonts w:asciiTheme="majorHAnsi" w:hAnsiTheme="majorHAnsi"/>
                <w:sz w:val="16"/>
                <w:szCs w:val="16"/>
                <w:lang w:val="es-CR"/>
              </w:rPr>
            </w:pPr>
          </w:p>
          <w:p w14:paraId="133B5B77" w14:textId="77777777" w:rsidR="00EE4AB3" w:rsidRDefault="00EE4AB3" w:rsidP="005B4B81">
            <w:pPr>
              <w:contextualSpacing/>
              <w:jc w:val="both"/>
              <w:rPr>
                <w:rFonts w:asciiTheme="majorHAnsi" w:hAnsiTheme="majorHAnsi"/>
                <w:sz w:val="16"/>
                <w:szCs w:val="16"/>
                <w:lang w:val="es-CR"/>
              </w:rPr>
            </w:pPr>
          </w:p>
          <w:p w14:paraId="326B3E37" w14:textId="77777777" w:rsidR="00EE4AB3" w:rsidRDefault="00EE4AB3" w:rsidP="005B4B81">
            <w:pPr>
              <w:contextualSpacing/>
              <w:jc w:val="both"/>
              <w:rPr>
                <w:rFonts w:asciiTheme="majorHAnsi" w:hAnsiTheme="majorHAnsi"/>
                <w:sz w:val="16"/>
                <w:szCs w:val="16"/>
                <w:lang w:val="es-CR"/>
              </w:rPr>
            </w:pPr>
            <w:r w:rsidRPr="009005A3">
              <w:rPr>
                <w:rFonts w:asciiTheme="majorHAnsi" w:hAnsiTheme="majorHAnsi"/>
                <w:b/>
                <w:sz w:val="16"/>
                <w:szCs w:val="16"/>
                <w:lang w:val="es-CR"/>
              </w:rPr>
              <w:t>Se acepta.</w:t>
            </w:r>
            <w:r>
              <w:rPr>
                <w:rFonts w:asciiTheme="majorHAnsi" w:hAnsiTheme="majorHAnsi"/>
                <w:sz w:val="16"/>
                <w:szCs w:val="16"/>
                <w:lang w:val="es-CR"/>
              </w:rPr>
              <w:t xml:space="preserve"> Se modifica en línea con las modificaciones al estándar de negocio.</w:t>
            </w:r>
          </w:p>
          <w:p w14:paraId="07F28613" w14:textId="77777777" w:rsidR="00EE4AB3" w:rsidRDefault="00EE4AB3" w:rsidP="005B4B81">
            <w:pPr>
              <w:contextualSpacing/>
              <w:jc w:val="both"/>
              <w:rPr>
                <w:rFonts w:asciiTheme="majorHAnsi" w:hAnsiTheme="majorHAnsi"/>
                <w:sz w:val="16"/>
                <w:szCs w:val="16"/>
                <w:lang w:val="es-CR"/>
              </w:rPr>
            </w:pPr>
          </w:p>
          <w:p w14:paraId="573EA191" w14:textId="77777777" w:rsidR="00EE4AB3" w:rsidRDefault="00EE4AB3" w:rsidP="005B4B81">
            <w:pPr>
              <w:contextualSpacing/>
              <w:jc w:val="both"/>
              <w:rPr>
                <w:rFonts w:asciiTheme="majorHAnsi" w:hAnsiTheme="majorHAnsi"/>
                <w:sz w:val="16"/>
                <w:szCs w:val="16"/>
                <w:lang w:val="es-CR"/>
              </w:rPr>
            </w:pPr>
          </w:p>
          <w:p w14:paraId="58F5197B" w14:textId="77777777" w:rsidR="00EE4AB3" w:rsidRDefault="00EE4AB3" w:rsidP="005B4B81">
            <w:pPr>
              <w:contextualSpacing/>
              <w:jc w:val="both"/>
              <w:rPr>
                <w:rFonts w:asciiTheme="majorHAnsi" w:hAnsiTheme="majorHAnsi"/>
                <w:sz w:val="16"/>
                <w:szCs w:val="16"/>
                <w:lang w:val="es-CR"/>
              </w:rPr>
            </w:pPr>
          </w:p>
          <w:p w14:paraId="06013E97" w14:textId="77777777" w:rsidR="00EE4AB3" w:rsidRDefault="00EE4AB3" w:rsidP="005B4B81">
            <w:pPr>
              <w:contextualSpacing/>
              <w:jc w:val="both"/>
              <w:rPr>
                <w:rFonts w:asciiTheme="majorHAnsi" w:hAnsiTheme="majorHAnsi"/>
                <w:sz w:val="16"/>
                <w:szCs w:val="16"/>
                <w:lang w:val="es-CR"/>
              </w:rPr>
            </w:pPr>
          </w:p>
          <w:p w14:paraId="45753C01" w14:textId="77777777" w:rsidR="00EE4AB3" w:rsidRDefault="00EE4AB3" w:rsidP="005B4B81">
            <w:pPr>
              <w:contextualSpacing/>
              <w:jc w:val="both"/>
              <w:rPr>
                <w:rFonts w:asciiTheme="majorHAnsi" w:hAnsiTheme="majorHAnsi"/>
                <w:sz w:val="16"/>
                <w:szCs w:val="16"/>
                <w:lang w:val="es-CR"/>
              </w:rPr>
            </w:pPr>
            <w:r w:rsidRPr="001F43B1">
              <w:rPr>
                <w:rFonts w:asciiTheme="majorHAnsi" w:hAnsiTheme="majorHAnsi"/>
                <w:b/>
                <w:sz w:val="16"/>
                <w:szCs w:val="16"/>
                <w:lang w:val="es-CR"/>
              </w:rPr>
              <w:t>No se acepta.</w:t>
            </w:r>
            <w:r>
              <w:rPr>
                <w:rFonts w:asciiTheme="majorHAnsi" w:hAnsiTheme="majorHAnsi"/>
                <w:sz w:val="16"/>
                <w:szCs w:val="16"/>
                <w:lang w:val="es-CR"/>
              </w:rPr>
              <w:t xml:space="preserve"> Se mantiene el nombre del atributo.</w:t>
            </w:r>
          </w:p>
          <w:p w14:paraId="43E72250" w14:textId="77777777" w:rsidR="00EE4AB3" w:rsidRDefault="00EE4AB3" w:rsidP="005B4B81">
            <w:pPr>
              <w:contextualSpacing/>
              <w:jc w:val="both"/>
              <w:rPr>
                <w:rFonts w:asciiTheme="majorHAnsi" w:hAnsiTheme="majorHAnsi"/>
                <w:sz w:val="16"/>
                <w:szCs w:val="16"/>
                <w:lang w:val="es-CR"/>
              </w:rPr>
            </w:pPr>
          </w:p>
          <w:p w14:paraId="3D8BBA4B" w14:textId="77777777" w:rsidR="00EE4AB3" w:rsidRDefault="00EE4AB3" w:rsidP="005B4B81">
            <w:pPr>
              <w:contextualSpacing/>
              <w:jc w:val="both"/>
              <w:rPr>
                <w:rFonts w:asciiTheme="majorHAnsi" w:hAnsiTheme="majorHAnsi"/>
                <w:sz w:val="16"/>
                <w:szCs w:val="16"/>
                <w:lang w:val="es-CR"/>
              </w:rPr>
            </w:pPr>
          </w:p>
          <w:p w14:paraId="699DBA81" w14:textId="77777777" w:rsidR="00EE4AB3" w:rsidRDefault="00EE4AB3" w:rsidP="005B4B81">
            <w:pPr>
              <w:contextualSpacing/>
              <w:jc w:val="both"/>
              <w:rPr>
                <w:rFonts w:asciiTheme="majorHAnsi" w:hAnsiTheme="majorHAnsi"/>
                <w:sz w:val="16"/>
                <w:szCs w:val="16"/>
                <w:lang w:val="es-CR"/>
              </w:rPr>
            </w:pPr>
          </w:p>
          <w:p w14:paraId="033F66BE" w14:textId="77777777" w:rsidR="00EE4AB3" w:rsidRDefault="00EE4AB3" w:rsidP="005B4B81">
            <w:pPr>
              <w:contextualSpacing/>
              <w:jc w:val="both"/>
              <w:rPr>
                <w:rFonts w:asciiTheme="majorHAnsi" w:hAnsiTheme="majorHAnsi"/>
                <w:sz w:val="16"/>
                <w:szCs w:val="16"/>
                <w:lang w:val="es-CR"/>
              </w:rPr>
            </w:pPr>
          </w:p>
          <w:p w14:paraId="34502C2B" w14:textId="388CB34B" w:rsidR="00EE4AB3" w:rsidRDefault="004177FC" w:rsidP="005B4B81">
            <w:pPr>
              <w:contextualSpacing/>
              <w:jc w:val="both"/>
              <w:rPr>
                <w:rFonts w:asciiTheme="majorHAnsi" w:hAnsiTheme="majorHAnsi"/>
                <w:sz w:val="16"/>
                <w:szCs w:val="16"/>
                <w:lang w:val="es-CR"/>
              </w:rPr>
            </w:pPr>
            <w:r>
              <w:rPr>
                <w:rFonts w:asciiTheme="majorHAnsi" w:hAnsiTheme="majorHAnsi"/>
                <w:b/>
                <w:sz w:val="16"/>
                <w:szCs w:val="16"/>
                <w:lang w:val="es-CR"/>
              </w:rPr>
              <w:t>(9)</w:t>
            </w:r>
            <w:r w:rsidR="00EE4AB3" w:rsidRPr="000B1871">
              <w:rPr>
                <w:rFonts w:asciiTheme="majorHAnsi" w:hAnsiTheme="majorHAnsi"/>
                <w:b/>
                <w:sz w:val="16"/>
                <w:szCs w:val="16"/>
                <w:lang w:val="es-CR"/>
              </w:rPr>
              <w:t>Se acepta:</w:t>
            </w:r>
            <w:r w:rsidR="00EE4AB3">
              <w:rPr>
                <w:rFonts w:asciiTheme="majorHAnsi" w:hAnsiTheme="majorHAnsi"/>
                <w:sz w:val="16"/>
                <w:szCs w:val="16"/>
                <w:lang w:val="es-CR"/>
              </w:rPr>
              <w:t xml:space="preserve"> se enviarán los archivos XML y XSD, a los enlaces definidos por la entidad para tales efectos, una vez que estén aprobados y ajustados los modelos.</w:t>
            </w:r>
          </w:p>
          <w:p w14:paraId="471A2881" w14:textId="77777777" w:rsidR="00EE4AB3" w:rsidRDefault="00EE4AB3" w:rsidP="005B4B81">
            <w:pPr>
              <w:contextualSpacing/>
              <w:jc w:val="both"/>
              <w:rPr>
                <w:rFonts w:asciiTheme="majorHAnsi" w:hAnsiTheme="majorHAnsi"/>
                <w:sz w:val="16"/>
                <w:szCs w:val="16"/>
                <w:lang w:val="es-CR"/>
              </w:rPr>
            </w:pPr>
          </w:p>
          <w:p w14:paraId="6CC480D1" w14:textId="520B8F1C" w:rsidR="00EE4AB3" w:rsidRDefault="004177FC" w:rsidP="005B4B81">
            <w:pPr>
              <w:contextualSpacing/>
              <w:jc w:val="both"/>
              <w:rPr>
                <w:rFonts w:asciiTheme="majorHAnsi" w:hAnsiTheme="majorHAnsi"/>
                <w:sz w:val="16"/>
                <w:szCs w:val="16"/>
                <w:lang w:val="es-CR"/>
              </w:rPr>
            </w:pPr>
            <w:r>
              <w:rPr>
                <w:rFonts w:asciiTheme="majorHAnsi" w:hAnsiTheme="majorHAnsi"/>
                <w:b/>
                <w:sz w:val="16"/>
                <w:szCs w:val="16"/>
                <w:lang w:val="es-CR"/>
              </w:rPr>
              <w:t>(10)</w:t>
            </w:r>
            <w:r w:rsidR="00EE4AB3" w:rsidRPr="004355A4">
              <w:rPr>
                <w:rFonts w:asciiTheme="majorHAnsi" w:hAnsiTheme="majorHAnsi"/>
                <w:b/>
                <w:sz w:val="16"/>
                <w:szCs w:val="16"/>
                <w:lang w:val="es-CR"/>
              </w:rPr>
              <w:t>No se acepta:</w:t>
            </w:r>
            <w:r w:rsidR="00EE4AB3">
              <w:rPr>
                <w:rFonts w:asciiTheme="majorHAnsi" w:hAnsiTheme="majorHAnsi"/>
                <w:sz w:val="16"/>
                <w:szCs w:val="16"/>
                <w:lang w:val="es-CR"/>
              </w:rPr>
              <w:t xml:space="preserve"> La estructura actual del XML del modelo de run off no se ha variado.</w:t>
            </w:r>
          </w:p>
          <w:p w14:paraId="041510B6" w14:textId="77777777" w:rsidR="00EE4AB3" w:rsidRDefault="00EE4AB3" w:rsidP="005B4B81">
            <w:pPr>
              <w:contextualSpacing/>
              <w:jc w:val="both"/>
              <w:rPr>
                <w:rFonts w:asciiTheme="majorHAnsi" w:hAnsiTheme="majorHAnsi"/>
                <w:sz w:val="16"/>
                <w:szCs w:val="16"/>
                <w:lang w:val="es-CR"/>
              </w:rPr>
            </w:pPr>
          </w:p>
          <w:p w14:paraId="372ECD6A" w14:textId="77777777" w:rsidR="00EE4AB3" w:rsidRDefault="00EE4AB3" w:rsidP="005B4B81">
            <w:pPr>
              <w:contextualSpacing/>
              <w:jc w:val="both"/>
              <w:rPr>
                <w:rFonts w:asciiTheme="majorHAnsi" w:hAnsiTheme="majorHAnsi"/>
                <w:sz w:val="16"/>
                <w:szCs w:val="16"/>
                <w:lang w:val="es-CR"/>
              </w:rPr>
            </w:pPr>
          </w:p>
          <w:p w14:paraId="0C49CC43" w14:textId="784532D6" w:rsidR="00EE4AB3" w:rsidRDefault="00EE4AB3" w:rsidP="005B4B81">
            <w:pPr>
              <w:contextualSpacing/>
              <w:jc w:val="both"/>
              <w:rPr>
                <w:rFonts w:asciiTheme="majorHAnsi" w:hAnsiTheme="majorHAnsi"/>
                <w:sz w:val="16"/>
                <w:szCs w:val="16"/>
                <w:lang w:val="es-CR"/>
              </w:rPr>
            </w:pPr>
          </w:p>
          <w:p w14:paraId="395E7898" w14:textId="77777777" w:rsidR="00EE4AB3" w:rsidRDefault="00EE4AB3" w:rsidP="005B4B81">
            <w:pPr>
              <w:contextualSpacing/>
              <w:jc w:val="both"/>
              <w:rPr>
                <w:rFonts w:asciiTheme="majorHAnsi" w:hAnsiTheme="majorHAnsi"/>
                <w:sz w:val="16"/>
                <w:szCs w:val="16"/>
                <w:lang w:val="es-CR"/>
              </w:rPr>
            </w:pPr>
          </w:p>
          <w:p w14:paraId="044D835D" w14:textId="77777777" w:rsidR="00EE4AB3" w:rsidRDefault="00EE4AB3" w:rsidP="005B4B81">
            <w:pPr>
              <w:contextualSpacing/>
              <w:jc w:val="both"/>
              <w:rPr>
                <w:rFonts w:asciiTheme="majorHAnsi" w:hAnsiTheme="majorHAnsi"/>
                <w:sz w:val="16"/>
                <w:szCs w:val="16"/>
                <w:lang w:val="es-CR"/>
              </w:rPr>
            </w:pPr>
          </w:p>
          <w:p w14:paraId="59EAD7A5" w14:textId="77777777" w:rsidR="00EE4AB3" w:rsidRDefault="00EE4AB3" w:rsidP="005B4B81">
            <w:pPr>
              <w:contextualSpacing/>
              <w:jc w:val="both"/>
              <w:rPr>
                <w:rFonts w:asciiTheme="majorHAnsi" w:hAnsiTheme="majorHAnsi"/>
                <w:sz w:val="16"/>
                <w:szCs w:val="16"/>
                <w:lang w:val="es-CR"/>
              </w:rPr>
            </w:pPr>
          </w:p>
          <w:p w14:paraId="198B374C" w14:textId="77777777" w:rsidR="00EE4AB3" w:rsidRDefault="00EE4AB3" w:rsidP="005B4B81">
            <w:pPr>
              <w:contextualSpacing/>
              <w:jc w:val="both"/>
              <w:rPr>
                <w:rFonts w:asciiTheme="majorHAnsi" w:hAnsiTheme="majorHAnsi"/>
                <w:sz w:val="16"/>
                <w:szCs w:val="16"/>
                <w:lang w:val="es-CR"/>
              </w:rPr>
            </w:pPr>
          </w:p>
          <w:p w14:paraId="0CD525A5" w14:textId="77777777" w:rsidR="00EE4AB3" w:rsidRDefault="00EE4AB3" w:rsidP="005B4B81">
            <w:pPr>
              <w:contextualSpacing/>
              <w:jc w:val="both"/>
              <w:rPr>
                <w:rFonts w:asciiTheme="majorHAnsi" w:hAnsiTheme="majorHAnsi"/>
                <w:sz w:val="16"/>
                <w:szCs w:val="16"/>
                <w:lang w:val="es-CR"/>
              </w:rPr>
            </w:pPr>
          </w:p>
          <w:p w14:paraId="6811E5E8" w14:textId="77777777" w:rsidR="00EE4AB3" w:rsidRDefault="00EE4AB3" w:rsidP="005B4B81">
            <w:pPr>
              <w:contextualSpacing/>
              <w:jc w:val="both"/>
              <w:rPr>
                <w:rFonts w:asciiTheme="majorHAnsi" w:hAnsiTheme="majorHAnsi"/>
                <w:sz w:val="16"/>
                <w:szCs w:val="16"/>
                <w:lang w:val="es-CR"/>
              </w:rPr>
            </w:pPr>
          </w:p>
          <w:p w14:paraId="11ADF39D" w14:textId="77777777" w:rsidR="00EE4AB3" w:rsidRDefault="00EE4AB3" w:rsidP="005B4B81">
            <w:pPr>
              <w:contextualSpacing/>
              <w:jc w:val="both"/>
              <w:rPr>
                <w:rFonts w:asciiTheme="majorHAnsi" w:hAnsiTheme="majorHAnsi"/>
                <w:sz w:val="16"/>
                <w:szCs w:val="16"/>
                <w:lang w:val="es-CR"/>
              </w:rPr>
            </w:pPr>
          </w:p>
          <w:p w14:paraId="59678AF3" w14:textId="77777777" w:rsidR="00EE4AB3" w:rsidRDefault="00EE4AB3" w:rsidP="005B4B81">
            <w:pPr>
              <w:contextualSpacing/>
              <w:jc w:val="both"/>
              <w:rPr>
                <w:rFonts w:asciiTheme="majorHAnsi" w:hAnsiTheme="majorHAnsi"/>
                <w:sz w:val="16"/>
                <w:szCs w:val="16"/>
                <w:lang w:val="es-CR"/>
              </w:rPr>
            </w:pPr>
          </w:p>
          <w:p w14:paraId="744A7FF7" w14:textId="77777777" w:rsidR="00EE4AB3" w:rsidRDefault="00EE4AB3" w:rsidP="005B4B81">
            <w:pPr>
              <w:contextualSpacing/>
              <w:jc w:val="both"/>
              <w:rPr>
                <w:rFonts w:asciiTheme="majorHAnsi" w:hAnsiTheme="majorHAnsi"/>
                <w:sz w:val="16"/>
                <w:szCs w:val="16"/>
                <w:lang w:val="es-CR"/>
              </w:rPr>
            </w:pPr>
          </w:p>
          <w:p w14:paraId="691C11F3" w14:textId="77777777" w:rsidR="00EE4AB3" w:rsidRDefault="00EE4AB3" w:rsidP="005B4B81">
            <w:pPr>
              <w:contextualSpacing/>
              <w:jc w:val="both"/>
              <w:rPr>
                <w:rFonts w:asciiTheme="majorHAnsi" w:hAnsiTheme="majorHAnsi"/>
                <w:sz w:val="16"/>
                <w:szCs w:val="16"/>
                <w:lang w:val="es-CR"/>
              </w:rPr>
            </w:pPr>
          </w:p>
          <w:p w14:paraId="74E994C8" w14:textId="77777777" w:rsidR="00EE4AB3" w:rsidRDefault="00EE4AB3" w:rsidP="005B4B81">
            <w:pPr>
              <w:contextualSpacing/>
              <w:jc w:val="both"/>
              <w:rPr>
                <w:rFonts w:asciiTheme="majorHAnsi" w:hAnsiTheme="majorHAnsi"/>
                <w:sz w:val="16"/>
                <w:szCs w:val="16"/>
                <w:lang w:val="es-CR"/>
              </w:rPr>
            </w:pPr>
          </w:p>
          <w:p w14:paraId="3FFDA003" w14:textId="77777777" w:rsidR="00EE4AB3" w:rsidRDefault="00EE4AB3" w:rsidP="005B4B81">
            <w:pPr>
              <w:contextualSpacing/>
              <w:jc w:val="both"/>
              <w:rPr>
                <w:rFonts w:asciiTheme="majorHAnsi" w:hAnsiTheme="majorHAnsi"/>
                <w:sz w:val="16"/>
                <w:szCs w:val="16"/>
                <w:lang w:val="es-CR"/>
              </w:rPr>
            </w:pPr>
          </w:p>
          <w:p w14:paraId="7FF06788" w14:textId="77777777" w:rsidR="00EE4AB3" w:rsidRDefault="00EE4AB3" w:rsidP="005B4B81">
            <w:pPr>
              <w:contextualSpacing/>
              <w:jc w:val="both"/>
              <w:rPr>
                <w:rFonts w:asciiTheme="majorHAnsi" w:hAnsiTheme="majorHAnsi"/>
                <w:sz w:val="16"/>
                <w:szCs w:val="16"/>
                <w:lang w:val="es-CR"/>
              </w:rPr>
            </w:pPr>
          </w:p>
          <w:p w14:paraId="44C0C172" w14:textId="77777777" w:rsidR="00EE4AB3" w:rsidRDefault="00EE4AB3" w:rsidP="005B4B81">
            <w:pPr>
              <w:contextualSpacing/>
              <w:jc w:val="both"/>
              <w:rPr>
                <w:rFonts w:asciiTheme="majorHAnsi" w:hAnsiTheme="majorHAnsi"/>
                <w:sz w:val="16"/>
                <w:szCs w:val="16"/>
                <w:lang w:val="es-CR"/>
              </w:rPr>
            </w:pPr>
          </w:p>
          <w:p w14:paraId="31CA01C4" w14:textId="77777777" w:rsidR="00EE4AB3" w:rsidRDefault="00EE4AB3" w:rsidP="005B4B81">
            <w:pPr>
              <w:contextualSpacing/>
              <w:jc w:val="both"/>
              <w:rPr>
                <w:rFonts w:asciiTheme="majorHAnsi" w:hAnsiTheme="majorHAnsi"/>
                <w:sz w:val="16"/>
                <w:szCs w:val="16"/>
                <w:lang w:val="es-CR"/>
              </w:rPr>
            </w:pPr>
          </w:p>
          <w:p w14:paraId="2DB27D64" w14:textId="77777777" w:rsidR="00EE4AB3" w:rsidRDefault="00EE4AB3" w:rsidP="005B4B81">
            <w:pPr>
              <w:contextualSpacing/>
              <w:jc w:val="both"/>
              <w:rPr>
                <w:rFonts w:asciiTheme="majorHAnsi" w:hAnsiTheme="majorHAnsi"/>
                <w:sz w:val="16"/>
                <w:szCs w:val="16"/>
                <w:lang w:val="es-CR"/>
              </w:rPr>
            </w:pPr>
          </w:p>
          <w:p w14:paraId="33814038" w14:textId="77777777" w:rsidR="00EE4AB3" w:rsidRDefault="00EE4AB3" w:rsidP="005B4B81">
            <w:pPr>
              <w:contextualSpacing/>
              <w:jc w:val="both"/>
              <w:rPr>
                <w:rFonts w:asciiTheme="majorHAnsi" w:hAnsiTheme="majorHAnsi"/>
                <w:sz w:val="16"/>
                <w:szCs w:val="16"/>
                <w:lang w:val="es-CR"/>
              </w:rPr>
            </w:pPr>
          </w:p>
          <w:p w14:paraId="0089647D" w14:textId="77777777" w:rsidR="00EE4AB3" w:rsidRDefault="00EE4AB3" w:rsidP="005B4B81">
            <w:pPr>
              <w:contextualSpacing/>
              <w:jc w:val="both"/>
              <w:rPr>
                <w:rFonts w:asciiTheme="majorHAnsi" w:hAnsiTheme="majorHAnsi"/>
                <w:sz w:val="16"/>
                <w:szCs w:val="16"/>
                <w:lang w:val="es-CR"/>
              </w:rPr>
            </w:pPr>
          </w:p>
          <w:p w14:paraId="31E0AF1B" w14:textId="77777777" w:rsidR="00EE4AB3" w:rsidRDefault="00EE4AB3" w:rsidP="005B4B81">
            <w:pPr>
              <w:contextualSpacing/>
              <w:jc w:val="both"/>
              <w:rPr>
                <w:rFonts w:asciiTheme="majorHAnsi" w:hAnsiTheme="majorHAnsi"/>
                <w:sz w:val="16"/>
                <w:szCs w:val="16"/>
                <w:lang w:val="es-CR"/>
              </w:rPr>
            </w:pPr>
          </w:p>
          <w:p w14:paraId="13AA7248" w14:textId="77777777" w:rsidR="00EE4AB3" w:rsidRDefault="00EE4AB3" w:rsidP="005B4B81">
            <w:pPr>
              <w:contextualSpacing/>
              <w:jc w:val="both"/>
              <w:rPr>
                <w:rFonts w:asciiTheme="majorHAnsi" w:hAnsiTheme="majorHAnsi"/>
                <w:sz w:val="16"/>
                <w:szCs w:val="16"/>
                <w:lang w:val="es-CR"/>
              </w:rPr>
            </w:pPr>
          </w:p>
          <w:p w14:paraId="0CEF0079" w14:textId="77777777" w:rsidR="00EE4AB3" w:rsidRDefault="00EE4AB3" w:rsidP="005B4B81">
            <w:pPr>
              <w:contextualSpacing/>
              <w:jc w:val="both"/>
              <w:rPr>
                <w:rFonts w:asciiTheme="majorHAnsi" w:hAnsiTheme="majorHAnsi"/>
                <w:sz w:val="16"/>
                <w:szCs w:val="16"/>
                <w:lang w:val="es-CR"/>
              </w:rPr>
            </w:pPr>
          </w:p>
          <w:p w14:paraId="47F1E8A7" w14:textId="77777777" w:rsidR="00EE4AB3" w:rsidRDefault="00EE4AB3" w:rsidP="005B4B81">
            <w:pPr>
              <w:contextualSpacing/>
              <w:jc w:val="both"/>
              <w:rPr>
                <w:rFonts w:asciiTheme="majorHAnsi" w:hAnsiTheme="majorHAnsi"/>
                <w:sz w:val="16"/>
                <w:szCs w:val="16"/>
                <w:lang w:val="es-CR"/>
              </w:rPr>
            </w:pPr>
          </w:p>
          <w:p w14:paraId="267723D3" w14:textId="77777777" w:rsidR="00EE4AB3" w:rsidRDefault="00EE4AB3" w:rsidP="005B4B81">
            <w:pPr>
              <w:contextualSpacing/>
              <w:jc w:val="both"/>
              <w:rPr>
                <w:rFonts w:asciiTheme="majorHAnsi" w:hAnsiTheme="majorHAnsi"/>
                <w:sz w:val="16"/>
                <w:szCs w:val="16"/>
                <w:lang w:val="es-CR"/>
              </w:rPr>
            </w:pPr>
          </w:p>
          <w:p w14:paraId="43A62D05" w14:textId="77777777" w:rsidR="00EE4AB3" w:rsidRDefault="00EE4AB3" w:rsidP="005B4B81">
            <w:pPr>
              <w:contextualSpacing/>
              <w:jc w:val="both"/>
              <w:rPr>
                <w:rFonts w:asciiTheme="majorHAnsi" w:hAnsiTheme="majorHAnsi"/>
                <w:sz w:val="16"/>
                <w:szCs w:val="16"/>
                <w:lang w:val="es-CR"/>
              </w:rPr>
            </w:pPr>
          </w:p>
          <w:p w14:paraId="5919EAB6" w14:textId="77777777" w:rsidR="00EE4AB3" w:rsidRDefault="00EE4AB3" w:rsidP="005B4B81">
            <w:pPr>
              <w:contextualSpacing/>
              <w:jc w:val="both"/>
              <w:rPr>
                <w:rFonts w:asciiTheme="majorHAnsi" w:hAnsiTheme="majorHAnsi"/>
                <w:sz w:val="16"/>
                <w:szCs w:val="16"/>
                <w:lang w:val="es-CR"/>
              </w:rPr>
            </w:pPr>
          </w:p>
          <w:p w14:paraId="524E3669" w14:textId="77777777" w:rsidR="00EE4AB3" w:rsidRDefault="00EE4AB3" w:rsidP="005B4B81">
            <w:pPr>
              <w:contextualSpacing/>
              <w:jc w:val="both"/>
              <w:rPr>
                <w:rFonts w:asciiTheme="majorHAnsi" w:hAnsiTheme="majorHAnsi"/>
                <w:sz w:val="16"/>
                <w:szCs w:val="16"/>
                <w:lang w:val="es-CR"/>
              </w:rPr>
            </w:pPr>
          </w:p>
          <w:p w14:paraId="1D8A425F" w14:textId="77777777" w:rsidR="00EE4AB3" w:rsidRDefault="00EE4AB3" w:rsidP="005B4B81">
            <w:pPr>
              <w:contextualSpacing/>
              <w:jc w:val="both"/>
              <w:rPr>
                <w:rFonts w:asciiTheme="majorHAnsi" w:hAnsiTheme="majorHAnsi"/>
                <w:sz w:val="16"/>
                <w:szCs w:val="16"/>
                <w:lang w:val="es-CR"/>
              </w:rPr>
            </w:pPr>
          </w:p>
          <w:p w14:paraId="5C210363" w14:textId="77777777" w:rsidR="00EE4AB3" w:rsidRDefault="00EE4AB3" w:rsidP="005B4B81">
            <w:pPr>
              <w:contextualSpacing/>
              <w:jc w:val="both"/>
              <w:rPr>
                <w:rFonts w:asciiTheme="majorHAnsi" w:hAnsiTheme="majorHAnsi"/>
                <w:sz w:val="16"/>
                <w:szCs w:val="16"/>
                <w:lang w:val="es-CR"/>
              </w:rPr>
            </w:pPr>
          </w:p>
          <w:p w14:paraId="798BD4BD" w14:textId="77777777" w:rsidR="00EE4AB3" w:rsidRDefault="00EE4AB3" w:rsidP="005B4B81">
            <w:pPr>
              <w:contextualSpacing/>
              <w:jc w:val="both"/>
              <w:rPr>
                <w:rFonts w:asciiTheme="majorHAnsi" w:hAnsiTheme="majorHAnsi"/>
                <w:sz w:val="16"/>
                <w:szCs w:val="16"/>
                <w:lang w:val="es-CR"/>
              </w:rPr>
            </w:pPr>
          </w:p>
          <w:p w14:paraId="046D4675" w14:textId="77777777" w:rsidR="00EE4AB3" w:rsidRDefault="00EE4AB3" w:rsidP="005B4B81">
            <w:pPr>
              <w:contextualSpacing/>
              <w:jc w:val="both"/>
              <w:rPr>
                <w:rFonts w:asciiTheme="majorHAnsi" w:hAnsiTheme="majorHAnsi"/>
                <w:sz w:val="16"/>
                <w:szCs w:val="16"/>
                <w:lang w:val="es-CR"/>
              </w:rPr>
            </w:pPr>
          </w:p>
          <w:p w14:paraId="6F34AA47" w14:textId="29018808" w:rsidR="00EE4AB3" w:rsidRDefault="00555C8E" w:rsidP="005B4B81">
            <w:pPr>
              <w:contextualSpacing/>
              <w:jc w:val="both"/>
              <w:rPr>
                <w:rFonts w:asciiTheme="majorHAnsi" w:hAnsiTheme="majorHAnsi"/>
                <w:sz w:val="16"/>
                <w:szCs w:val="16"/>
                <w:lang w:val="es-CR"/>
              </w:rPr>
            </w:pPr>
            <w:r>
              <w:rPr>
                <w:rFonts w:asciiTheme="majorHAnsi" w:hAnsiTheme="majorHAnsi"/>
                <w:b/>
                <w:sz w:val="16"/>
                <w:szCs w:val="16"/>
                <w:lang w:val="es-CR"/>
              </w:rPr>
              <w:t xml:space="preserve">(11) </w:t>
            </w:r>
            <w:r w:rsidR="00EE4AB3" w:rsidRPr="009F3BD8">
              <w:rPr>
                <w:rFonts w:asciiTheme="majorHAnsi" w:hAnsiTheme="majorHAnsi"/>
                <w:b/>
                <w:sz w:val="16"/>
                <w:szCs w:val="16"/>
                <w:lang w:val="es-CR"/>
              </w:rPr>
              <w:t>No se acepta:</w:t>
            </w:r>
            <w:r w:rsidR="00EE4AB3">
              <w:rPr>
                <w:rFonts w:asciiTheme="majorHAnsi" w:hAnsiTheme="majorHAnsi"/>
                <w:sz w:val="16"/>
                <w:szCs w:val="16"/>
                <w:lang w:val="es-CR"/>
              </w:rPr>
              <w:t xml:space="preserve"> la observación no permite identificar con claridad el cambio sugerido.</w:t>
            </w:r>
          </w:p>
          <w:p w14:paraId="52755356" w14:textId="77777777" w:rsidR="00EE4AB3" w:rsidRDefault="00EE4AB3" w:rsidP="005B4B81">
            <w:pPr>
              <w:contextualSpacing/>
              <w:jc w:val="both"/>
              <w:rPr>
                <w:rFonts w:asciiTheme="majorHAnsi" w:hAnsiTheme="majorHAnsi"/>
                <w:sz w:val="16"/>
                <w:szCs w:val="16"/>
                <w:lang w:val="es-CR"/>
              </w:rPr>
            </w:pPr>
          </w:p>
          <w:p w14:paraId="7A0AF9A8" w14:textId="77777777" w:rsidR="00EE4AB3" w:rsidRDefault="00EE4AB3" w:rsidP="005B4B81">
            <w:pPr>
              <w:contextualSpacing/>
              <w:jc w:val="both"/>
              <w:rPr>
                <w:rFonts w:asciiTheme="majorHAnsi" w:hAnsiTheme="majorHAnsi"/>
                <w:sz w:val="16"/>
                <w:szCs w:val="16"/>
                <w:lang w:val="es-CR"/>
              </w:rPr>
            </w:pPr>
          </w:p>
          <w:p w14:paraId="1218A60F" w14:textId="77777777" w:rsidR="00EE4AB3" w:rsidRDefault="00EE4AB3" w:rsidP="005B4B81">
            <w:pPr>
              <w:contextualSpacing/>
              <w:jc w:val="both"/>
              <w:rPr>
                <w:rFonts w:asciiTheme="majorHAnsi" w:hAnsiTheme="majorHAnsi"/>
                <w:sz w:val="16"/>
                <w:szCs w:val="16"/>
                <w:lang w:val="es-CR"/>
              </w:rPr>
            </w:pPr>
          </w:p>
          <w:p w14:paraId="0A371AA2" w14:textId="77777777" w:rsidR="00EE4AB3" w:rsidRDefault="00EE4AB3" w:rsidP="005B4B81">
            <w:pPr>
              <w:contextualSpacing/>
              <w:jc w:val="both"/>
              <w:rPr>
                <w:rFonts w:asciiTheme="majorHAnsi" w:hAnsiTheme="majorHAnsi"/>
                <w:sz w:val="16"/>
                <w:szCs w:val="16"/>
                <w:lang w:val="es-CR"/>
              </w:rPr>
            </w:pPr>
          </w:p>
          <w:p w14:paraId="2FC90A4B" w14:textId="77777777" w:rsidR="00EE4AB3" w:rsidRDefault="00EE4AB3" w:rsidP="005B4B81">
            <w:pPr>
              <w:contextualSpacing/>
              <w:jc w:val="both"/>
              <w:rPr>
                <w:rFonts w:asciiTheme="majorHAnsi" w:hAnsiTheme="majorHAnsi"/>
                <w:sz w:val="16"/>
                <w:szCs w:val="16"/>
                <w:lang w:val="es-CR"/>
              </w:rPr>
            </w:pPr>
          </w:p>
          <w:p w14:paraId="587B3F57" w14:textId="77777777" w:rsidR="00EE4AB3" w:rsidRDefault="00EE4AB3" w:rsidP="005B4B81">
            <w:pPr>
              <w:contextualSpacing/>
              <w:jc w:val="both"/>
              <w:rPr>
                <w:rFonts w:asciiTheme="majorHAnsi" w:hAnsiTheme="majorHAnsi"/>
                <w:sz w:val="16"/>
                <w:szCs w:val="16"/>
                <w:lang w:val="es-CR"/>
              </w:rPr>
            </w:pPr>
          </w:p>
          <w:p w14:paraId="66BD0365" w14:textId="77777777" w:rsidR="00EE4AB3" w:rsidRDefault="00EE4AB3" w:rsidP="005B4B81">
            <w:pPr>
              <w:contextualSpacing/>
              <w:jc w:val="both"/>
              <w:rPr>
                <w:rFonts w:asciiTheme="majorHAnsi" w:hAnsiTheme="majorHAnsi"/>
                <w:sz w:val="16"/>
                <w:szCs w:val="16"/>
                <w:lang w:val="es-CR"/>
              </w:rPr>
            </w:pPr>
          </w:p>
          <w:p w14:paraId="55D135F3" w14:textId="77777777" w:rsidR="00EE4AB3" w:rsidRDefault="00EE4AB3" w:rsidP="005B4B81">
            <w:pPr>
              <w:contextualSpacing/>
              <w:jc w:val="both"/>
              <w:rPr>
                <w:rFonts w:asciiTheme="majorHAnsi" w:hAnsiTheme="majorHAnsi"/>
                <w:sz w:val="16"/>
                <w:szCs w:val="16"/>
                <w:lang w:val="es-CR"/>
              </w:rPr>
            </w:pPr>
          </w:p>
          <w:p w14:paraId="311FF187" w14:textId="77777777" w:rsidR="00EE4AB3" w:rsidRDefault="00EE4AB3" w:rsidP="005B4B81">
            <w:pPr>
              <w:contextualSpacing/>
              <w:jc w:val="both"/>
              <w:rPr>
                <w:rFonts w:asciiTheme="majorHAnsi" w:hAnsiTheme="majorHAnsi"/>
                <w:sz w:val="16"/>
                <w:szCs w:val="16"/>
                <w:lang w:val="es-CR"/>
              </w:rPr>
            </w:pPr>
          </w:p>
          <w:p w14:paraId="4F7169B3" w14:textId="77777777" w:rsidR="00EE4AB3" w:rsidRDefault="00EE4AB3" w:rsidP="005B4B81">
            <w:pPr>
              <w:contextualSpacing/>
              <w:jc w:val="both"/>
              <w:rPr>
                <w:rFonts w:asciiTheme="majorHAnsi" w:hAnsiTheme="majorHAnsi"/>
                <w:sz w:val="16"/>
                <w:szCs w:val="16"/>
                <w:lang w:val="es-CR"/>
              </w:rPr>
            </w:pPr>
          </w:p>
          <w:p w14:paraId="333FBF18" w14:textId="77777777" w:rsidR="00EE4AB3" w:rsidRDefault="00EE4AB3" w:rsidP="005B4B81">
            <w:pPr>
              <w:contextualSpacing/>
              <w:jc w:val="both"/>
              <w:rPr>
                <w:rFonts w:asciiTheme="majorHAnsi" w:hAnsiTheme="majorHAnsi"/>
                <w:sz w:val="16"/>
                <w:szCs w:val="16"/>
                <w:lang w:val="es-CR"/>
              </w:rPr>
            </w:pPr>
          </w:p>
          <w:p w14:paraId="57BD149B" w14:textId="77777777" w:rsidR="00EE4AB3" w:rsidRDefault="00EE4AB3" w:rsidP="005B4B81">
            <w:pPr>
              <w:contextualSpacing/>
              <w:jc w:val="both"/>
              <w:rPr>
                <w:rFonts w:asciiTheme="majorHAnsi" w:hAnsiTheme="majorHAnsi"/>
                <w:sz w:val="16"/>
                <w:szCs w:val="16"/>
                <w:lang w:val="es-CR"/>
              </w:rPr>
            </w:pPr>
          </w:p>
          <w:p w14:paraId="643CB9D5" w14:textId="77777777" w:rsidR="00EE4AB3" w:rsidRDefault="00EE4AB3" w:rsidP="005B4B81">
            <w:pPr>
              <w:contextualSpacing/>
              <w:jc w:val="both"/>
              <w:rPr>
                <w:rFonts w:asciiTheme="majorHAnsi" w:hAnsiTheme="majorHAnsi"/>
                <w:sz w:val="16"/>
                <w:szCs w:val="16"/>
                <w:lang w:val="es-CR"/>
              </w:rPr>
            </w:pPr>
          </w:p>
          <w:p w14:paraId="68A9FD7B" w14:textId="77777777" w:rsidR="00EE4AB3" w:rsidRDefault="00EE4AB3" w:rsidP="005B4B81">
            <w:pPr>
              <w:contextualSpacing/>
              <w:jc w:val="both"/>
              <w:rPr>
                <w:rFonts w:asciiTheme="majorHAnsi" w:hAnsiTheme="majorHAnsi"/>
                <w:sz w:val="16"/>
                <w:szCs w:val="16"/>
                <w:lang w:val="es-CR"/>
              </w:rPr>
            </w:pPr>
          </w:p>
          <w:p w14:paraId="30C4CD38" w14:textId="77777777" w:rsidR="00EE4AB3" w:rsidRDefault="00EE4AB3" w:rsidP="005B4B81">
            <w:pPr>
              <w:contextualSpacing/>
              <w:jc w:val="both"/>
              <w:rPr>
                <w:rFonts w:asciiTheme="majorHAnsi" w:hAnsiTheme="majorHAnsi"/>
                <w:sz w:val="16"/>
                <w:szCs w:val="16"/>
                <w:lang w:val="es-CR"/>
              </w:rPr>
            </w:pPr>
          </w:p>
          <w:p w14:paraId="573736BC" w14:textId="77777777" w:rsidR="00EE4AB3" w:rsidRDefault="00EE4AB3" w:rsidP="005B4B81">
            <w:pPr>
              <w:contextualSpacing/>
              <w:jc w:val="both"/>
              <w:rPr>
                <w:rFonts w:asciiTheme="majorHAnsi" w:hAnsiTheme="majorHAnsi"/>
                <w:sz w:val="16"/>
                <w:szCs w:val="16"/>
                <w:lang w:val="es-CR"/>
              </w:rPr>
            </w:pPr>
          </w:p>
          <w:p w14:paraId="5439BB34" w14:textId="77777777" w:rsidR="00EE4AB3" w:rsidRDefault="00EE4AB3" w:rsidP="005B4B81">
            <w:pPr>
              <w:contextualSpacing/>
              <w:jc w:val="both"/>
              <w:rPr>
                <w:rFonts w:asciiTheme="majorHAnsi" w:hAnsiTheme="majorHAnsi"/>
                <w:sz w:val="16"/>
                <w:szCs w:val="16"/>
                <w:lang w:val="es-CR"/>
              </w:rPr>
            </w:pPr>
          </w:p>
          <w:p w14:paraId="197117A9" w14:textId="77777777" w:rsidR="00EE4AB3" w:rsidRDefault="00EE4AB3" w:rsidP="005B4B81">
            <w:pPr>
              <w:contextualSpacing/>
              <w:jc w:val="both"/>
              <w:rPr>
                <w:rFonts w:asciiTheme="majorHAnsi" w:hAnsiTheme="majorHAnsi"/>
                <w:sz w:val="16"/>
                <w:szCs w:val="16"/>
                <w:lang w:val="es-CR"/>
              </w:rPr>
            </w:pPr>
          </w:p>
          <w:p w14:paraId="1855CA81" w14:textId="77777777" w:rsidR="00854FA7" w:rsidRDefault="00854FA7" w:rsidP="005B4B81">
            <w:pPr>
              <w:contextualSpacing/>
              <w:jc w:val="both"/>
              <w:rPr>
                <w:rFonts w:asciiTheme="majorHAnsi" w:hAnsiTheme="majorHAnsi"/>
                <w:sz w:val="16"/>
                <w:szCs w:val="16"/>
                <w:lang w:val="es-CR"/>
              </w:rPr>
            </w:pPr>
          </w:p>
          <w:p w14:paraId="44D18511" w14:textId="6D0380E2" w:rsidR="00EE4AB3" w:rsidRDefault="00503452" w:rsidP="005B4B81">
            <w:pPr>
              <w:contextualSpacing/>
              <w:jc w:val="both"/>
              <w:rPr>
                <w:rFonts w:asciiTheme="majorHAnsi" w:hAnsiTheme="majorHAnsi"/>
                <w:sz w:val="16"/>
                <w:szCs w:val="16"/>
                <w:lang w:val="es-CR"/>
              </w:rPr>
            </w:pPr>
            <w:r w:rsidRPr="00503452">
              <w:rPr>
                <w:rFonts w:asciiTheme="majorHAnsi" w:hAnsiTheme="majorHAnsi"/>
                <w:b/>
                <w:sz w:val="16"/>
                <w:szCs w:val="16"/>
                <w:lang w:val="es-CR"/>
              </w:rPr>
              <w:t>(12)</w:t>
            </w:r>
            <w:r>
              <w:rPr>
                <w:rFonts w:asciiTheme="majorHAnsi" w:hAnsiTheme="majorHAnsi"/>
                <w:sz w:val="16"/>
                <w:szCs w:val="16"/>
                <w:lang w:val="es-CR"/>
              </w:rPr>
              <w:t xml:space="preserve"> </w:t>
            </w:r>
            <w:r w:rsidR="00EE4AB3">
              <w:rPr>
                <w:rFonts w:asciiTheme="majorHAnsi" w:hAnsiTheme="majorHAnsi"/>
                <w:sz w:val="16"/>
                <w:szCs w:val="16"/>
                <w:lang w:val="es-CR"/>
              </w:rPr>
              <w:t>Ver detalle más adelante.</w:t>
            </w:r>
          </w:p>
          <w:p w14:paraId="273A89E3" w14:textId="77777777" w:rsidR="00EE4AB3" w:rsidRDefault="00EE4AB3" w:rsidP="005B4B81">
            <w:pPr>
              <w:contextualSpacing/>
              <w:jc w:val="both"/>
              <w:rPr>
                <w:rFonts w:asciiTheme="majorHAnsi" w:hAnsiTheme="majorHAnsi"/>
                <w:sz w:val="16"/>
                <w:szCs w:val="16"/>
                <w:lang w:val="es-CR"/>
              </w:rPr>
            </w:pPr>
          </w:p>
          <w:p w14:paraId="614152E9" w14:textId="77777777" w:rsidR="00EE4AB3" w:rsidRDefault="00EE4AB3" w:rsidP="005B4B81">
            <w:pPr>
              <w:contextualSpacing/>
              <w:jc w:val="both"/>
              <w:rPr>
                <w:rFonts w:asciiTheme="majorHAnsi" w:hAnsiTheme="majorHAnsi"/>
                <w:sz w:val="16"/>
                <w:szCs w:val="16"/>
                <w:lang w:val="es-CR"/>
              </w:rPr>
            </w:pPr>
          </w:p>
          <w:p w14:paraId="5F8B8B27" w14:textId="77777777" w:rsidR="00EE4AB3" w:rsidRDefault="00EE4AB3" w:rsidP="005B4B81">
            <w:pPr>
              <w:contextualSpacing/>
              <w:jc w:val="both"/>
              <w:rPr>
                <w:rFonts w:asciiTheme="majorHAnsi" w:hAnsiTheme="majorHAnsi"/>
                <w:sz w:val="16"/>
                <w:szCs w:val="16"/>
                <w:lang w:val="es-CR"/>
              </w:rPr>
            </w:pPr>
          </w:p>
          <w:p w14:paraId="4633F405" w14:textId="77777777" w:rsidR="00EE4AB3" w:rsidRDefault="00EE4AB3" w:rsidP="005B4B81">
            <w:pPr>
              <w:contextualSpacing/>
              <w:jc w:val="both"/>
              <w:rPr>
                <w:rFonts w:asciiTheme="majorHAnsi" w:hAnsiTheme="majorHAnsi"/>
                <w:sz w:val="16"/>
                <w:szCs w:val="16"/>
                <w:lang w:val="es-CR"/>
              </w:rPr>
            </w:pPr>
          </w:p>
          <w:p w14:paraId="7BBA48D1" w14:textId="77777777" w:rsidR="00EE4AB3" w:rsidRDefault="00EE4AB3" w:rsidP="005B4B81">
            <w:pPr>
              <w:contextualSpacing/>
              <w:jc w:val="both"/>
              <w:rPr>
                <w:rFonts w:asciiTheme="majorHAnsi" w:hAnsiTheme="majorHAnsi"/>
                <w:sz w:val="16"/>
                <w:szCs w:val="16"/>
                <w:lang w:val="es-CR"/>
              </w:rPr>
            </w:pPr>
          </w:p>
          <w:p w14:paraId="47C4675E" w14:textId="77777777" w:rsidR="00EE4AB3" w:rsidRDefault="00EE4AB3" w:rsidP="005B4B81">
            <w:pPr>
              <w:contextualSpacing/>
              <w:jc w:val="both"/>
              <w:rPr>
                <w:rFonts w:asciiTheme="majorHAnsi" w:hAnsiTheme="majorHAnsi"/>
                <w:sz w:val="16"/>
                <w:szCs w:val="16"/>
                <w:lang w:val="es-CR"/>
              </w:rPr>
            </w:pPr>
          </w:p>
          <w:p w14:paraId="62B2A68E" w14:textId="77777777" w:rsidR="00EE4AB3" w:rsidRDefault="00EE4AB3" w:rsidP="005B4B81">
            <w:pPr>
              <w:contextualSpacing/>
              <w:jc w:val="both"/>
              <w:rPr>
                <w:rFonts w:asciiTheme="majorHAnsi" w:hAnsiTheme="majorHAnsi"/>
                <w:sz w:val="16"/>
                <w:szCs w:val="16"/>
                <w:lang w:val="es-CR"/>
              </w:rPr>
            </w:pPr>
          </w:p>
          <w:p w14:paraId="32F7FA16" w14:textId="77777777" w:rsidR="00EE4AB3" w:rsidRDefault="00EE4AB3" w:rsidP="005B4B81">
            <w:pPr>
              <w:contextualSpacing/>
              <w:jc w:val="both"/>
              <w:rPr>
                <w:rFonts w:asciiTheme="majorHAnsi" w:hAnsiTheme="majorHAnsi"/>
                <w:sz w:val="16"/>
                <w:szCs w:val="16"/>
                <w:lang w:val="es-CR"/>
              </w:rPr>
            </w:pPr>
          </w:p>
          <w:p w14:paraId="6E41F8A7" w14:textId="77777777" w:rsidR="00EE4AB3" w:rsidRDefault="00EE4AB3" w:rsidP="005B4B81">
            <w:pPr>
              <w:contextualSpacing/>
              <w:jc w:val="both"/>
              <w:rPr>
                <w:rFonts w:asciiTheme="majorHAnsi" w:hAnsiTheme="majorHAnsi"/>
                <w:sz w:val="16"/>
                <w:szCs w:val="16"/>
                <w:lang w:val="es-CR"/>
              </w:rPr>
            </w:pPr>
          </w:p>
          <w:p w14:paraId="73ED16A0" w14:textId="77777777" w:rsidR="00EE4AB3" w:rsidRDefault="00EE4AB3" w:rsidP="005B4B81">
            <w:pPr>
              <w:contextualSpacing/>
              <w:jc w:val="both"/>
              <w:rPr>
                <w:rFonts w:asciiTheme="majorHAnsi" w:hAnsiTheme="majorHAnsi"/>
                <w:sz w:val="16"/>
                <w:szCs w:val="16"/>
                <w:lang w:val="es-CR"/>
              </w:rPr>
            </w:pPr>
          </w:p>
          <w:p w14:paraId="6989F0FB" w14:textId="77777777" w:rsidR="00EE4AB3" w:rsidRDefault="00EE4AB3" w:rsidP="005B4B81">
            <w:pPr>
              <w:contextualSpacing/>
              <w:jc w:val="both"/>
              <w:rPr>
                <w:rFonts w:asciiTheme="majorHAnsi" w:hAnsiTheme="majorHAnsi"/>
                <w:sz w:val="16"/>
                <w:szCs w:val="16"/>
                <w:lang w:val="es-CR"/>
              </w:rPr>
            </w:pPr>
          </w:p>
          <w:p w14:paraId="6BEECCEF" w14:textId="77777777" w:rsidR="00EE4AB3" w:rsidRDefault="00EE4AB3" w:rsidP="005B4B81">
            <w:pPr>
              <w:contextualSpacing/>
              <w:jc w:val="both"/>
              <w:rPr>
                <w:rFonts w:asciiTheme="majorHAnsi" w:hAnsiTheme="majorHAnsi"/>
                <w:sz w:val="16"/>
                <w:szCs w:val="16"/>
                <w:lang w:val="es-CR"/>
              </w:rPr>
            </w:pPr>
          </w:p>
          <w:p w14:paraId="4338E16A" w14:textId="77777777" w:rsidR="00EE4AB3" w:rsidRDefault="00EE4AB3" w:rsidP="005B4B81">
            <w:pPr>
              <w:contextualSpacing/>
              <w:jc w:val="both"/>
              <w:rPr>
                <w:rFonts w:asciiTheme="majorHAnsi" w:hAnsiTheme="majorHAnsi"/>
                <w:sz w:val="16"/>
                <w:szCs w:val="16"/>
                <w:lang w:val="es-CR"/>
              </w:rPr>
            </w:pPr>
          </w:p>
          <w:p w14:paraId="782C6B42" w14:textId="77777777" w:rsidR="00EE4AB3" w:rsidRDefault="00EE4AB3" w:rsidP="005B4B81">
            <w:pPr>
              <w:contextualSpacing/>
              <w:jc w:val="both"/>
              <w:rPr>
                <w:rFonts w:asciiTheme="majorHAnsi" w:hAnsiTheme="majorHAnsi"/>
                <w:sz w:val="16"/>
                <w:szCs w:val="16"/>
                <w:lang w:val="es-CR"/>
              </w:rPr>
            </w:pPr>
          </w:p>
          <w:p w14:paraId="5B1BB551" w14:textId="77777777" w:rsidR="00EE4AB3" w:rsidRDefault="00EE4AB3" w:rsidP="005B4B81">
            <w:pPr>
              <w:contextualSpacing/>
              <w:jc w:val="both"/>
              <w:rPr>
                <w:rFonts w:asciiTheme="majorHAnsi" w:hAnsiTheme="majorHAnsi"/>
                <w:sz w:val="16"/>
                <w:szCs w:val="16"/>
                <w:lang w:val="es-CR"/>
              </w:rPr>
            </w:pPr>
          </w:p>
          <w:p w14:paraId="5107C575" w14:textId="77777777" w:rsidR="00EE4AB3" w:rsidRDefault="00EE4AB3" w:rsidP="005B4B81">
            <w:pPr>
              <w:contextualSpacing/>
              <w:jc w:val="both"/>
              <w:rPr>
                <w:rFonts w:asciiTheme="majorHAnsi" w:hAnsiTheme="majorHAnsi"/>
                <w:sz w:val="16"/>
                <w:szCs w:val="16"/>
                <w:lang w:val="es-CR"/>
              </w:rPr>
            </w:pPr>
          </w:p>
          <w:p w14:paraId="322EFBF6" w14:textId="77777777" w:rsidR="00EE4AB3" w:rsidRDefault="00EE4AB3" w:rsidP="005B4B81">
            <w:pPr>
              <w:contextualSpacing/>
              <w:jc w:val="both"/>
              <w:rPr>
                <w:rFonts w:asciiTheme="majorHAnsi" w:hAnsiTheme="majorHAnsi"/>
                <w:sz w:val="16"/>
                <w:szCs w:val="16"/>
                <w:lang w:val="es-CR"/>
              </w:rPr>
            </w:pPr>
          </w:p>
          <w:p w14:paraId="70ECF9C7" w14:textId="77777777" w:rsidR="00EE4AB3" w:rsidRDefault="00EE4AB3" w:rsidP="005B4B81">
            <w:pPr>
              <w:contextualSpacing/>
              <w:jc w:val="both"/>
              <w:rPr>
                <w:rFonts w:asciiTheme="majorHAnsi" w:hAnsiTheme="majorHAnsi"/>
                <w:sz w:val="16"/>
                <w:szCs w:val="16"/>
                <w:lang w:val="es-CR"/>
              </w:rPr>
            </w:pPr>
          </w:p>
          <w:p w14:paraId="4E374985" w14:textId="77777777" w:rsidR="00EE4AB3" w:rsidRDefault="00EE4AB3" w:rsidP="005B4B81">
            <w:pPr>
              <w:contextualSpacing/>
              <w:jc w:val="both"/>
              <w:rPr>
                <w:rFonts w:asciiTheme="majorHAnsi" w:hAnsiTheme="majorHAnsi"/>
                <w:sz w:val="16"/>
                <w:szCs w:val="16"/>
                <w:lang w:val="es-CR"/>
              </w:rPr>
            </w:pPr>
          </w:p>
          <w:p w14:paraId="3A0C4178" w14:textId="77777777" w:rsidR="00EE4AB3" w:rsidRDefault="00EE4AB3" w:rsidP="005B4B81">
            <w:pPr>
              <w:contextualSpacing/>
              <w:jc w:val="both"/>
              <w:rPr>
                <w:rFonts w:asciiTheme="majorHAnsi" w:hAnsiTheme="majorHAnsi"/>
                <w:sz w:val="16"/>
                <w:szCs w:val="16"/>
                <w:lang w:val="es-CR"/>
              </w:rPr>
            </w:pPr>
          </w:p>
          <w:p w14:paraId="03385D62" w14:textId="66673DCB" w:rsidR="00EE4AB3" w:rsidRDefault="00EE4AB3" w:rsidP="005B4B81">
            <w:pPr>
              <w:contextualSpacing/>
              <w:jc w:val="both"/>
              <w:rPr>
                <w:rFonts w:asciiTheme="majorHAnsi" w:hAnsiTheme="majorHAnsi"/>
                <w:sz w:val="16"/>
                <w:szCs w:val="16"/>
                <w:lang w:val="es-CR"/>
              </w:rPr>
            </w:pPr>
            <w:r w:rsidRPr="0026144E">
              <w:rPr>
                <w:rFonts w:asciiTheme="majorHAnsi" w:hAnsiTheme="majorHAnsi"/>
                <w:b/>
                <w:sz w:val="16"/>
                <w:szCs w:val="16"/>
                <w:u w:val="single"/>
                <w:lang w:val="es-CR"/>
              </w:rPr>
              <w:t>No se acepta:</w:t>
            </w:r>
            <w:r>
              <w:rPr>
                <w:rFonts w:asciiTheme="majorHAnsi" w:hAnsiTheme="majorHAnsi"/>
                <w:sz w:val="16"/>
                <w:szCs w:val="16"/>
                <w:lang w:val="es-CR"/>
              </w:rPr>
              <w:t xml:space="preserve"> No es en SUGESE en línea donde se procesa.</w:t>
            </w:r>
          </w:p>
          <w:p w14:paraId="24632257" w14:textId="77777777" w:rsidR="00EE4AB3" w:rsidRDefault="00EE4AB3" w:rsidP="005B4B81">
            <w:pPr>
              <w:contextualSpacing/>
              <w:jc w:val="both"/>
              <w:rPr>
                <w:rFonts w:asciiTheme="majorHAnsi" w:hAnsiTheme="majorHAnsi"/>
                <w:sz w:val="16"/>
                <w:szCs w:val="16"/>
                <w:lang w:val="es-CR"/>
              </w:rPr>
            </w:pPr>
          </w:p>
          <w:p w14:paraId="7891A08D" w14:textId="77777777" w:rsidR="00EE4AB3" w:rsidRDefault="00EE4AB3" w:rsidP="005B4B81">
            <w:pPr>
              <w:contextualSpacing/>
              <w:jc w:val="both"/>
              <w:rPr>
                <w:rFonts w:asciiTheme="majorHAnsi" w:hAnsiTheme="majorHAnsi"/>
                <w:sz w:val="16"/>
                <w:szCs w:val="16"/>
                <w:lang w:val="es-CR"/>
              </w:rPr>
            </w:pPr>
          </w:p>
          <w:p w14:paraId="21BA75EE" w14:textId="77777777" w:rsidR="00EE4AB3" w:rsidRDefault="00EE4AB3" w:rsidP="005B4B81">
            <w:pPr>
              <w:contextualSpacing/>
              <w:jc w:val="both"/>
              <w:rPr>
                <w:rFonts w:asciiTheme="majorHAnsi" w:hAnsiTheme="majorHAnsi"/>
                <w:sz w:val="16"/>
                <w:szCs w:val="16"/>
                <w:lang w:val="es-CR"/>
              </w:rPr>
            </w:pPr>
          </w:p>
          <w:p w14:paraId="094AF57E" w14:textId="77777777" w:rsidR="00EE4AB3" w:rsidRDefault="00EE4AB3" w:rsidP="005B4B81">
            <w:pPr>
              <w:contextualSpacing/>
              <w:jc w:val="both"/>
              <w:rPr>
                <w:rFonts w:asciiTheme="majorHAnsi" w:hAnsiTheme="majorHAnsi"/>
                <w:sz w:val="16"/>
                <w:szCs w:val="16"/>
                <w:lang w:val="es-CR"/>
              </w:rPr>
            </w:pPr>
          </w:p>
          <w:p w14:paraId="1BB8A7EF" w14:textId="77777777" w:rsidR="00EE4AB3" w:rsidRDefault="00EE4AB3" w:rsidP="005B4B81">
            <w:pPr>
              <w:contextualSpacing/>
              <w:jc w:val="both"/>
              <w:rPr>
                <w:rFonts w:asciiTheme="majorHAnsi" w:hAnsiTheme="majorHAnsi"/>
                <w:sz w:val="16"/>
                <w:szCs w:val="16"/>
                <w:lang w:val="es-CR"/>
              </w:rPr>
            </w:pPr>
          </w:p>
          <w:p w14:paraId="160F4867" w14:textId="77777777" w:rsidR="00EE4AB3" w:rsidRDefault="00EE4AB3" w:rsidP="005B4B81">
            <w:pPr>
              <w:contextualSpacing/>
              <w:jc w:val="both"/>
              <w:rPr>
                <w:rFonts w:asciiTheme="majorHAnsi" w:hAnsiTheme="majorHAnsi"/>
                <w:sz w:val="16"/>
                <w:szCs w:val="16"/>
                <w:lang w:val="es-CR"/>
              </w:rPr>
            </w:pPr>
          </w:p>
          <w:p w14:paraId="63596352" w14:textId="77777777" w:rsidR="00EE4AB3" w:rsidRDefault="00EE4AB3" w:rsidP="005B4B81">
            <w:pPr>
              <w:contextualSpacing/>
              <w:jc w:val="both"/>
              <w:rPr>
                <w:rFonts w:asciiTheme="majorHAnsi" w:hAnsiTheme="majorHAnsi"/>
                <w:sz w:val="16"/>
                <w:szCs w:val="16"/>
                <w:lang w:val="es-CR"/>
              </w:rPr>
            </w:pPr>
          </w:p>
          <w:p w14:paraId="77441AB3" w14:textId="77777777" w:rsidR="00EE4AB3" w:rsidRDefault="00EE4AB3" w:rsidP="005B4B81">
            <w:pPr>
              <w:contextualSpacing/>
              <w:jc w:val="both"/>
              <w:rPr>
                <w:rFonts w:asciiTheme="majorHAnsi" w:hAnsiTheme="majorHAnsi"/>
                <w:sz w:val="16"/>
                <w:szCs w:val="16"/>
                <w:lang w:val="es-CR"/>
              </w:rPr>
            </w:pPr>
          </w:p>
          <w:p w14:paraId="4E622A3E" w14:textId="11176B2B" w:rsidR="00EE4AB3" w:rsidRDefault="00EE4AB3" w:rsidP="005B4B81">
            <w:pPr>
              <w:contextualSpacing/>
              <w:jc w:val="both"/>
              <w:rPr>
                <w:rFonts w:asciiTheme="majorHAnsi" w:hAnsiTheme="majorHAnsi"/>
                <w:sz w:val="16"/>
                <w:szCs w:val="16"/>
                <w:lang w:val="es-CR"/>
              </w:rPr>
            </w:pPr>
            <w:r w:rsidRPr="0026144E">
              <w:rPr>
                <w:rFonts w:asciiTheme="majorHAnsi" w:hAnsiTheme="majorHAnsi"/>
                <w:b/>
                <w:sz w:val="16"/>
                <w:szCs w:val="16"/>
                <w:u w:val="single"/>
                <w:lang w:val="es-CR"/>
              </w:rPr>
              <w:t>Se acepta:</w:t>
            </w:r>
            <w:r>
              <w:rPr>
                <w:rFonts w:asciiTheme="majorHAnsi" w:hAnsiTheme="majorHAnsi"/>
                <w:sz w:val="16"/>
                <w:szCs w:val="16"/>
                <w:lang w:val="es-CR"/>
              </w:rPr>
              <w:t xml:space="preserve"> se corrige la redacción</w:t>
            </w:r>
          </w:p>
          <w:p w14:paraId="0B6100B7" w14:textId="77777777" w:rsidR="00EE4AB3" w:rsidRDefault="00EE4AB3" w:rsidP="005B4B81">
            <w:pPr>
              <w:contextualSpacing/>
              <w:jc w:val="both"/>
              <w:rPr>
                <w:rFonts w:asciiTheme="majorHAnsi" w:hAnsiTheme="majorHAnsi"/>
                <w:sz w:val="16"/>
                <w:szCs w:val="16"/>
                <w:lang w:val="es-CR"/>
              </w:rPr>
            </w:pPr>
          </w:p>
          <w:p w14:paraId="3FC566B0" w14:textId="77777777" w:rsidR="00EE4AB3" w:rsidRDefault="00EE4AB3" w:rsidP="005B4B81">
            <w:pPr>
              <w:contextualSpacing/>
              <w:jc w:val="both"/>
              <w:rPr>
                <w:rFonts w:asciiTheme="majorHAnsi" w:hAnsiTheme="majorHAnsi"/>
                <w:sz w:val="16"/>
                <w:szCs w:val="16"/>
                <w:lang w:val="es-CR"/>
              </w:rPr>
            </w:pPr>
          </w:p>
          <w:p w14:paraId="7C2B1196" w14:textId="77777777" w:rsidR="00EE4AB3" w:rsidRDefault="00EE4AB3" w:rsidP="005B4B81">
            <w:pPr>
              <w:contextualSpacing/>
              <w:jc w:val="both"/>
              <w:rPr>
                <w:rFonts w:asciiTheme="majorHAnsi" w:hAnsiTheme="majorHAnsi"/>
                <w:sz w:val="16"/>
                <w:szCs w:val="16"/>
                <w:lang w:val="es-CR"/>
              </w:rPr>
            </w:pPr>
          </w:p>
          <w:p w14:paraId="270FBEF5" w14:textId="77777777" w:rsidR="00EE4AB3" w:rsidRDefault="00EE4AB3" w:rsidP="005B4B81">
            <w:pPr>
              <w:contextualSpacing/>
              <w:jc w:val="both"/>
              <w:rPr>
                <w:rFonts w:asciiTheme="majorHAnsi" w:hAnsiTheme="majorHAnsi"/>
                <w:sz w:val="16"/>
                <w:szCs w:val="16"/>
                <w:lang w:val="es-CR"/>
              </w:rPr>
            </w:pPr>
          </w:p>
          <w:p w14:paraId="61F7C540" w14:textId="77777777" w:rsidR="00EE4AB3" w:rsidRDefault="00EE4AB3" w:rsidP="005B4B81">
            <w:pPr>
              <w:contextualSpacing/>
              <w:jc w:val="both"/>
              <w:rPr>
                <w:rFonts w:asciiTheme="majorHAnsi" w:hAnsiTheme="majorHAnsi"/>
                <w:sz w:val="16"/>
                <w:szCs w:val="16"/>
                <w:lang w:val="es-CR"/>
              </w:rPr>
            </w:pPr>
          </w:p>
          <w:p w14:paraId="7FB9B715" w14:textId="77777777" w:rsidR="00EE4AB3" w:rsidRDefault="00EE4AB3" w:rsidP="005B4B81">
            <w:pPr>
              <w:contextualSpacing/>
              <w:jc w:val="both"/>
              <w:rPr>
                <w:rFonts w:asciiTheme="majorHAnsi" w:hAnsiTheme="majorHAnsi"/>
                <w:sz w:val="16"/>
                <w:szCs w:val="16"/>
                <w:lang w:val="es-CR"/>
              </w:rPr>
            </w:pPr>
          </w:p>
          <w:p w14:paraId="59B77230" w14:textId="77777777" w:rsidR="00EE4AB3" w:rsidRDefault="00EE4AB3" w:rsidP="005B4B81">
            <w:pPr>
              <w:contextualSpacing/>
              <w:jc w:val="both"/>
              <w:rPr>
                <w:rFonts w:asciiTheme="majorHAnsi" w:hAnsiTheme="majorHAnsi"/>
                <w:sz w:val="16"/>
                <w:szCs w:val="16"/>
                <w:lang w:val="es-CR"/>
              </w:rPr>
            </w:pPr>
          </w:p>
          <w:p w14:paraId="31F7BFF7" w14:textId="77777777" w:rsidR="00EE4AB3" w:rsidRDefault="00EE4AB3" w:rsidP="005B4B81">
            <w:pPr>
              <w:contextualSpacing/>
              <w:jc w:val="both"/>
              <w:rPr>
                <w:rFonts w:asciiTheme="majorHAnsi" w:hAnsiTheme="majorHAnsi"/>
                <w:sz w:val="16"/>
                <w:szCs w:val="16"/>
                <w:lang w:val="es-CR"/>
              </w:rPr>
            </w:pPr>
          </w:p>
          <w:p w14:paraId="7CCAD797" w14:textId="77777777" w:rsidR="00EE4AB3" w:rsidRDefault="00EE4AB3" w:rsidP="005B4B81">
            <w:pPr>
              <w:contextualSpacing/>
              <w:jc w:val="both"/>
              <w:rPr>
                <w:rFonts w:asciiTheme="majorHAnsi" w:hAnsiTheme="majorHAnsi"/>
                <w:sz w:val="16"/>
                <w:szCs w:val="16"/>
                <w:lang w:val="es-CR"/>
              </w:rPr>
            </w:pPr>
          </w:p>
          <w:p w14:paraId="350E58DA" w14:textId="77777777" w:rsidR="00EE4AB3" w:rsidRDefault="00EE4AB3" w:rsidP="005B4B81">
            <w:pPr>
              <w:contextualSpacing/>
              <w:jc w:val="both"/>
              <w:rPr>
                <w:rFonts w:asciiTheme="majorHAnsi" w:hAnsiTheme="majorHAnsi"/>
                <w:sz w:val="16"/>
                <w:szCs w:val="16"/>
                <w:lang w:val="es-CR"/>
              </w:rPr>
            </w:pPr>
          </w:p>
          <w:p w14:paraId="50D2DB11" w14:textId="77777777" w:rsidR="00EE4AB3" w:rsidRDefault="00EE4AB3" w:rsidP="005B4B81">
            <w:pPr>
              <w:contextualSpacing/>
              <w:jc w:val="both"/>
              <w:rPr>
                <w:rFonts w:asciiTheme="majorHAnsi" w:hAnsiTheme="majorHAnsi"/>
                <w:sz w:val="16"/>
                <w:szCs w:val="16"/>
                <w:lang w:val="es-CR"/>
              </w:rPr>
            </w:pPr>
          </w:p>
          <w:p w14:paraId="2DDFE73F" w14:textId="77777777" w:rsidR="00EE4AB3" w:rsidRDefault="00EE4AB3" w:rsidP="005B4B81">
            <w:pPr>
              <w:contextualSpacing/>
              <w:jc w:val="both"/>
              <w:rPr>
                <w:rFonts w:asciiTheme="majorHAnsi" w:hAnsiTheme="majorHAnsi"/>
                <w:sz w:val="16"/>
                <w:szCs w:val="16"/>
                <w:lang w:val="es-CR"/>
              </w:rPr>
            </w:pPr>
          </w:p>
          <w:p w14:paraId="7938A8F9" w14:textId="77777777" w:rsidR="00EE4AB3" w:rsidRDefault="00EE4AB3" w:rsidP="005B4B81">
            <w:pPr>
              <w:contextualSpacing/>
              <w:jc w:val="both"/>
              <w:rPr>
                <w:rFonts w:asciiTheme="majorHAnsi" w:hAnsiTheme="majorHAnsi"/>
                <w:sz w:val="16"/>
                <w:szCs w:val="16"/>
                <w:lang w:val="es-CR"/>
              </w:rPr>
            </w:pPr>
          </w:p>
          <w:p w14:paraId="01D25DAC" w14:textId="77777777" w:rsidR="00EE4AB3" w:rsidRDefault="00EE4AB3" w:rsidP="005B4B81">
            <w:pPr>
              <w:contextualSpacing/>
              <w:jc w:val="both"/>
              <w:rPr>
                <w:rFonts w:asciiTheme="majorHAnsi" w:hAnsiTheme="majorHAnsi"/>
                <w:sz w:val="16"/>
                <w:szCs w:val="16"/>
                <w:lang w:val="es-CR"/>
              </w:rPr>
            </w:pPr>
          </w:p>
          <w:p w14:paraId="2775009F" w14:textId="77777777" w:rsidR="00EE4AB3" w:rsidRDefault="00EE4AB3" w:rsidP="005B4B81">
            <w:pPr>
              <w:contextualSpacing/>
              <w:jc w:val="both"/>
              <w:rPr>
                <w:rFonts w:asciiTheme="majorHAnsi" w:hAnsiTheme="majorHAnsi"/>
                <w:sz w:val="16"/>
                <w:szCs w:val="16"/>
                <w:lang w:val="es-CR"/>
              </w:rPr>
            </w:pPr>
          </w:p>
          <w:p w14:paraId="53271620" w14:textId="77777777" w:rsidR="00EE4AB3" w:rsidRDefault="00EE4AB3" w:rsidP="005B4B81">
            <w:pPr>
              <w:contextualSpacing/>
              <w:jc w:val="both"/>
              <w:rPr>
                <w:rFonts w:asciiTheme="majorHAnsi" w:hAnsiTheme="majorHAnsi"/>
                <w:sz w:val="16"/>
                <w:szCs w:val="16"/>
                <w:lang w:val="es-CR"/>
              </w:rPr>
            </w:pPr>
          </w:p>
          <w:p w14:paraId="4FDFE0EB" w14:textId="77777777" w:rsidR="00EE4AB3" w:rsidRDefault="00EE4AB3" w:rsidP="005B4B81">
            <w:pPr>
              <w:contextualSpacing/>
              <w:jc w:val="both"/>
              <w:rPr>
                <w:rFonts w:asciiTheme="majorHAnsi" w:hAnsiTheme="majorHAnsi"/>
                <w:sz w:val="16"/>
                <w:szCs w:val="16"/>
                <w:lang w:val="es-CR"/>
              </w:rPr>
            </w:pPr>
          </w:p>
          <w:p w14:paraId="0D03C40C" w14:textId="77777777" w:rsidR="00EE4AB3" w:rsidRDefault="00EE4AB3" w:rsidP="005B4B81">
            <w:pPr>
              <w:contextualSpacing/>
              <w:jc w:val="both"/>
              <w:rPr>
                <w:rFonts w:asciiTheme="majorHAnsi" w:hAnsiTheme="majorHAnsi"/>
                <w:sz w:val="16"/>
                <w:szCs w:val="16"/>
                <w:lang w:val="es-CR"/>
              </w:rPr>
            </w:pPr>
          </w:p>
          <w:p w14:paraId="1D0987EE" w14:textId="77777777" w:rsidR="00EE4AB3" w:rsidRDefault="00EE4AB3" w:rsidP="005B4B81">
            <w:pPr>
              <w:contextualSpacing/>
              <w:jc w:val="both"/>
              <w:rPr>
                <w:rFonts w:asciiTheme="majorHAnsi" w:hAnsiTheme="majorHAnsi"/>
                <w:sz w:val="16"/>
                <w:szCs w:val="16"/>
                <w:lang w:val="es-CR"/>
              </w:rPr>
            </w:pPr>
          </w:p>
          <w:p w14:paraId="7FD0055C" w14:textId="77777777" w:rsidR="00EE4AB3" w:rsidRDefault="00EE4AB3" w:rsidP="005B4B81">
            <w:pPr>
              <w:contextualSpacing/>
              <w:jc w:val="both"/>
              <w:rPr>
                <w:rFonts w:asciiTheme="majorHAnsi" w:hAnsiTheme="majorHAnsi"/>
                <w:sz w:val="16"/>
                <w:szCs w:val="16"/>
                <w:lang w:val="es-CR"/>
              </w:rPr>
            </w:pPr>
          </w:p>
          <w:p w14:paraId="03688A9D" w14:textId="77777777" w:rsidR="00EE4AB3" w:rsidRDefault="00EE4AB3" w:rsidP="005B4B81">
            <w:pPr>
              <w:contextualSpacing/>
              <w:jc w:val="both"/>
              <w:rPr>
                <w:rFonts w:asciiTheme="majorHAnsi" w:hAnsiTheme="majorHAnsi"/>
                <w:sz w:val="16"/>
                <w:szCs w:val="16"/>
                <w:lang w:val="es-CR"/>
              </w:rPr>
            </w:pPr>
            <w:r w:rsidRPr="0026144E">
              <w:rPr>
                <w:rFonts w:asciiTheme="majorHAnsi" w:hAnsiTheme="majorHAnsi"/>
                <w:b/>
                <w:sz w:val="16"/>
                <w:szCs w:val="16"/>
                <w:u w:val="single"/>
                <w:lang w:val="es-CR"/>
              </w:rPr>
              <w:t>Se acepta:</w:t>
            </w:r>
            <w:r>
              <w:rPr>
                <w:rFonts w:asciiTheme="majorHAnsi" w:hAnsiTheme="majorHAnsi"/>
                <w:sz w:val="16"/>
                <w:szCs w:val="16"/>
                <w:lang w:val="es-CR"/>
              </w:rPr>
              <w:t xml:space="preserve"> se corrige la redacción</w:t>
            </w:r>
          </w:p>
          <w:p w14:paraId="7A9BEE01" w14:textId="77777777" w:rsidR="00EE4AB3" w:rsidRDefault="00EE4AB3" w:rsidP="005B4B81">
            <w:pPr>
              <w:contextualSpacing/>
              <w:jc w:val="both"/>
              <w:rPr>
                <w:rFonts w:asciiTheme="majorHAnsi" w:hAnsiTheme="majorHAnsi"/>
                <w:sz w:val="16"/>
                <w:szCs w:val="16"/>
                <w:lang w:val="es-CR"/>
              </w:rPr>
            </w:pPr>
          </w:p>
          <w:p w14:paraId="13D424D9" w14:textId="77777777" w:rsidR="00EE4AB3" w:rsidRDefault="00EE4AB3" w:rsidP="005B4B81">
            <w:pPr>
              <w:contextualSpacing/>
              <w:jc w:val="both"/>
              <w:rPr>
                <w:rFonts w:asciiTheme="majorHAnsi" w:hAnsiTheme="majorHAnsi"/>
                <w:sz w:val="16"/>
                <w:szCs w:val="16"/>
                <w:lang w:val="es-CR"/>
              </w:rPr>
            </w:pPr>
          </w:p>
          <w:p w14:paraId="511EF247" w14:textId="77777777" w:rsidR="00EE4AB3" w:rsidRDefault="00EE4AB3" w:rsidP="005B4B81">
            <w:pPr>
              <w:contextualSpacing/>
              <w:jc w:val="both"/>
              <w:rPr>
                <w:rFonts w:asciiTheme="majorHAnsi" w:hAnsiTheme="majorHAnsi"/>
                <w:sz w:val="16"/>
                <w:szCs w:val="16"/>
                <w:lang w:val="es-CR"/>
              </w:rPr>
            </w:pPr>
          </w:p>
          <w:p w14:paraId="05FFFA79" w14:textId="77777777" w:rsidR="00EE4AB3" w:rsidRDefault="00EE4AB3" w:rsidP="005B4B81">
            <w:pPr>
              <w:contextualSpacing/>
              <w:jc w:val="both"/>
              <w:rPr>
                <w:rFonts w:asciiTheme="majorHAnsi" w:hAnsiTheme="majorHAnsi"/>
                <w:sz w:val="16"/>
                <w:szCs w:val="16"/>
                <w:lang w:val="es-CR"/>
              </w:rPr>
            </w:pPr>
          </w:p>
          <w:p w14:paraId="48DFFF4F" w14:textId="77777777" w:rsidR="00EE4AB3" w:rsidRDefault="00EE4AB3" w:rsidP="005B4B81">
            <w:pPr>
              <w:contextualSpacing/>
              <w:jc w:val="both"/>
              <w:rPr>
                <w:rFonts w:asciiTheme="majorHAnsi" w:hAnsiTheme="majorHAnsi"/>
                <w:sz w:val="16"/>
                <w:szCs w:val="16"/>
                <w:lang w:val="es-CR"/>
              </w:rPr>
            </w:pPr>
          </w:p>
          <w:p w14:paraId="19752DC0" w14:textId="77777777" w:rsidR="00EE4AB3" w:rsidRDefault="00EE4AB3" w:rsidP="005B4B81">
            <w:pPr>
              <w:contextualSpacing/>
              <w:jc w:val="both"/>
              <w:rPr>
                <w:rFonts w:asciiTheme="majorHAnsi" w:hAnsiTheme="majorHAnsi"/>
                <w:sz w:val="16"/>
                <w:szCs w:val="16"/>
                <w:lang w:val="es-CR"/>
              </w:rPr>
            </w:pPr>
          </w:p>
          <w:p w14:paraId="25F5ABD4" w14:textId="77777777" w:rsidR="00EE4AB3" w:rsidRDefault="00EE4AB3" w:rsidP="005B4B81">
            <w:pPr>
              <w:contextualSpacing/>
              <w:jc w:val="both"/>
              <w:rPr>
                <w:rFonts w:asciiTheme="majorHAnsi" w:hAnsiTheme="majorHAnsi"/>
                <w:sz w:val="16"/>
                <w:szCs w:val="16"/>
                <w:lang w:val="es-CR"/>
              </w:rPr>
            </w:pPr>
          </w:p>
          <w:p w14:paraId="5769D7B0" w14:textId="77777777" w:rsidR="00EE4AB3" w:rsidRDefault="00EE4AB3" w:rsidP="005B4B81">
            <w:pPr>
              <w:contextualSpacing/>
              <w:jc w:val="both"/>
              <w:rPr>
                <w:rFonts w:asciiTheme="majorHAnsi" w:hAnsiTheme="majorHAnsi"/>
                <w:sz w:val="16"/>
                <w:szCs w:val="16"/>
                <w:lang w:val="es-CR"/>
              </w:rPr>
            </w:pPr>
          </w:p>
          <w:p w14:paraId="41B3D492" w14:textId="77777777" w:rsidR="00EE4AB3" w:rsidRDefault="00EE4AB3" w:rsidP="005B4B81">
            <w:pPr>
              <w:contextualSpacing/>
              <w:jc w:val="both"/>
              <w:rPr>
                <w:rFonts w:asciiTheme="majorHAnsi" w:hAnsiTheme="majorHAnsi"/>
                <w:sz w:val="16"/>
                <w:szCs w:val="16"/>
                <w:lang w:val="es-CR"/>
              </w:rPr>
            </w:pPr>
          </w:p>
          <w:p w14:paraId="73265E9B" w14:textId="77777777" w:rsidR="00EE4AB3" w:rsidRDefault="00EE4AB3" w:rsidP="005B4B81">
            <w:pPr>
              <w:contextualSpacing/>
              <w:jc w:val="both"/>
              <w:rPr>
                <w:rFonts w:asciiTheme="majorHAnsi" w:hAnsiTheme="majorHAnsi"/>
                <w:sz w:val="16"/>
                <w:szCs w:val="16"/>
                <w:lang w:val="es-CR"/>
              </w:rPr>
            </w:pPr>
          </w:p>
          <w:p w14:paraId="00A4260F" w14:textId="77777777" w:rsidR="00EE4AB3" w:rsidRDefault="00EE4AB3" w:rsidP="005B4B81">
            <w:pPr>
              <w:contextualSpacing/>
              <w:jc w:val="both"/>
              <w:rPr>
                <w:rFonts w:asciiTheme="majorHAnsi" w:hAnsiTheme="majorHAnsi"/>
                <w:sz w:val="16"/>
                <w:szCs w:val="16"/>
                <w:lang w:val="es-CR"/>
              </w:rPr>
            </w:pPr>
          </w:p>
          <w:p w14:paraId="19B431F5" w14:textId="77777777" w:rsidR="00503452" w:rsidRDefault="00503452" w:rsidP="005B4B81">
            <w:pPr>
              <w:contextualSpacing/>
              <w:jc w:val="both"/>
              <w:rPr>
                <w:rFonts w:asciiTheme="majorHAnsi" w:hAnsiTheme="majorHAnsi"/>
                <w:b/>
                <w:sz w:val="16"/>
                <w:szCs w:val="16"/>
                <w:u w:val="single"/>
                <w:lang w:val="es-CR"/>
              </w:rPr>
            </w:pPr>
          </w:p>
          <w:p w14:paraId="6E972C0F" w14:textId="77777777" w:rsidR="00503452" w:rsidRDefault="00503452" w:rsidP="005B4B81">
            <w:pPr>
              <w:contextualSpacing/>
              <w:jc w:val="both"/>
              <w:rPr>
                <w:rFonts w:asciiTheme="majorHAnsi" w:hAnsiTheme="majorHAnsi"/>
                <w:b/>
                <w:sz w:val="16"/>
                <w:szCs w:val="16"/>
                <w:u w:val="single"/>
                <w:lang w:val="es-CR"/>
              </w:rPr>
            </w:pPr>
          </w:p>
          <w:p w14:paraId="26EEA915" w14:textId="77777777" w:rsidR="00503452" w:rsidRDefault="00503452" w:rsidP="005B4B81">
            <w:pPr>
              <w:contextualSpacing/>
              <w:jc w:val="both"/>
              <w:rPr>
                <w:rFonts w:asciiTheme="majorHAnsi" w:hAnsiTheme="majorHAnsi"/>
                <w:b/>
                <w:sz w:val="16"/>
                <w:szCs w:val="16"/>
                <w:u w:val="single"/>
                <w:lang w:val="es-CR"/>
              </w:rPr>
            </w:pPr>
          </w:p>
          <w:p w14:paraId="4D725763" w14:textId="77777777" w:rsidR="00503452" w:rsidRDefault="00503452" w:rsidP="005B4B81">
            <w:pPr>
              <w:contextualSpacing/>
              <w:jc w:val="both"/>
              <w:rPr>
                <w:rFonts w:asciiTheme="majorHAnsi" w:hAnsiTheme="majorHAnsi"/>
                <w:b/>
                <w:sz w:val="16"/>
                <w:szCs w:val="16"/>
                <w:u w:val="single"/>
                <w:lang w:val="es-CR"/>
              </w:rPr>
            </w:pPr>
          </w:p>
          <w:p w14:paraId="4CB7157A" w14:textId="77777777" w:rsidR="00503452" w:rsidRDefault="00503452" w:rsidP="005B4B81">
            <w:pPr>
              <w:contextualSpacing/>
              <w:jc w:val="both"/>
              <w:rPr>
                <w:rFonts w:asciiTheme="majorHAnsi" w:hAnsiTheme="majorHAnsi"/>
                <w:b/>
                <w:sz w:val="16"/>
                <w:szCs w:val="16"/>
                <w:u w:val="single"/>
                <w:lang w:val="es-CR"/>
              </w:rPr>
            </w:pPr>
          </w:p>
          <w:p w14:paraId="1C39F7DE" w14:textId="38823043" w:rsidR="00EE4AB3" w:rsidRDefault="00EE4AB3" w:rsidP="005B4B81">
            <w:pPr>
              <w:contextualSpacing/>
              <w:jc w:val="both"/>
              <w:rPr>
                <w:rFonts w:asciiTheme="majorHAnsi" w:hAnsiTheme="majorHAnsi"/>
                <w:sz w:val="16"/>
                <w:szCs w:val="16"/>
                <w:lang w:val="es-CR"/>
              </w:rPr>
            </w:pPr>
            <w:r>
              <w:rPr>
                <w:rFonts w:asciiTheme="majorHAnsi" w:hAnsiTheme="majorHAnsi"/>
                <w:b/>
                <w:sz w:val="16"/>
                <w:szCs w:val="16"/>
                <w:u w:val="single"/>
                <w:lang w:val="es-CR"/>
              </w:rPr>
              <w:t>S</w:t>
            </w:r>
            <w:r w:rsidRPr="0026144E">
              <w:rPr>
                <w:rFonts w:asciiTheme="majorHAnsi" w:hAnsiTheme="majorHAnsi"/>
                <w:b/>
                <w:sz w:val="16"/>
                <w:szCs w:val="16"/>
                <w:u w:val="single"/>
                <w:lang w:val="es-CR"/>
              </w:rPr>
              <w:t>e acepta:</w:t>
            </w:r>
            <w:r>
              <w:rPr>
                <w:rFonts w:asciiTheme="majorHAnsi" w:hAnsiTheme="majorHAnsi"/>
                <w:sz w:val="16"/>
                <w:szCs w:val="16"/>
                <w:lang w:val="es-CR"/>
              </w:rPr>
              <w:t xml:space="preserve"> se corrige la redacción</w:t>
            </w:r>
          </w:p>
          <w:p w14:paraId="7CE53C27" w14:textId="77777777" w:rsidR="00EE4AB3" w:rsidRDefault="00EE4AB3" w:rsidP="005B4B81">
            <w:pPr>
              <w:contextualSpacing/>
              <w:jc w:val="both"/>
              <w:rPr>
                <w:rFonts w:asciiTheme="majorHAnsi" w:hAnsiTheme="majorHAnsi"/>
                <w:sz w:val="16"/>
                <w:szCs w:val="16"/>
                <w:lang w:val="es-CR"/>
              </w:rPr>
            </w:pPr>
          </w:p>
          <w:p w14:paraId="0141A1E7" w14:textId="77777777" w:rsidR="00EE4AB3" w:rsidRDefault="00EE4AB3" w:rsidP="005B4B81">
            <w:pPr>
              <w:contextualSpacing/>
              <w:jc w:val="both"/>
              <w:rPr>
                <w:rFonts w:asciiTheme="majorHAnsi" w:hAnsiTheme="majorHAnsi"/>
                <w:sz w:val="16"/>
                <w:szCs w:val="16"/>
                <w:lang w:val="es-CR"/>
              </w:rPr>
            </w:pPr>
          </w:p>
          <w:p w14:paraId="4DECC69A" w14:textId="77777777" w:rsidR="00EE4AB3" w:rsidRDefault="00EE4AB3" w:rsidP="005B4B81">
            <w:pPr>
              <w:contextualSpacing/>
              <w:jc w:val="both"/>
              <w:rPr>
                <w:rFonts w:asciiTheme="majorHAnsi" w:hAnsiTheme="majorHAnsi"/>
                <w:sz w:val="16"/>
                <w:szCs w:val="16"/>
                <w:lang w:val="es-CR"/>
              </w:rPr>
            </w:pPr>
          </w:p>
          <w:p w14:paraId="0F8BD7D1" w14:textId="77777777" w:rsidR="00EE4AB3" w:rsidRDefault="00EE4AB3" w:rsidP="005B4B81">
            <w:pPr>
              <w:contextualSpacing/>
              <w:jc w:val="both"/>
              <w:rPr>
                <w:rFonts w:asciiTheme="majorHAnsi" w:hAnsiTheme="majorHAnsi"/>
                <w:sz w:val="16"/>
                <w:szCs w:val="16"/>
                <w:lang w:val="es-CR"/>
              </w:rPr>
            </w:pPr>
          </w:p>
          <w:p w14:paraId="02E33204" w14:textId="77777777" w:rsidR="00EE4AB3" w:rsidRDefault="00EE4AB3" w:rsidP="005B4B81">
            <w:pPr>
              <w:contextualSpacing/>
              <w:jc w:val="both"/>
              <w:rPr>
                <w:rFonts w:asciiTheme="majorHAnsi" w:hAnsiTheme="majorHAnsi"/>
                <w:sz w:val="16"/>
                <w:szCs w:val="16"/>
                <w:lang w:val="es-CR"/>
              </w:rPr>
            </w:pPr>
          </w:p>
          <w:p w14:paraId="01A46DEC" w14:textId="77777777" w:rsidR="00EE4AB3" w:rsidRDefault="00EE4AB3" w:rsidP="005B4B81">
            <w:pPr>
              <w:contextualSpacing/>
              <w:jc w:val="both"/>
              <w:rPr>
                <w:rFonts w:asciiTheme="majorHAnsi" w:hAnsiTheme="majorHAnsi"/>
                <w:sz w:val="16"/>
                <w:szCs w:val="16"/>
                <w:lang w:val="es-CR"/>
              </w:rPr>
            </w:pPr>
          </w:p>
          <w:p w14:paraId="1C19B0BB" w14:textId="77777777" w:rsidR="00EE4AB3" w:rsidRDefault="00EE4AB3" w:rsidP="005B4B81">
            <w:pPr>
              <w:contextualSpacing/>
              <w:jc w:val="both"/>
              <w:rPr>
                <w:rFonts w:asciiTheme="majorHAnsi" w:hAnsiTheme="majorHAnsi"/>
                <w:sz w:val="16"/>
                <w:szCs w:val="16"/>
                <w:lang w:val="es-CR"/>
              </w:rPr>
            </w:pPr>
            <w:r w:rsidRPr="0026144E">
              <w:rPr>
                <w:rFonts w:asciiTheme="majorHAnsi" w:hAnsiTheme="majorHAnsi"/>
                <w:b/>
                <w:sz w:val="16"/>
                <w:szCs w:val="16"/>
                <w:u w:val="single"/>
                <w:lang w:val="es-CR"/>
              </w:rPr>
              <w:t>Se acepta:</w:t>
            </w:r>
            <w:r>
              <w:rPr>
                <w:rFonts w:asciiTheme="majorHAnsi" w:hAnsiTheme="majorHAnsi"/>
                <w:sz w:val="16"/>
                <w:szCs w:val="16"/>
                <w:lang w:val="es-CR"/>
              </w:rPr>
              <w:t xml:space="preserve"> se corrige la redacción</w:t>
            </w:r>
          </w:p>
          <w:p w14:paraId="5EDD1743" w14:textId="77777777" w:rsidR="00EE4AB3" w:rsidRDefault="00EE4AB3" w:rsidP="005B4B81">
            <w:pPr>
              <w:contextualSpacing/>
              <w:jc w:val="both"/>
              <w:rPr>
                <w:rFonts w:asciiTheme="majorHAnsi" w:hAnsiTheme="majorHAnsi"/>
                <w:sz w:val="16"/>
                <w:szCs w:val="16"/>
                <w:lang w:val="es-CR"/>
              </w:rPr>
            </w:pPr>
          </w:p>
          <w:p w14:paraId="62D23C71" w14:textId="77777777" w:rsidR="00EE4AB3" w:rsidRDefault="00EE4AB3" w:rsidP="005B4B81">
            <w:pPr>
              <w:contextualSpacing/>
              <w:jc w:val="both"/>
              <w:rPr>
                <w:rFonts w:asciiTheme="majorHAnsi" w:hAnsiTheme="majorHAnsi"/>
                <w:sz w:val="16"/>
                <w:szCs w:val="16"/>
                <w:lang w:val="es-CR"/>
              </w:rPr>
            </w:pPr>
          </w:p>
          <w:p w14:paraId="3665AE24" w14:textId="77777777" w:rsidR="00EE4AB3" w:rsidRDefault="00EE4AB3" w:rsidP="005B4B81">
            <w:pPr>
              <w:contextualSpacing/>
              <w:jc w:val="both"/>
              <w:rPr>
                <w:rFonts w:asciiTheme="majorHAnsi" w:hAnsiTheme="majorHAnsi"/>
                <w:sz w:val="16"/>
                <w:szCs w:val="16"/>
                <w:lang w:val="es-CR"/>
              </w:rPr>
            </w:pPr>
          </w:p>
          <w:p w14:paraId="75D674EA" w14:textId="77777777" w:rsidR="00EE4AB3" w:rsidRDefault="00EE4AB3" w:rsidP="005B4B81">
            <w:pPr>
              <w:contextualSpacing/>
              <w:jc w:val="both"/>
              <w:rPr>
                <w:rFonts w:asciiTheme="majorHAnsi" w:hAnsiTheme="majorHAnsi"/>
                <w:sz w:val="16"/>
                <w:szCs w:val="16"/>
                <w:lang w:val="es-CR"/>
              </w:rPr>
            </w:pPr>
          </w:p>
          <w:p w14:paraId="3F502D0B" w14:textId="77777777" w:rsidR="00EE4AB3" w:rsidRDefault="00EE4AB3" w:rsidP="005B4B81">
            <w:pPr>
              <w:contextualSpacing/>
              <w:jc w:val="both"/>
              <w:rPr>
                <w:rFonts w:asciiTheme="majorHAnsi" w:hAnsiTheme="majorHAnsi"/>
                <w:sz w:val="16"/>
                <w:szCs w:val="16"/>
                <w:lang w:val="es-CR"/>
              </w:rPr>
            </w:pPr>
          </w:p>
          <w:p w14:paraId="2903237A" w14:textId="77777777" w:rsidR="00EE4AB3" w:rsidRDefault="00EE4AB3" w:rsidP="005B4B81">
            <w:pPr>
              <w:contextualSpacing/>
              <w:jc w:val="both"/>
              <w:rPr>
                <w:rFonts w:asciiTheme="majorHAnsi" w:hAnsiTheme="majorHAnsi"/>
                <w:b/>
                <w:sz w:val="16"/>
                <w:szCs w:val="16"/>
                <w:lang w:val="es-CR"/>
              </w:rPr>
            </w:pPr>
          </w:p>
          <w:p w14:paraId="76DE6432" w14:textId="61A58413" w:rsidR="00854FA7" w:rsidRDefault="00854FA7" w:rsidP="005B4B81">
            <w:pPr>
              <w:contextualSpacing/>
              <w:jc w:val="both"/>
              <w:rPr>
                <w:rFonts w:asciiTheme="majorHAnsi" w:hAnsiTheme="majorHAnsi"/>
                <w:b/>
                <w:sz w:val="16"/>
                <w:szCs w:val="16"/>
                <w:lang w:val="es-CR"/>
              </w:rPr>
            </w:pPr>
          </w:p>
          <w:p w14:paraId="52DC1F31" w14:textId="77777777" w:rsidR="00854FA7" w:rsidRDefault="00854FA7" w:rsidP="005B4B81">
            <w:pPr>
              <w:contextualSpacing/>
              <w:jc w:val="both"/>
              <w:rPr>
                <w:rFonts w:asciiTheme="majorHAnsi" w:hAnsiTheme="majorHAnsi"/>
                <w:b/>
                <w:sz w:val="16"/>
                <w:szCs w:val="16"/>
                <w:lang w:val="es-CR"/>
              </w:rPr>
            </w:pPr>
          </w:p>
          <w:p w14:paraId="77AA2BF2" w14:textId="77777777" w:rsidR="00854FA7" w:rsidRDefault="00854FA7" w:rsidP="005B4B81">
            <w:pPr>
              <w:contextualSpacing/>
              <w:jc w:val="both"/>
              <w:rPr>
                <w:rFonts w:asciiTheme="majorHAnsi" w:hAnsiTheme="majorHAnsi"/>
                <w:b/>
                <w:sz w:val="16"/>
                <w:szCs w:val="16"/>
                <w:lang w:val="es-CR"/>
              </w:rPr>
            </w:pPr>
          </w:p>
          <w:p w14:paraId="387EF371" w14:textId="77777777" w:rsidR="00854FA7" w:rsidRDefault="00854FA7" w:rsidP="005B4B81">
            <w:pPr>
              <w:contextualSpacing/>
              <w:jc w:val="both"/>
              <w:rPr>
                <w:rFonts w:asciiTheme="majorHAnsi" w:hAnsiTheme="majorHAnsi"/>
                <w:b/>
                <w:sz w:val="16"/>
                <w:szCs w:val="16"/>
                <w:lang w:val="es-CR"/>
              </w:rPr>
            </w:pPr>
          </w:p>
          <w:p w14:paraId="411520B0" w14:textId="77777777" w:rsidR="00854FA7" w:rsidRDefault="00854FA7" w:rsidP="005B4B81">
            <w:pPr>
              <w:contextualSpacing/>
              <w:jc w:val="both"/>
              <w:rPr>
                <w:rFonts w:asciiTheme="majorHAnsi" w:hAnsiTheme="majorHAnsi"/>
                <w:b/>
                <w:sz w:val="16"/>
                <w:szCs w:val="16"/>
                <w:lang w:val="es-CR"/>
              </w:rPr>
            </w:pPr>
          </w:p>
          <w:p w14:paraId="4C83EB88" w14:textId="77777777" w:rsidR="00854FA7" w:rsidRDefault="00854FA7" w:rsidP="005B4B81">
            <w:pPr>
              <w:contextualSpacing/>
              <w:jc w:val="both"/>
              <w:rPr>
                <w:rFonts w:asciiTheme="majorHAnsi" w:hAnsiTheme="majorHAnsi"/>
                <w:b/>
                <w:sz w:val="16"/>
                <w:szCs w:val="16"/>
                <w:lang w:val="es-CR"/>
              </w:rPr>
            </w:pPr>
          </w:p>
          <w:p w14:paraId="72964292" w14:textId="77777777" w:rsidR="00854FA7" w:rsidRDefault="00854FA7" w:rsidP="005B4B81">
            <w:pPr>
              <w:contextualSpacing/>
              <w:jc w:val="both"/>
              <w:rPr>
                <w:rFonts w:asciiTheme="majorHAnsi" w:hAnsiTheme="majorHAnsi"/>
                <w:b/>
                <w:sz w:val="16"/>
                <w:szCs w:val="16"/>
                <w:lang w:val="es-CR"/>
              </w:rPr>
            </w:pPr>
          </w:p>
          <w:p w14:paraId="689F9A13" w14:textId="77777777" w:rsidR="00854FA7" w:rsidRDefault="00854FA7" w:rsidP="005B4B81">
            <w:pPr>
              <w:contextualSpacing/>
              <w:jc w:val="both"/>
              <w:rPr>
                <w:rFonts w:asciiTheme="majorHAnsi" w:hAnsiTheme="majorHAnsi"/>
                <w:b/>
                <w:sz w:val="16"/>
                <w:szCs w:val="16"/>
                <w:lang w:val="es-CR"/>
              </w:rPr>
            </w:pPr>
          </w:p>
          <w:p w14:paraId="0F5DA3E0" w14:textId="77777777" w:rsidR="00854FA7" w:rsidRDefault="00854FA7" w:rsidP="005B4B81">
            <w:pPr>
              <w:contextualSpacing/>
              <w:jc w:val="both"/>
              <w:rPr>
                <w:rFonts w:asciiTheme="majorHAnsi" w:hAnsiTheme="majorHAnsi"/>
                <w:b/>
                <w:sz w:val="16"/>
                <w:szCs w:val="16"/>
                <w:lang w:val="es-CR"/>
              </w:rPr>
            </w:pPr>
          </w:p>
          <w:p w14:paraId="41C716A4" w14:textId="77777777" w:rsidR="00854FA7" w:rsidRDefault="00854FA7" w:rsidP="005B4B81">
            <w:pPr>
              <w:contextualSpacing/>
              <w:jc w:val="both"/>
              <w:rPr>
                <w:rFonts w:asciiTheme="majorHAnsi" w:hAnsiTheme="majorHAnsi"/>
                <w:b/>
                <w:sz w:val="16"/>
                <w:szCs w:val="16"/>
                <w:lang w:val="es-CR"/>
              </w:rPr>
            </w:pPr>
          </w:p>
          <w:p w14:paraId="30F54D20" w14:textId="77777777" w:rsidR="00854FA7" w:rsidRDefault="00854FA7" w:rsidP="005B4B81">
            <w:pPr>
              <w:contextualSpacing/>
              <w:jc w:val="both"/>
              <w:rPr>
                <w:rFonts w:asciiTheme="majorHAnsi" w:hAnsiTheme="majorHAnsi"/>
                <w:b/>
                <w:sz w:val="16"/>
                <w:szCs w:val="16"/>
                <w:lang w:val="es-CR"/>
              </w:rPr>
            </w:pPr>
          </w:p>
          <w:p w14:paraId="278385B2" w14:textId="77777777" w:rsidR="00854FA7" w:rsidRDefault="00854FA7" w:rsidP="005B4B81">
            <w:pPr>
              <w:contextualSpacing/>
              <w:jc w:val="both"/>
              <w:rPr>
                <w:rFonts w:asciiTheme="majorHAnsi" w:hAnsiTheme="majorHAnsi"/>
                <w:b/>
                <w:sz w:val="16"/>
                <w:szCs w:val="16"/>
                <w:lang w:val="es-CR"/>
              </w:rPr>
            </w:pPr>
          </w:p>
          <w:p w14:paraId="0460B67C" w14:textId="77777777" w:rsidR="00854FA7" w:rsidRDefault="00854FA7" w:rsidP="005B4B81">
            <w:pPr>
              <w:contextualSpacing/>
              <w:jc w:val="both"/>
              <w:rPr>
                <w:rFonts w:asciiTheme="majorHAnsi" w:hAnsiTheme="majorHAnsi"/>
                <w:b/>
                <w:sz w:val="16"/>
                <w:szCs w:val="16"/>
                <w:lang w:val="es-CR"/>
              </w:rPr>
            </w:pPr>
          </w:p>
          <w:p w14:paraId="1BC48982" w14:textId="77777777" w:rsidR="00854FA7" w:rsidRDefault="00854FA7" w:rsidP="005B4B81">
            <w:pPr>
              <w:contextualSpacing/>
              <w:jc w:val="both"/>
              <w:rPr>
                <w:rFonts w:asciiTheme="majorHAnsi" w:hAnsiTheme="majorHAnsi"/>
                <w:b/>
                <w:sz w:val="16"/>
                <w:szCs w:val="16"/>
                <w:lang w:val="es-CR"/>
              </w:rPr>
            </w:pPr>
          </w:p>
          <w:p w14:paraId="5E8DB2C9" w14:textId="77777777" w:rsidR="00854FA7" w:rsidRDefault="00854FA7" w:rsidP="005B4B81">
            <w:pPr>
              <w:contextualSpacing/>
              <w:jc w:val="both"/>
              <w:rPr>
                <w:rFonts w:asciiTheme="majorHAnsi" w:hAnsiTheme="majorHAnsi"/>
                <w:b/>
                <w:sz w:val="16"/>
                <w:szCs w:val="16"/>
                <w:lang w:val="es-CR"/>
              </w:rPr>
            </w:pPr>
          </w:p>
          <w:p w14:paraId="4E5E9F57" w14:textId="77777777" w:rsidR="00854FA7" w:rsidRDefault="00854FA7" w:rsidP="005B4B81">
            <w:pPr>
              <w:contextualSpacing/>
              <w:jc w:val="both"/>
              <w:rPr>
                <w:rFonts w:asciiTheme="majorHAnsi" w:hAnsiTheme="majorHAnsi"/>
                <w:b/>
                <w:sz w:val="16"/>
                <w:szCs w:val="16"/>
                <w:lang w:val="es-CR"/>
              </w:rPr>
            </w:pPr>
          </w:p>
          <w:p w14:paraId="01DCD88A" w14:textId="70242838" w:rsidR="00EE4AB3" w:rsidRDefault="00503452" w:rsidP="005B4B81">
            <w:pPr>
              <w:contextualSpacing/>
              <w:jc w:val="both"/>
              <w:rPr>
                <w:rFonts w:asciiTheme="majorHAnsi" w:hAnsiTheme="majorHAnsi"/>
                <w:sz w:val="16"/>
                <w:szCs w:val="16"/>
                <w:lang w:val="es-CR"/>
              </w:rPr>
            </w:pPr>
            <w:r>
              <w:rPr>
                <w:rFonts w:asciiTheme="majorHAnsi" w:hAnsiTheme="majorHAnsi"/>
                <w:b/>
                <w:sz w:val="16"/>
                <w:szCs w:val="16"/>
                <w:lang w:val="es-CR"/>
              </w:rPr>
              <w:t>(13</w:t>
            </w:r>
            <w:r w:rsidR="00EE4AB3">
              <w:rPr>
                <w:rFonts w:asciiTheme="majorHAnsi" w:hAnsiTheme="majorHAnsi"/>
                <w:b/>
                <w:sz w:val="16"/>
                <w:szCs w:val="16"/>
                <w:lang w:val="es-CR"/>
              </w:rPr>
              <w:t>)</w:t>
            </w:r>
            <w:r w:rsidR="008A0A45">
              <w:rPr>
                <w:rFonts w:asciiTheme="majorHAnsi" w:hAnsiTheme="majorHAnsi"/>
                <w:b/>
                <w:sz w:val="16"/>
                <w:szCs w:val="16"/>
                <w:lang w:val="es-CR"/>
              </w:rPr>
              <w:t xml:space="preserve"> </w:t>
            </w:r>
            <w:r w:rsidR="00EE4AB3">
              <w:rPr>
                <w:rFonts w:asciiTheme="majorHAnsi" w:hAnsiTheme="majorHAnsi"/>
                <w:b/>
                <w:sz w:val="16"/>
                <w:szCs w:val="16"/>
                <w:lang w:val="es-CR"/>
              </w:rPr>
              <w:t xml:space="preserve"> </w:t>
            </w:r>
            <w:r w:rsidR="00EE4AB3" w:rsidRPr="00AB08CB">
              <w:rPr>
                <w:rFonts w:asciiTheme="majorHAnsi" w:hAnsiTheme="majorHAnsi"/>
                <w:b/>
                <w:sz w:val="16"/>
                <w:szCs w:val="16"/>
                <w:lang w:val="es-CR"/>
              </w:rPr>
              <w:t>Se acepta:</w:t>
            </w:r>
            <w:r w:rsidR="00EE4AB3" w:rsidRPr="00AB08CB">
              <w:rPr>
                <w:rFonts w:asciiTheme="majorHAnsi" w:hAnsiTheme="majorHAnsi"/>
                <w:sz w:val="16"/>
                <w:szCs w:val="16"/>
                <w:lang w:val="es-CR"/>
              </w:rPr>
              <w:t xml:space="preserve"> se incluye el cambio de “Primas pagadas” a “Primas emitidas”  en las definiciones de primas del modelo y se incluyen las variables “Monto asegurado de primera pérdida” y “Monto asegurado retenido”.</w:t>
            </w:r>
          </w:p>
          <w:p w14:paraId="31BE1532" w14:textId="77777777" w:rsidR="00EE4AB3" w:rsidRDefault="00EE4AB3" w:rsidP="005B4B81">
            <w:pPr>
              <w:contextualSpacing/>
              <w:jc w:val="both"/>
              <w:rPr>
                <w:rFonts w:asciiTheme="majorHAnsi" w:hAnsiTheme="majorHAnsi"/>
                <w:sz w:val="16"/>
                <w:szCs w:val="16"/>
                <w:lang w:val="es-CR"/>
              </w:rPr>
            </w:pPr>
          </w:p>
          <w:p w14:paraId="643FF0E9" w14:textId="77777777" w:rsidR="00EE4AB3" w:rsidRDefault="00EE4AB3" w:rsidP="005B4B81">
            <w:pPr>
              <w:contextualSpacing/>
              <w:jc w:val="both"/>
              <w:rPr>
                <w:rFonts w:asciiTheme="majorHAnsi" w:hAnsiTheme="majorHAnsi"/>
                <w:sz w:val="16"/>
                <w:szCs w:val="16"/>
                <w:lang w:val="es-CR"/>
              </w:rPr>
            </w:pPr>
          </w:p>
          <w:p w14:paraId="0409FB02" w14:textId="77777777" w:rsidR="00EE4AB3" w:rsidRDefault="00EE4AB3" w:rsidP="005B4B81">
            <w:pPr>
              <w:contextualSpacing/>
              <w:jc w:val="both"/>
              <w:rPr>
                <w:rFonts w:asciiTheme="majorHAnsi" w:hAnsiTheme="majorHAnsi"/>
                <w:sz w:val="16"/>
                <w:szCs w:val="16"/>
                <w:lang w:val="es-CR"/>
              </w:rPr>
            </w:pPr>
          </w:p>
          <w:p w14:paraId="0DEF1F79" w14:textId="77777777" w:rsidR="00EE4AB3" w:rsidRDefault="00EE4AB3" w:rsidP="005B4B81">
            <w:pPr>
              <w:contextualSpacing/>
              <w:jc w:val="both"/>
              <w:rPr>
                <w:rFonts w:asciiTheme="majorHAnsi" w:hAnsiTheme="majorHAnsi"/>
                <w:sz w:val="16"/>
                <w:szCs w:val="16"/>
                <w:lang w:val="es-CR"/>
              </w:rPr>
            </w:pPr>
          </w:p>
          <w:p w14:paraId="29970AB9" w14:textId="77777777" w:rsidR="00EE4AB3" w:rsidRDefault="00EE4AB3" w:rsidP="005B4B81">
            <w:pPr>
              <w:contextualSpacing/>
              <w:jc w:val="both"/>
              <w:rPr>
                <w:rFonts w:asciiTheme="majorHAnsi" w:hAnsiTheme="majorHAnsi"/>
                <w:sz w:val="16"/>
                <w:szCs w:val="16"/>
                <w:lang w:val="es-CR"/>
              </w:rPr>
            </w:pPr>
          </w:p>
          <w:p w14:paraId="228323AA" w14:textId="77777777" w:rsidR="00EE4AB3" w:rsidRDefault="00EE4AB3" w:rsidP="005B4B81">
            <w:pPr>
              <w:contextualSpacing/>
              <w:jc w:val="both"/>
              <w:rPr>
                <w:rFonts w:asciiTheme="majorHAnsi" w:hAnsiTheme="majorHAnsi"/>
                <w:sz w:val="16"/>
                <w:szCs w:val="16"/>
                <w:lang w:val="es-CR"/>
              </w:rPr>
            </w:pPr>
          </w:p>
          <w:p w14:paraId="1BFBFD0A" w14:textId="77777777" w:rsidR="00EE4AB3" w:rsidRDefault="00EE4AB3" w:rsidP="005B4B81">
            <w:pPr>
              <w:contextualSpacing/>
              <w:jc w:val="both"/>
              <w:rPr>
                <w:rFonts w:asciiTheme="majorHAnsi" w:hAnsiTheme="majorHAnsi"/>
                <w:sz w:val="16"/>
                <w:szCs w:val="16"/>
                <w:lang w:val="es-CR"/>
              </w:rPr>
            </w:pPr>
          </w:p>
          <w:p w14:paraId="4FE9F5CB" w14:textId="77777777" w:rsidR="00EE4AB3" w:rsidRDefault="00EE4AB3" w:rsidP="005B4B81">
            <w:pPr>
              <w:contextualSpacing/>
              <w:jc w:val="both"/>
              <w:rPr>
                <w:rFonts w:asciiTheme="majorHAnsi" w:hAnsiTheme="majorHAnsi"/>
                <w:sz w:val="16"/>
                <w:szCs w:val="16"/>
                <w:lang w:val="es-CR"/>
              </w:rPr>
            </w:pPr>
          </w:p>
          <w:p w14:paraId="402EB14A" w14:textId="77777777" w:rsidR="006F1F08" w:rsidRDefault="006F1F08" w:rsidP="005B4B81">
            <w:pPr>
              <w:contextualSpacing/>
              <w:jc w:val="both"/>
              <w:rPr>
                <w:rFonts w:asciiTheme="majorHAnsi" w:hAnsiTheme="majorHAnsi"/>
                <w:sz w:val="16"/>
                <w:szCs w:val="16"/>
                <w:lang w:val="es-CR"/>
              </w:rPr>
            </w:pPr>
          </w:p>
          <w:p w14:paraId="5D8743E3" w14:textId="77777777" w:rsidR="00EE4AB3" w:rsidRDefault="00EE4AB3" w:rsidP="005B4B81">
            <w:pPr>
              <w:contextualSpacing/>
              <w:jc w:val="both"/>
              <w:rPr>
                <w:rFonts w:asciiTheme="majorHAnsi" w:hAnsiTheme="majorHAnsi"/>
                <w:sz w:val="16"/>
                <w:szCs w:val="16"/>
                <w:lang w:val="es-CR"/>
              </w:rPr>
            </w:pPr>
          </w:p>
          <w:p w14:paraId="439FE8DD" w14:textId="5E859C25" w:rsidR="00EE4AB3" w:rsidRDefault="00503452" w:rsidP="005B4B81">
            <w:pPr>
              <w:contextualSpacing/>
              <w:jc w:val="both"/>
              <w:rPr>
                <w:rFonts w:asciiTheme="majorHAnsi" w:hAnsiTheme="majorHAnsi"/>
                <w:sz w:val="16"/>
                <w:szCs w:val="16"/>
                <w:lang w:val="es-CR"/>
              </w:rPr>
            </w:pPr>
            <w:r>
              <w:rPr>
                <w:rFonts w:asciiTheme="majorHAnsi" w:hAnsiTheme="majorHAnsi"/>
                <w:b/>
                <w:sz w:val="16"/>
                <w:szCs w:val="16"/>
                <w:lang w:val="es-CR"/>
              </w:rPr>
              <w:t>(14</w:t>
            </w:r>
            <w:r w:rsidR="00EE4AB3" w:rsidRPr="00802677">
              <w:rPr>
                <w:rFonts w:asciiTheme="majorHAnsi" w:hAnsiTheme="majorHAnsi"/>
                <w:b/>
                <w:sz w:val="16"/>
                <w:szCs w:val="16"/>
                <w:lang w:val="es-CR"/>
              </w:rPr>
              <w:t>) No se acepta:</w:t>
            </w:r>
            <w:r w:rsidR="00EE4AB3" w:rsidRPr="00C75D98">
              <w:rPr>
                <w:rFonts w:asciiTheme="majorHAnsi" w:hAnsiTheme="majorHAnsi"/>
                <w:sz w:val="16"/>
                <w:szCs w:val="16"/>
                <w:lang w:val="es-CR"/>
              </w:rPr>
              <w:t xml:space="preserve"> Si bien normativamente se crearon dos nuevos ramos, no es posible ajustar el Sistema de Supervisión de Seguros en este momento. Oportunamente se informará cuando se vayan a aplicar </w:t>
            </w:r>
            <w:r w:rsidR="008A0A45">
              <w:rPr>
                <w:rFonts w:asciiTheme="majorHAnsi" w:hAnsiTheme="majorHAnsi"/>
                <w:sz w:val="16"/>
                <w:szCs w:val="16"/>
                <w:lang w:val="es-CR"/>
              </w:rPr>
              <w:t>dichos</w:t>
            </w:r>
            <w:r w:rsidR="00EE4AB3" w:rsidRPr="00C75D98">
              <w:rPr>
                <w:rFonts w:asciiTheme="majorHAnsi" w:hAnsiTheme="majorHAnsi"/>
                <w:sz w:val="16"/>
                <w:szCs w:val="16"/>
                <w:lang w:val="es-CR"/>
              </w:rPr>
              <w:t xml:space="preserve"> cambios.</w:t>
            </w:r>
          </w:p>
          <w:p w14:paraId="5DECDF53" w14:textId="41C87E3E" w:rsidR="00EE4AB3" w:rsidRDefault="00EE4AB3" w:rsidP="005B4B81">
            <w:pPr>
              <w:contextualSpacing/>
              <w:jc w:val="both"/>
              <w:rPr>
                <w:rFonts w:asciiTheme="majorHAnsi" w:hAnsiTheme="majorHAnsi"/>
                <w:sz w:val="16"/>
                <w:szCs w:val="16"/>
                <w:lang w:val="es-CR"/>
              </w:rPr>
            </w:pPr>
          </w:p>
          <w:p w14:paraId="570BB942" w14:textId="1796721D" w:rsidR="00EE4AB3" w:rsidRPr="00083395" w:rsidRDefault="00EE4AB3" w:rsidP="005B4B81">
            <w:pPr>
              <w:contextualSpacing/>
              <w:jc w:val="both"/>
              <w:rPr>
                <w:rFonts w:asciiTheme="majorHAnsi" w:hAnsiTheme="majorHAnsi"/>
                <w:sz w:val="16"/>
                <w:szCs w:val="16"/>
                <w:lang w:val="es-CR"/>
              </w:rPr>
            </w:pPr>
          </w:p>
        </w:tc>
        <w:tc>
          <w:tcPr>
            <w:tcW w:w="3969" w:type="dxa"/>
            <w:shd w:val="clear" w:color="auto" w:fill="FFFFFF" w:themeFill="background1"/>
          </w:tcPr>
          <w:p w14:paraId="15329B59" w14:textId="77777777" w:rsidR="00EE4AB3" w:rsidRPr="00AA4BFF" w:rsidRDefault="00EE4AB3" w:rsidP="005B4B81">
            <w:pPr>
              <w:jc w:val="center"/>
              <w:rPr>
                <w:rFonts w:asciiTheme="majorHAnsi" w:hAnsiTheme="majorHAnsi" w:cs="Arial"/>
                <w:b/>
                <w:sz w:val="16"/>
                <w:szCs w:val="16"/>
              </w:rPr>
            </w:pPr>
          </w:p>
          <w:p w14:paraId="517E5270" w14:textId="77777777" w:rsidR="00EE4AB3" w:rsidRPr="00AA4BFF" w:rsidRDefault="00EE4AB3" w:rsidP="005B4B81">
            <w:pPr>
              <w:jc w:val="center"/>
              <w:rPr>
                <w:rFonts w:asciiTheme="majorHAnsi" w:hAnsiTheme="majorHAnsi" w:cs="Arial"/>
                <w:b/>
                <w:sz w:val="16"/>
                <w:szCs w:val="16"/>
              </w:rPr>
            </w:pPr>
            <w:r w:rsidRPr="00AA4BFF">
              <w:rPr>
                <w:rFonts w:asciiTheme="majorHAnsi" w:hAnsiTheme="majorHAnsi" w:cs="Arial"/>
                <w:b/>
                <w:sz w:val="16"/>
                <w:szCs w:val="16"/>
              </w:rPr>
              <w:t xml:space="preserve">Anexo 5. </w:t>
            </w:r>
          </w:p>
          <w:p w14:paraId="762D79DC" w14:textId="77777777" w:rsidR="00EE4AB3" w:rsidRPr="00AA4BFF" w:rsidRDefault="00EE4AB3" w:rsidP="005B4B81">
            <w:pPr>
              <w:jc w:val="center"/>
              <w:rPr>
                <w:rFonts w:asciiTheme="majorHAnsi" w:hAnsiTheme="majorHAnsi" w:cs="Arial"/>
                <w:b/>
                <w:sz w:val="16"/>
                <w:szCs w:val="16"/>
              </w:rPr>
            </w:pPr>
            <w:r w:rsidRPr="00AA4BFF">
              <w:rPr>
                <w:rFonts w:asciiTheme="majorHAnsi" w:hAnsiTheme="majorHAnsi" w:cs="Arial"/>
                <w:b/>
                <w:sz w:val="16"/>
                <w:szCs w:val="16"/>
              </w:rPr>
              <w:t>Estándar de Negocio para Entidades de Seguros</w:t>
            </w:r>
          </w:p>
          <w:p w14:paraId="49A8F1B2" w14:textId="77777777" w:rsidR="00EE4AB3" w:rsidRPr="00AA4BFF" w:rsidRDefault="00EE4AB3" w:rsidP="005B4B81">
            <w:pPr>
              <w:jc w:val="center"/>
              <w:rPr>
                <w:rFonts w:asciiTheme="majorHAnsi" w:hAnsiTheme="majorHAnsi" w:cs="Arial"/>
                <w:b/>
                <w:sz w:val="16"/>
                <w:szCs w:val="16"/>
              </w:rPr>
            </w:pPr>
          </w:p>
          <w:bookmarkStart w:id="4" w:name="_MON_1629184252"/>
          <w:bookmarkEnd w:id="4"/>
          <w:p w14:paraId="714D0E68" w14:textId="261E09B7" w:rsidR="00EE4AB3" w:rsidRDefault="00B910B5" w:rsidP="005B4B81">
            <w:pPr>
              <w:jc w:val="center"/>
              <w:rPr>
                <w:rFonts w:asciiTheme="majorHAnsi" w:hAnsiTheme="majorHAnsi" w:cs="Arial"/>
                <w:b/>
                <w:sz w:val="16"/>
                <w:szCs w:val="16"/>
              </w:rPr>
            </w:pPr>
            <w:r>
              <w:rPr>
                <w:rFonts w:asciiTheme="majorHAnsi" w:hAnsiTheme="majorHAnsi" w:cs="Arial"/>
                <w:b/>
                <w:sz w:val="16"/>
                <w:szCs w:val="16"/>
              </w:rPr>
              <w:object w:dxaOrig="2133" w:dyaOrig="1477" w14:anchorId="59E5E791">
                <v:shape id="_x0000_i1029" type="#_x0000_t75" style="width:106.6pt;height:73.4pt" o:ole="">
                  <v:imagedata r:id="rId35" o:title=""/>
                </v:shape>
                <o:OLEObject Type="Embed" ProgID="Word.Document.12" ShapeID="_x0000_i1029" DrawAspect="Icon" ObjectID="_1630836778" r:id="rId36">
                  <o:FieldCodes>\s</o:FieldCodes>
                </o:OLEObject>
              </w:object>
            </w:r>
          </w:p>
          <w:p w14:paraId="26320B63" w14:textId="77777777" w:rsidR="00B50952" w:rsidRPr="00AA4BFF" w:rsidRDefault="00B50952" w:rsidP="005B4B81">
            <w:pPr>
              <w:jc w:val="center"/>
              <w:rPr>
                <w:rFonts w:asciiTheme="majorHAnsi" w:hAnsiTheme="majorHAnsi" w:cs="Arial"/>
                <w:b/>
                <w:sz w:val="16"/>
                <w:szCs w:val="16"/>
              </w:rPr>
            </w:pPr>
          </w:p>
          <w:p w14:paraId="3D0D357E" w14:textId="44F2CCF1" w:rsidR="00EE4AB3" w:rsidRPr="00AA4BFF" w:rsidRDefault="00EE4AB3" w:rsidP="005B4B81">
            <w:pPr>
              <w:contextualSpacing/>
              <w:jc w:val="both"/>
              <w:rPr>
                <w:rFonts w:asciiTheme="majorHAnsi" w:hAnsiTheme="majorHAnsi"/>
                <w:color w:val="4F81BD" w:themeColor="accent1"/>
                <w:sz w:val="16"/>
                <w:szCs w:val="16"/>
                <w:lang w:val="es-CR"/>
              </w:rPr>
            </w:pPr>
          </w:p>
        </w:tc>
      </w:tr>
      <w:tr w:rsidR="00EE4AB3" w:rsidRPr="00AA4BFF" w14:paraId="6601C4ED" w14:textId="77777777" w:rsidTr="005B4B81">
        <w:trPr>
          <w:tblHeader/>
        </w:trPr>
        <w:tc>
          <w:tcPr>
            <w:tcW w:w="3964" w:type="dxa"/>
            <w:shd w:val="clear" w:color="auto" w:fill="FFFFFF" w:themeFill="background1"/>
          </w:tcPr>
          <w:p w14:paraId="6511D784" w14:textId="7F057D2F" w:rsidR="00EE4AB3" w:rsidRPr="00AA4BFF" w:rsidRDefault="00EE4AB3" w:rsidP="005B4B81">
            <w:pPr>
              <w:jc w:val="center"/>
              <w:rPr>
                <w:rFonts w:asciiTheme="majorHAnsi" w:hAnsiTheme="majorHAnsi" w:cs="Arial"/>
                <w:b/>
                <w:sz w:val="16"/>
                <w:szCs w:val="16"/>
              </w:rPr>
            </w:pPr>
          </w:p>
        </w:tc>
        <w:tc>
          <w:tcPr>
            <w:tcW w:w="3334" w:type="dxa"/>
            <w:shd w:val="clear" w:color="auto" w:fill="FFFFFF" w:themeFill="background1"/>
          </w:tcPr>
          <w:p w14:paraId="7885BD63" w14:textId="77777777" w:rsidR="00EE4AB3" w:rsidRPr="00AA4BFF" w:rsidRDefault="00EE4AB3" w:rsidP="005B4B81">
            <w:pPr>
              <w:jc w:val="both"/>
              <w:rPr>
                <w:rFonts w:asciiTheme="majorHAnsi" w:hAnsiTheme="majorHAnsi" w:cs="Arial"/>
                <w:b/>
                <w:sz w:val="16"/>
                <w:szCs w:val="16"/>
              </w:rPr>
            </w:pPr>
          </w:p>
        </w:tc>
        <w:tc>
          <w:tcPr>
            <w:tcW w:w="3329" w:type="dxa"/>
            <w:shd w:val="clear" w:color="auto" w:fill="FFFFFF" w:themeFill="background1"/>
          </w:tcPr>
          <w:p w14:paraId="3DBF8862" w14:textId="1AE3DFA2" w:rsidR="00EE4AB3" w:rsidRPr="00AA4BFF" w:rsidRDefault="00503452" w:rsidP="005B4B81">
            <w:pPr>
              <w:contextualSpacing/>
              <w:jc w:val="both"/>
              <w:rPr>
                <w:rFonts w:asciiTheme="majorHAnsi" w:hAnsiTheme="majorHAnsi"/>
                <w:color w:val="4F81BD" w:themeColor="accent1"/>
                <w:sz w:val="16"/>
                <w:szCs w:val="16"/>
                <w:lang w:val="es-CR"/>
              </w:rPr>
            </w:pPr>
            <w:r>
              <w:rPr>
                <w:rFonts w:asciiTheme="majorHAnsi" w:hAnsiTheme="majorHAnsi"/>
                <w:b/>
                <w:sz w:val="16"/>
                <w:szCs w:val="16"/>
                <w:lang w:val="es-CR"/>
              </w:rPr>
              <w:t>(15</w:t>
            </w:r>
            <w:r w:rsidR="00EE4AB3" w:rsidRPr="005A2C74">
              <w:rPr>
                <w:rFonts w:asciiTheme="majorHAnsi" w:hAnsiTheme="majorHAnsi"/>
                <w:b/>
                <w:sz w:val="16"/>
                <w:szCs w:val="16"/>
                <w:lang w:val="es-CR"/>
              </w:rPr>
              <w:t>) Se adiciona</w:t>
            </w:r>
            <w:r w:rsidR="00EE4AB3">
              <w:rPr>
                <w:rFonts w:asciiTheme="majorHAnsi" w:hAnsiTheme="majorHAnsi"/>
                <w:sz w:val="16"/>
                <w:szCs w:val="16"/>
                <w:lang w:val="es-CR"/>
              </w:rPr>
              <w:t>,</w:t>
            </w:r>
            <w:r w:rsidR="008A0A45">
              <w:rPr>
                <w:rFonts w:asciiTheme="majorHAnsi" w:hAnsiTheme="majorHAnsi"/>
                <w:sz w:val="16"/>
                <w:szCs w:val="16"/>
                <w:lang w:val="es-CR"/>
              </w:rPr>
              <w:t xml:space="preserve"> en función de observación 5, los ramos de Seguros Misceláneos Generales y Seguros Misceláneos Personales.</w:t>
            </w:r>
          </w:p>
        </w:tc>
        <w:tc>
          <w:tcPr>
            <w:tcW w:w="3969" w:type="dxa"/>
            <w:shd w:val="clear" w:color="auto" w:fill="FFFFFF" w:themeFill="background1"/>
          </w:tcPr>
          <w:p w14:paraId="37B45BE0" w14:textId="77777777" w:rsidR="00EE4AB3" w:rsidRPr="005A2C74" w:rsidRDefault="00EE4AB3" w:rsidP="005B4B81">
            <w:pPr>
              <w:jc w:val="center"/>
              <w:rPr>
                <w:rFonts w:asciiTheme="majorHAnsi" w:hAnsiTheme="majorHAnsi"/>
                <w:b/>
                <w:i/>
                <w:color w:val="000000"/>
                <w:sz w:val="16"/>
                <w:szCs w:val="16"/>
              </w:rPr>
            </w:pPr>
            <w:r w:rsidRPr="005A2C74">
              <w:rPr>
                <w:rFonts w:asciiTheme="majorHAnsi" w:hAnsiTheme="majorHAnsi"/>
                <w:b/>
                <w:i/>
                <w:color w:val="000000"/>
                <w:sz w:val="16"/>
                <w:szCs w:val="16"/>
              </w:rPr>
              <w:t>ANEXO 11</w:t>
            </w:r>
          </w:p>
          <w:p w14:paraId="1D355FD7" w14:textId="77777777" w:rsidR="00EE4AB3" w:rsidRPr="005A2C74" w:rsidRDefault="00EE4AB3" w:rsidP="005B4B81">
            <w:pPr>
              <w:jc w:val="center"/>
              <w:rPr>
                <w:rFonts w:asciiTheme="majorHAnsi" w:hAnsiTheme="majorHAnsi"/>
                <w:b/>
                <w:sz w:val="16"/>
                <w:szCs w:val="16"/>
              </w:rPr>
            </w:pPr>
            <w:r w:rsidRPr="005A2C74">
              <w:rPr>
                <w:rFonts w:asciiTheme="majorHAnsi" w:hAnsiTheme="majorHAnsi"/>
                <w:b/>
                <w:sz w:val="16"/>
                <w:szCs w:val="16"/>
              </w:rPr>
              <w:t xml:space="preserve">Ingresos por primas y siniestros pagados según ramo de seguros </w:t>
            </w:r>
          </w:p>
          <w:p w14:paraId="23AA8F2D" w14:textId="77777777" w:rsidR="00EE4AB3" w:rsidRPr="005A2C74" w:rsidRDefault="00EE4AB3" w:rsidP="005B4B81">
            <w:pPr>
              <w:jc w:val="center"/>
              <w:rPr>
                <w:rFonts w:asciiTheme="majorHAnsi" w:hAnsiTheme="majorHAnsi"/>
                <w:b/>
                <w:sz w:val="16"/>
                <w:szCs w:val="16"/>
              </w:rPr>
            </w:pPr>
            <w:r w:rsidRPr="005A2C74">
              <w:rPr>
                <w:rFonts w:asciiTheme="majorHAnsi" w:hAnsiTheme="majorHAnsi"/>
                <w:b/>
                <w:sz w:val="16"/>
                <w:szCs w:val="16"/>
              </w:rPr>
              <w:t>Nombre de la Aseguradora:_____</w:t>
            </w:r>
          </w:p>
          <w:p w14:paraId="6143838B" w14:textId="77777777" w:rsidR="00EE4AB3" w:rsidRPr="005A2C74" w:rsidRDefault="00EE4AB3" w:rsidP="005B4B81">
            <w:pPr>
              <w:jc w:val="center"/>
              <w:rPr>
                <w:rFonts w:asciiTheme="majorHAnsi" w:hAnsiTheme="majorHAnsi"/>
                <w:b/>
                <w:sz w:val="16"/>
                <w:szCs w:val="16"/>
              </w:rPr>
            </w:pPr>
            <w:r w:rsidRPr="005A2C74">
              <w:rPr>
                <w:rFonts w:asciiTheme="majorHAnsi" w:hAnsiTheme="majorHAnsi"/>
                <w:b/>
                <w:sz w:val="16"/>
                <w:szCs w:val="16"/>
              </w:rPr>
              <w:t>Acumulado al Mes ___, Año _____</w:t>
            </w:r>
          </w:p>
          <w:p w14:paraId="761A4F4C" w14:textId="77777777" w:rsidR="00EE4AB3" w:rsidRPr="005A2C74" w:rsidRDefault="00EE4AB3" w:rsidP="005B4B81">
            <w:pPr>
              <w:jc w:val="center"/>
              <w:rPr>
                <w:rFonts w:asciiTheme="majorHAnsi" w:hAnsiTheme="majorHAnsi"/>
                <w:i/>
                <w:color w:val="000000"/>
                <w:sz w:val="16"/>
                <w:szCs w:val="16"/>
              </w:rPr>
            </w:pPr>
            <w:r w:rsidRPr="005A2C74">
              <w:rPr>
                <w:rFonts w:asciiTheme="majorHAnsi" w:hAnsiTheme="majorHAnsi"/>
                <w:i/>
                <w:color w:val="000000"/>
                <w:sz w:val="16"/>
                <w:szCs w:val="16"/>
              </w:rPr>
              <w:t>En colones</w:t>
            </w:r>
          </w:p>
          <w:tbl>
            <w:tblPr>
              <w:tblW w:w="3709" w:type="dxa"/>
              <w:jc w:val="center"/>
              <w:tblLayout w:type="fixed"/>
              <w:tblCellMar>
                <w:left w:w="70" w:type="dxa"/>
                <w:right w:w="70" w:type="dxa"/>
              </w:tblCellMar>
              <w:tblLook w:val="04A0" w:firstRow="1" w:lastRow="0" w:firstColumn="1" w:lastColumn="0" w:noHBand="0" w:noVBand="1"/>
            </w:tblPr>
            <w:tblGrid>
              <w:gridCol w:w="1441"/>
              <w:gridCol w:w="992"/>
              <w:gridCol w:w="1276"/>
            </w:tblGrid>
            <w:tr w:rsidR="00EE4AB3" w:rsidRPr="00794B1D" w14:paraId="6342D1E0" w14:textId="77777777" w:rsidTr="005A2C74">
              <w:trPr>
                <w:trHeight w:val="315"/>
                <w:jc w:val="center"/>
              </w:trPr>
              <w:tc>
                <w:tcPr>
                  <w:tcW w:w="1441" w:type="dxa"/>
                  <w:vMerge w:val="restart"/>
                  <w:tcBorders>
                    <w:top w:val="single" w:sz="8" w:space="0" w:color="1F497D"/>
                    <w:left w:val="single" w:sz="8" w:space="0" w:color="1F497D"/>
                    <w:bottom w:val="single" w:sz="8" w:space="0" w:color="1F497D"/>
                    <w:right w:val="single" w:sz="8" w:space="0" w:color="1F497D"/>
                  </w:tcBorders>
                  <w:shd w:val="clear" w:color="000000" w:fill="8DB4E2"/>
                  <w:vAlign w:val="center"/>
                  <w:hideMark/>
                </w:tcPr>
                <w:p w14:paraId="6A6114B6" w14:textId="77777777" w:rsidR="00EE4AB3" w:rsidRPr="00794B1D" w:rsidRDefault="00EE4AB3" w:rsidP="006075A6">
                  <w:pPr>
                    <w:framePr w:hSpace="141" w:wrap="around" w:vAnchor="text" w:hAnchor="text" w:xAlign="center" w:y="1"/>
                    <w:suppressOverlap/>
                    <w:jc w:val="center"/>
                    <w:rPr>
                      <w:rFonts w:ascii="Cambria" w:hAnsi="Cambria"/>
                      <w:sz w:val="20"/>
                      <w:szCs w:val="20"/>
                      <w:lang w:val="es-CR" w:eastAsia="es-CR"/>
                    </w:rPr>
                  </w:pPr>
                  <w:bookmarkStart w:id="5" w:name="RANGE!A1:C55"/>
                  <w:r w:rsidRPr="00794B1D">
                    <w:rPr>
                      <w:rFonts w:ascii="Cambria" w:hAnsi="Cambria"/>
                      <w:sz w:val="20"/>
                      <w:szCs w:val="20"/>
                      <w:lang w:val="es-CR" w:eastAsia="es-CR"/>
                    </w:rPr>
                    <w:t>Ramo</w:t>
                  </w:r>
                  <w:r w:rsidRPr="00794B1D">
                    <w:rPr>
                      <w:rFonts w:ascii="Cambria" w:hAnsi="Cambria"/>
                      <w:sz w:val="20"/>
                      <w:szCs w:val="20"/>
                      <w:vertAlign w:val="superscript"/>
                      <w:lang w:val="es-CR" w:eastAsia="es-CR"/>
                    </w:rPr>
                    <w:t>1/</w:t>
                  </w:r>
                  <w:bookmarkEnd w:id="5"/>
                </w:p>
              </w:tc>
              <w:tc>
                <w:tcPr>
                  <w:tcW w:w="992" w:type="dxa"/>
                  <w:vMerge w:val="restart"/>
                  <w:tcBorders>
                    <w:top w:val="single" w:sz="8" w:space="0" w:color="1F497D"/>
                    <w:left w:val="single" w:sz="8" w:space="0" w:color="1F497D"/>
                    <w:bottom w:val="single" w:sz="8" w:space="0" w:color="1F497D"/>
                    <w:right w:val="single" w:sz="8" w:space="0" w:color="1F497D"/>
                  </w:tcBorders>
                  <w:shd w:val="clear" w:color="000000" w:fill="8DB4E2"/>
                  <w:vAlign w:val="center"/>
                  <w:hideMark/>
                </w:tcPr>
                <w:p w14:paraId="29647EEF" w14:textId="77777777" w:rsidR="00EE4AB3" w:rsidRPr="00794B1D" w:rsidRDefault="00EE4AB3" w:rsidP="006075A6">
                  <w:pPr>
                    <w:framePr w:hSpace="141" w:wrap="around" w:vAnchor="text" w:hAnchor="text" w:xAlign="center" w:y="1"/>
                    <w:suppressOverlap/>
                    <w:jc w:val="center"/>
                    <w:rPr>
                      <w:rFonts w:ascii="Cambria" w:hAnsi="Cambria"/>
                      <w:sz w:val="20"/>
                      <w:szCs w:val="20"/>
                      <w:lang w:val="es-CR" w:eastAsia="es-CR"/>
                    </w:rPr>
                  </w:pPr>
                  <w:r w:rsidRPr="00794B1D">
                    <w:rPr>
                      <w:rFonts w:ascii="Cambria" w:hAnsi="Cambria"/>
                      <w:sz w:val="20"/>
                      <w:szCs w:val="20"/>
                      <w:lang w:val="es-CR" w:eastAsia="es-CR"/>
                    </w:rPr>
                    <w:t>Ingresos por primas</w:t>
                  </w:r>
                  <w:r w:rsidRPr="00794B1D">
                    <w:rPr>
                      <w:rFonts w:ascii="Cambria" w:hAnsi="Cambria"/>
                      <w:sz w:val="20"/>
                      <w:szCs w:val="20"/>
                      <w:vertAlign w:val="superscript"/>
                      <w:lang w:val="es-CR" w:eastAsia="es-CR"/>
                    </w:rPr>
                    <w:t>2/</w:t>
                  </w:r>
                </w:p>
              </w:tc>
              <w:tc>
                <w:tcPr>
                  <w:tcW w:w="1276" w:type="dxa"/>
                  <w:vMerge w:val="restart"/>
                  <w:tcBorders>
                    <w:top w:val="single" w:sz="8" w:space="0" w:color="1F497D"/>
                    <w:left w:val="single" w:sz="8" w:space="0" w:color="1F497D"/>
                    <w:bottom w:val="single" w:sz="8" w:space="0" w:color="1F497D"/>
                    <w:right w:val="single" w:sz="8" w:space="0" w:color="1F497D"/>
                  </w:tcBorders>
                  <w:shd w:val="clear" w:color="000000" w:fill="8DB4E2"/>
                  <w:vAlign w:val="center"/>
                  <w:hideMark/>
                </w:tcPr>
                <w:p w14:paraId="0F66511F" w14:textId="77777777" w:rsidR="00EE4AB3" w:rsidRPr="00794B1D" w:rsidRDefault="00EE4AB3" w:rsidP="006075A6">
                  <w:pPr>
                    <w:framePr w:hSpace="141" w:wrap="around" w:vAnchor="text" w:hAnchor="text" w:xAlign="center" w:y="1"/>
                    <w:suppressOverlap/>
                    <w:jc w:val="center"/>
                    <w:rPr>
                      <w:rFonts w:ascii="Cambria" w:hAnsi="Cambria"/>
                      <w:sz w:val="20"/>
                      <w:szCs w:val="20"/>
                      <w:lang w:val="es-CR" w:eastAsia="es-CR"/>
                    </w:rPr>
                  </w:pPr>
                  <w:r w:rsidRPr="00794B1D">
                    <w:rPr>
                      <w:rFonts w:ascii="Cambria" w:hAnsi="Cambria"/>
                      <w:sz w:val="20"/>
                      <w:szCs w:val="20"/>
                      <w:lang w:val="es-CR" w:eastAsia="es-CR"/>
                    </w:rPr>
                    <w:t>Gastos por prestaciones</w:t>
                  </w:r>
                  <w:r w:rsidRPr="00794B1D">
                    <w:rPr>
                      <w:rFonts w:ascii="Cambria" w:hAnsi="Cambria"/>
                      <w:sz w:val="20"/>
                      <w:szCs w:val="20"/>
                      <w:vertAlign w:val="superscript"/>
                      <w:lang w:val="es-CR" w:eastAsia="es-CR"/>
                    </w:rPr>
                    <w:t>3/</w:t>
                  </w:r>
                </w:p>
              </w:tc>
            </w:tr>
            <w:tr w:rsidR="00EE4AB3" w:rsidRPr="00794B1D" w14:paraId="074F12C8" w14:textId="77777777" w:rsidTr="005A2C74">
              <w:trPr>
                <w:trHeight w:val="517"/>
                <w:jc w:val="center"/>
              </w:trPr>
              <w:tc>
                <w:tcPr>
                  <w:tcW w:w="1441" w:type="dxa"/>
                  <w:vMerge/>
                  <w:tcBorders>
                    <w:top w:val="single" w:sz="8" w:space="0" w:color="1F497D"/>
                    <w:left w:val="single" w:sz="8" w:space="0" w:color="1F497D"/>
                    <w:bottom w:val="single" w:sz="8" w:space="0" w:color="1F497D"/>
                    <w:right w:val="single" w:sz="8" w:space="0" w:color="1F497D"/>
                  </w:tcBorders>
                  <w:vAlign w:val="center"/>
                  <w:hideMark/>
                </w:tcPr>
                <w:p w14:paraId="157A6062"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p>
              </w:tc>
              <w:tc>
                <w:tcPr>
                  <w:tcW w:w="992" w:type="dxa"/>
                  <w:vMerge/>
                  <w:tcBorders>
                    <w:top w:val="single" w:sz="8" w:space="0" w:color="1F497D"/>
                    <w:left w:val="single" w:sz="8" w:space="0" w:color="1F497D"/>
                    <w:bottom w:val="single" w:sz="8" w:space="0" w:color="1F497D"/>
                    <w:right w:val="single" w:sz="8" w:space="0" w:color="1F497D"/>
                  </w:tcBorders>
                  <w:vAlign w:val="center"/>
                  <w:hideMark/>
                </w:tcPr>
                <w:p w14:paraId="12D0598F"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p>
              </w:tc>
              <w:tc>
                <w:tcPr>
                  <w:tcW w:w="1276" w:type="dxa"/>
                  <w:vMerge/>
                  <w:tcBorders>
                    <w:top w:val="single" w:sz="8" w:space="0" w:color="1F497D"/>
                    <w:left w:val="single" w:sz="8" w:space="0" w:color="1F497D"/>
                    <w:bottom w:val="single" w:sz="8" w:space="0" w:color="1F497D"/>
                    <w:right w:val="single" w:sz="8" w:space="0" w:color="1F497D"/>
                  </w:tcBorders>
                  <w:vAlign w:val="center"/>
                  <w:hideMark/>
                </w:tcPr>
                <w:p w14:paraId="5E088123"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p>
              </w:tc>
            </w:tr>
            <w:tr w:rsidR="00EE4AB3" w:rsidRPr="00794B1D" w14:paraId="3E61E368"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7F9027D1"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Automóviles</w:t>
                  </w:r>
                </w:p>
              </w:tc>
              <w:tc>
                <w:tcPr>
                  <w:tcW w:w="992" w:type="dxa"/>
                  <w:tcBorders>
                    <w:top w:val="nil"/>
                    <w:left w:val="nil"/>
                    <w:bottom w:val="single" w:sz="8" w:space="0" w:color="1F497D"/>
                    <w:right w:val="single" w:sz="8" w:space="0" w:color="1F497D"/>
                  </w:tcBorders>
                  <w:shd w:val="clear" w:color="auto" w:fill="auto"/>
                  <w:noWrap/>
                  <w:vAlign w:val="bottom"/>
                  <w:hideMark/>
                </w:tcPr>
                <w:p w14:paraId="585480B9"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3CDB2687"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1C2D5ACB"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4C5DE8DE"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Vehículos Marítimos</w:t>
                  </w:r>
                </w:p>
              </w:tc>
              <w:tc>
                <w:tcPr>
                  <w:tcW w:w="992" w:type="dxa"/>
                  <w:tcBorders>
                    <w:top w:val="nil"/>
                    <w:left w:val="nil"/>
                    <w:bottom w:val="single" w:sz="8" w:space="0" w:color="1F497D"/>
                    <w:right w:val="single" w:sz="8" w:space="0" w:color="1F497D"/>
                  </w:tcBorders>
                  <w:shd w:val="clear" w:color="auto" w:fill="auto"/>
                  <w:noWrap/>
                  <w:vAlign w:val="bottom"/>
                  <w:hideMark/>
                </w:tcPr>
                <w:p w14:paraId="49BB6F8E"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36B36B6F"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2A256D25"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1300CC94"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Aviación</w:t>
                  </w:r>
                </w:p>
              </w:tc>
              <w:tc>
                <w:tcPr>
                  <w:tcW w:w="992" w:type="dxa"/>
                  <w:tcBorders>
                    <w:top w:val="nil"/>
                    <w:left w:val="nil"/>
                    <w:bottom w:val="single" w:sz="8" w:space="0" w:color="1F497D"/>
                    <w:right w:val="single" w:sz="8" w:space="0" w:color="1F497D"/>
                  </w:tcBorders>
                  <w:shd w:val="clear" w:color="auto" w:fill="auto"/>
                  <w:noWrap/>
                  <w:vAlign w:val="bottom"/>
                  <w:hideMark/>
                </w:tcPr>
                <w:p w14:paraId="20B51166"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5D694268"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39460CDA"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78D8E45A"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Mercancías Transportadas</w:t>
                  </w:r>
                </w:p>
              </w:tc>
              <w:tc>
                <w:tcPr>
                  <w:tcW w:w="992" w:type="dxa"/>
                  <w:tcBorders>
                    <w:top w:val="nil"/>
                    <w:left w:val="nil"/>
                    <w:bottom w:val="single" w:sz="8" w:space="0" w:color="1F497D"/>
                    <w:right w:val="single" w:sz="8" w:space="0" w:color="1F497D"/>
                  </w:tcBorders>
                  <w:shd w:val="clear" w:color="auto" w:fill="auto"/>
                  <w:noWrap/>
                  <w:vAlign w:val="bottom"/>
                  <w:hideMark/>
                </w:tcPr>
                <w:p w14:paraId="33BD4E93"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007C3D3D"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5B1AD330"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4F67C9CF"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Incendio y líneas aliadas</w:t>
                  </w:r>
                </w:p>
              </w:tc>
              <w:tc>
                <w:tcPr>
                  <w:tcW w:w="992" w:type="dxa"/>
                  <w:tcBorders>
                    <w:top w:val="nil"/>
                    <w:left w:val="nil"/>
                    <w:bottom w:val="single" w:sz="8" w:space="0" w:color="1F497D"/>
                    <w:right w:val="single" w:sz="8" w:space="0" w:color="1F497D"/>
                  </w:tcBorders>
                  <w:shd w:val="clear" w:color="auto" w:fill="auto"/>
                  <w:noWrap/>
                  <w:vAlign w:val="bottom"/>
                  <w:hideMark/>
                </w:tcPr>
                <w:p w14:paraId="5BB5DB7F"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6AB2740C"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0BD2DB9E"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2F24C8AE"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Otros daños a los bienes</w:t>
                  </w:r>
                </w:p>
              </w:tc>
              <w:tc>
                <w:tcPr>
                  <w:tcW w:w="992" w:type="dxa"/>
                  <w:tcBorders>
                    <w:top w:val="nil"/>
                    <w:left w:val="nil"/>
                    <w:bottom w:val="single" w:sz="8" w:space="0" w:color="1F497D"/>
                    <w:right w:val="single" w:sz="8" w:space="0" w:color="1F497D"/>
                  </w:tcBorders>
                  <w:shd w:val="clear" w:color="auto" w:fill="auto"/>
                  <w:noWrap/>
                  <w:vAlign w:val="bottom"/>
                  <w:hideMark/>
                </w:tcPr>
                <w:p w14:paraId="313398CC"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23799EEE"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38C5AE3D"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333FF6FE"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Responsabilidad Civil</w:t>
                  </w:r>
                </w:p>
              </w:tc>
              <w:tc>
                <w:tcPr>
                  <w:tcW w:w="992" w:type="dxa"/>
                  <w:tcBorders>
                    <w:top w:val="nil"/>
                    <w:left w:val="nil"/>
                    <w:bottom w:val="single" w:sz="8" w:space="0" w:color="1F497D"/>
                    <w:right w:val="single" w:sz="8" w:space="0" w:color="1F497D"/>
                  </w:tcBorders>
                  <w:shd w:val="clear" w:color="auto" w:fill="auto"/>
                  <w:noWrap/>
                  <w:vAlign w:val="bottom"/>
                  <w:hideMark/>
                </w:tcPr>
                <w:p w14:paraId="37F349C3"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0B618F5E"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74062679"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12BA30A1"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Crédito</w:t>
                  </w:r>
                </w:p>
              </w:tc>
              <w:tc>
                <w:tcPr>
                  <w:tcW w:w="992" w:type="dxa"/>
                  <w:tcBorders>
                    <w:top w:val="nil"/>
                    <w:left w:val="nil"/>
                    <w:bottom w:val="single" w:sz="8" w:space="0" w:color="1F497D"/>
                    <w:right w:val="single" w:sz="8" w:space="0" w:color="1F497D"/>
                  </w:tcBorders>
                  <w:shd w:val="clear" w:color="auto" w:fill="auto"/>
                  <w:noWrap/>
                  <w:vAlign w:val="bottom"/>
                  <w:hideMark/>
                </w:tcPr>
                <w:p w14:paraId="0BE85B7F"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6C0AC3CB"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1913C5F6"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2AFEE72B"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Caución</w:t>
                  </w:r>
                </w:p>
              </w:tc>
              <w:tc>
                <w:tcPr>
                  <w:tcW w:w="992" w:type="dxa"/>
                  <w:tcBorders>
                    <w:top w:val="nil"/>
                    <w:left w:val="nil"/>
                    <w:bottom w:val="single" w:sz="8" w:space="0" w:color="1F497D"/>
                    <w:right w:val="single" w:sz="8" w:space="0" w:color="1F497D"/>
                  </w:tcBorders>
                  <w:shd w:val="clear" w:color="auto" w:fill="auto"/>
                  <w:noWrap/>
                  <w:vAlign w:val="bottom"/>
                  <w:hideMark/>
                </w:tcPr>
                <w:p w14:paraId="0FF7362A"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19E59F0F"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7E323926"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269E3B18"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Pérdidas pecuniarias</w:t>
                  </w:r>
                </w:p>
              </w:tc>
              <w:tc>
                <w:tcPr>
                  <w:tcW w:w="992" w:type="dxa"/>
                  <w:tcBorders>
                    <w:top w:val="nil"/>
                    <w:left w:val="nil"/>
                    <w:bottom w:val="single" w:sz="8" w:space="0" w:color="1F497D"/>
                    <w:right w:val="single" w:sz="8" w:space="0" w:color="1F497D"/>
                  </w:tcBorders>
                  <w:shd w:val="clear" w:color="auto" w:fill="auto"/>
                  <w:noWrap/>
                  <w:vAlign w:val="bottom"/>
                  <w:hideMark/>
                </w:tcPr>
                <w:p w14:paraId="1F4DE18F"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09D2FCA0"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24FD3F36"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67C75B64"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Agrícolas y pecuarios</w:t>
                  </w:r>
                </w:p>
              </w:tc>
              <w:tc>
                <w:tcPr>
                  <w:tcW w:w="992" w:type="dxa"/>
                  <w:tcBorders>
                    <w:top w:val="nil"/>
                    <w:left w:val="nil"/>
                    <w:bottom w:val="single" w:sz="8" w:space="0" w:color="1F497D"/>
                    <w:right w:val="single" w:sz="8" w:space="0" w:color="1F497D"/>
                  </w:tcBorders>
                  <w:shd w:val="clear" w:color="auto" w:fill="auto"/>
                  <w:noWrap/>
                  <w:vAlign w:val="bottom"/>
                  <w:hideMark/>
                </w:tcPr>
                <w:p w14:paraId="6609FD71"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284CCA65"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46978B7D"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226ECF23"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Seguro Obligatorio Automóviles</w:t>
                  </w:r>
                </w:p>
              </w:tc>
              <w:tc>
                <w:tcPr>
                  <w:tcW w:w="992" w:type="dxa"/>
                  <w:tcBorders>
                    <w:top w:val="nil"/>
                    <w:left w:val="nil"/>
                    <w:bottom w:val="single" w:sz="8" w:space="0" w:color="1F497D"/>
                    <w:right w:val="single" w:sz="8" w:space="0" w:color="1F497D"/>
                  </w:tcBorders>
                  <w:shd w:val="clear" w:color="auto" w:fill="auto"/>
                  <w:noWrap/>
                  <w:vAlign w:val="bottom"/>
                  <w:hideMark/>
                </w:tcPr>
                <w:p w14:paraId="100D475C"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68775F7F"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06BEC078"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3ECF1A05"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Asistencias generales</w:t>
                  </w:r>
                </w:p>
              </w:tc>
              <w:tc>
                <w:tcPr>
                  <w:tcW w:w="992" w:type="dxa"/>
                  <w:tcBorders>
                    <w:top w:val="nil"/>
                    <w:left w:val="nil"/>
                    <w:bottom w:val="single" w:sz="8" w:space="0" w:color="1F497D"/>
                    <w:right w:val="single" w:sz="8" w:space="0" w:color="1F497D"/>
                  </w:tcBorders>
                  <w:shd w:val="clear" w:color="auto" w:fill="auto"/>
                  <w:noWrap/>
                  <w:vAlign w:val="bottom"/>
                  <w:hideMark/>
                </w:tcPr>
                <w:p w14:paraId="2A2602F7"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0F4C8CB5"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5BE399BC"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tcPr>
                <w:p w14:paraId="5EEA5E5C"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Pr>
                      <w:rFonts w:ascii="Cambria" w:hAnsi="Cambria"/>
                      <w:color w:val="000000"/>
                      <w:sz w:val="20"/>
                      <w:szCs w:val="20"/>
                      <w:lang w:val="es-CR" w:eastAsia="es-CR"/>
                    </w:rPr>
                    <w:t>Seguros Misceláneos Generales</w:t>
                  </w:r>
                </w:p>
              </w:tc>
              <w:tc>
                <w:tcPr>
                  <w:tcW w:w="992" w:type="dxa"/>
                  <w:tcBorders>
                    <w:top w:val="nil"/>
                    <w:left w:val="nil"/>
                    <w:bottom w:val="single" w:sz="8" w:space="0" w:color="1F497D"/>
                    <w:right w:val="single" w:sz="8" w:space="0" w:color="1F497D"/>
                  </w:tcBorders>
                  <w:shd w:val="clear" w:color="auto" w:fill="auto"/>
                  <w:noWrap/>
                  <w:vAlign w:val="bottom"/>
                </w:tcPr>
                <w:p w14:paraId="6032D40D"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p>
              </w:tc>
              <w:tc>
                <w:tcPr>
                  <w:tcW w:w="1276" w:type="dxa"/>
                  <w:tcBorders>
                    <w:top w:val="nil"/>
                    <w:left w:val="nil"/>
                    <w:bottom w:val="single" w:sz="8" w:space="0" w:color="1F497D"/>
                    <w:right w:val="single" w:sz="8" w:space="0" w:color="1F497D"/>
                  </w:tcBorders>
                  <w:shd w:val="clear" w:color="auto" w:fill="auto"/>
                  <w:noWrap/>
                  <w:vAlign w:val="bottom"/>
                </w:tcPr>
                <w:p w14:paraId="18FDCE64"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p>
              </w:tc>
            </w:tr>
            <w:tr w:rsidR="00EE4AB3" w:rsidRPr="00794B1D" w14:paraId="03CA3609"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000000" w:fill="8DB4E2"/>
                  <w:noWrap/>
                  <w:vAlign w:val="bottom"/>
                  <w:hideMark/>
                </w:tcPr>
                <w:p w14:paraId="458D9F1B"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Total Seguros Generales</w:t>
                  </w:r>
                </w:p>
              </w:tc>
              <w:tc>
                <w:tcPr>
                  <w:tcW w:w="992" w:type="dxa"/>
                  <w:tcBorders>
                    <w:top w:val="nil"/>
                    <w:left w:val="nil"/>
                    <w:bottom w:val="single" w:sz="8" w:space="0" w:color="1F497D"/>
                    <w:right w:val="single" w:sz="8" w:space="0" w:color="1F497D"/>
                  </w:tcBorders>
                  <w:shd w:val="clear" w:color="000000" w:fill="8DB4E2"/>
                  <w:noWrap/>
                  <w:vAlign w:val="bottom"/>
                  <w:hideMark/>
                </w:tcPr>
                <w:p w14:paraId="651DB888"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c>
                <w:tcPr>
                  <w:tcW w:w="1276" w:type="dxa"/>
                  <w:tcBorders>
                    <w:top w:val="nil"/>
                    <w:left w:val="nil"/>
                    <w:bottom w:val="single" w:sz="8" w:space="0" w:color="1F497D"/>
                    <w:right w:val="single" w:sz="8" w:space="0" w:color="1F497D"/>
                  </w:tcBorders>
                  <w:shd w:val="clear" w:color="000000" w:fill="8DB4E2"/>
                  <w:noWrap/>
                  <w:vAlign w:val="bottom"/>
                  <w:hideMark/>
                </w:tcPr>
                <w:p w14:paraId="403D1E8F"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782F6112"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7F87A1D3"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Vida</w:t>
                  </w:r>
                </w:p>
              </w:tc>
              <w:tc>
                <w:tcPr>
                  <w:tcW w:w="992" w:type="dxa"/>
                  <w:tcBorders>
                    <w:top w:val="nil"/>
                    <w:left w:val="nil"/>
                    <w:bottom w:val="single" w:sz="8" w:space="0" w:color="1F497D"/>
                    <w:right w:val="single" w:sz="8" w:space="0" w:color="1F497D"/>
                  </w:tcBorders>
                  <w:shd w:val="clear" w:color="auto" w:fill="auto"/>
                  <w:noWrap/>
                  <w:vAlign w:val="bottom"/>
                  <w:hideMark/>
                </w:tcPr>
                <w:p w14:paraId="11582274"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7D2E66EC"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7D3E0B93"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4CABDAC3"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Rentas</w:t>
                  </w:r>
                </w:p>
              </w:tc>
              <w:tc>
                <w:tcPr>
                  <w:tcW w:w="992" w:type="dxa"/>
                  <w:tcBorders>
                    <w:top w:val="nil"/>
                    <w:left w:val="nil"/>
                    <w:bottom w:val="single" w:sz="8" w:space="0" w:color="1F497D"/>
                    <w:right w:val="single" w:sz="8" w:space="0" w:color="1F497D"/>
                  </w:tcBorders>
                  <w:shd w:val="clear" w:color="auto" w:fill="auto"/>
                  <w:noWrap/>
                  <w:vAlign w:val="bottom"/>
                  <w:hideMark/>
                </w:tcPr>
                <w:p w14:paraId="77F441FA"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70941D89"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60CA8082"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504EFB84"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Accidentes</w:t>
                  </w:r>
                </w:p>
              </w:tc>
              <w:tc>
                <w:tcPr>
                  <w:tcW w:w="992" w:type="dxa"/>
                  <w:tcBorders>
                    <w:top w:val="nil"/>
                    <w:left w:val="nil"/>
                    <w:bottom w:val="single" w:sz="8" w:space="0" w:color="1F497D"/>
                    <w:right w:val="single" w:sz="8" w:space="0" w:color="1F497D"/>
                  </w:tcBorders>
                  <w:shd w:val="clear" w:color="auto" w:fill="auto"/>
                  <w:noWrap/>
                  <w:vAlign w:val="bottom"/>
                  <w:hideMark/>
                </w:tcPr>
                <w:p w14:paraId="0113CD33"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6FB3D39F"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092EE417"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53B0E972"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Salud</w:t>
                  </w:r>
                </w:p>
              </w:tc>
              <w:tc>
                <w:tcPr>
                  <w:tcW w:w="992" w:type="dxa"/>
                  <w:tcBorders>
                    <w:top w:val="nil"/>
                    <w:left w:val="nil"/>
                    <w:bottom w:val="single" w:sz="8" w:space="0" w:color="1F497D"/>
                    <w:right w:val="single" w:sz="8" w:space="0" w:color="1F497D"/>
                  </w:tcBorders>
                  <w:shd w:val="clear" w:color="auto" w:fill="auto"/>
                  <w:noWrap/>
                  <w:vAlign w:val="bottom"/>
                  <w:hideMark/>
                </w:tcPr>
                <w:p w14:paraId="44F89BAC"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1078E67C"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4B59A1E2"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66F0ECF1"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Seguro Riesgos del Trabajo</w:t>
                  </w:r>
                </w:p>
              </w:tc>
              <w:tc>
                <w:tcPr>
                  <w:tcW w:w="992" w:type="dxa"/>
                  <w:tcBorders>
                    <w:top w:val="nil"/>
                    <w:left w:val="nil"/>
                    <w:bottom w:val="single" w:sz="8" w:space="0" w:color="1F497D"/>
                    <w:right w:val="single" w:sz="8" w:space="0" w:color="1F497D"/>
                  </w:tcBorders>
                  <w:shd w:val="clear" w:color="auto" w:fill="auto"/>
                  <w:noWrap/>
                  <w:vAlign w:val="bottom"/>
                  <w:hideMark/>
                </w:tcPr>
                <w:p w14:paraId="43BEC84B"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0916D0EC"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41C5381B" w14:textId="77777777" w:rsidTr="005A2C74">
              <w:trPr>
                <w:trHeight w:val="315"/>
                <w:jc w:val="center"/>
              </w:trPr>
              <w:tc>
                <w:tcPr>
                  <w:tcW w:w="1441" w:type="dxa"/>
                  <w:tcBorders>
                    <w:top w:val="nil"/>
                    <w:left w:val="single" w:sz="8" w:space="0" w:color="1F497D"/>
                    <w:bottom w:val="single" w:sz="8" w:space="0" w:color="1F497D"/>
                    <w:right w:val="single" w:sz="8" w:space="0" w:color="1F497D"/>
                  </w:tcBorders>
                  <w:shd w:val="clear" w:color="auto" w:fill="auto"/>
                  <w:noWrap/>
                  <w:vAlign w:val="bottom"/>
                  <w:hideMark/>
                </w:tcPr>
                <w:p w14:paraId="48A44520"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Asistencias personales</w:t>
                  </w:r>
                </w:p>
              </w:tc>
              <w:tc>
                <w:tcPr>
                  <w:tcW w:w="992" w:type="dxa"/>
                  <w:tcBorders>
                    <w:top w:val="nil"/>
                    <w:left w:val="nil"/>
                    <w:bottom w:val="single" w:sz="8" w:space="0" w:color="1F497D"/>
                    <w:right w:val="single" w:sz="8" w:space="0" w:color="1F497D"/>
                  </w:tcBorders>
                  <w:shd w:val="clear" w:color="auto" w:fill="auto"/>
                  <w:noWrap/>
                  <w:vAlign w:val="bottom"/>
                  <w:hideMark/>
                </w:tcPr>
                <w:p w14:paraId="60FCB749"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 </w:t>
                  </w:r>
                </w:p>
              </w:tc>
              <w:tc>
                <w:tcPr>
                  <w:tcW w:w="1276" w:type="dxa"/>
                  <w:tcBorders>
                    <w:top w:val="nil"/>
                    <w:left w:val="nil"/>
                    <w:bottom w:val="single" w:sz="8" w:space="0" w:color="1F497D"/>
                    <w:right w:val="single" w:sz="8" w:space="0" w:color="1F497D"/>
                  </w:tcBorders>
                  <w:shd w:val="clear" w:color="auto" w:fill="auto"/>
                  <w:noWrap/>
                  <w:vAlign w:val="bottom"/>
                  <w:hideMark/>
                </w:tcPr>
                <w:p w14:paraId="5A10637A"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6278CBA4" w14:textId="77777777" w:rsidTr="005A2C74">
              <w:trPr>
                <w:trHeight w:val="315"/>
                <w:jc w:val="center"/>
              </w:trPr>
              <w:tc>
                <w:tcPr>
                  <w:tcW w:w="1441" w:type="dxa"/>
                  <w:tcBorders>
                    <w:top w:val="single" w:sz="8" w:space="0" w:color="1F497D"/>
                    <w:left w:val="single" w:sz="8" w:space="0" w:color="1F497D"/>
                    <w:bottom w:val="single" w:sz="4" w:space="0" w:color="auto"/>
                    <w:right w:val="single" w:sz="8" w:space="0" w:color="1F497D"/>
                  </w:tcBorders>
                  <w:shd w:val="clear" w:color="auto" w:fill="auto"/>
                  <w:noWrap/>
                  <w:vAlign w:val="bottom"/>
                  <w:hideMark/>
                </w:tcPr>
                <w:p w14:paraId="46063628"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Vinculados a fondos de inversión</w:t>
                  </w:r>
                </w:p>
              </w:tc>
              <w:tc>
                <w:tcPr>
                  <w:tcW w:w="992" w:type="dxa"/>
                  <w:tcBorders>
                    <w:top w:val="single" w:sz="8" w:space="0" w:color="1F497D"/>
                    <w:left w:val="nil"/>
                    <w:bottom w:val="single" w:sz="4" w:space="0" w:color="auto"/>
                    <w:right w:val="single" w:sz="8" w:space="0" w:color="1F497D"/>
                  </w:tcBorders>
                  <w:shd w:val="clear" w:color="auto" w:fill="auto"/>
                  <w:noWrap/>
                  <w:vAlign w:val="bottom"/>
                  <w:hideMark/>
                </w:tcPr>
                <w:p w14:paraId="775867E8"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sidRPr="00794B1D">
                    <w:rPr>
                      <w:rFonts w:ascii="Cambria" w:hAnsi="Cambria"/>
                      <w:color w:val="000000"/>
                      <w:sz w:val="20"/>
                      <w:szCs w:val="20"/>
                      <w:lang w:val="es-CR" w:eastAsia="es-CR"/>
                    </w:rPr>
                    <w:t> </w:t>
                  </w:r>
                </w:p>
              </w:tc>
              <w:tc>
                <w:tcPr>
                  <w:tcW w:w="1276" w:type="dxa"/>
                  <w:tcBorders>
                    <w:top w:val="single" w:sz="8" w:space="0" w:color="1F497D"/>
                    <w:left w:val="nil"/>
                    <w:bottom w:val="single" w:sz="4" w:space="0" w:color="auto"/>
                    <w:right w:val="single" w:sz="8" w:space="0" w:color="1F497D"/>
                  </w:tcBorders>
                  <w:shd w:val="clear" w:color="auto" w:fill="auto"/>
                  <w:noWrap/>
                  <w:vAlign w:val="bottom"/>
                  <w:hideMark/>
                </w:tcPr>
                <w:p w14:paraId="15972525"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22FAC13C" w14:textId="77777777" w:rsidTr="005A2C74">
              <w:trPr>
                <w:trHeight w:val="315"/>
                <w:jc w:val="center"/>
              </w:trPr>
              <w:tc>
                <w:tcPr>
                  <w:tcW w:w="1441" w:type="dxa"/>
                  <w:tcBorders>
                    <w:top w:val="single" w:sz="4" w:space="0" w:color="auto"/>
                    <w:left w:val="single" w:sz="8" w:space="0" w:color="1F497D"/>
                    <w:bottom w:val="nil"/>
                    <w:right w:val="single" w:sz="8" w:space="0" w:color="1F497D"/>
                  </w:tcBorders>
                  <w:shd w:val="clear" w:color="auto" w:fill="auto"/>
                  <w:noWrap/>
                  <w:vAlign w:val="bottom"/>
                </w:tcPr>
                <w:p w14:paraId="4F292C31"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r>
                    <w:rPr>
                      <w:rFonts w:ascii="Cambria" w:hAnsi="Cambria"/>
                      <w:color w:val="000000"/>
                      <w:sz w:val="20"/>
                      <w:szCs w:val="20"/>
                      <w:lang w:val="es-CR" w:eastAsia="es-CR"/>
                    </w:rPr>
                    <w:t>Seguros Misceláneos Personales</w:t>
                  </w:r>
                </w:p>
              </w:tc>
              <w:tc>
                <w:tcPr>
                  <w:tcW w:w="992" w:type="dxa"/>
                  <w:tcBorders>
                    <w:top w:val="single" w:sz="4" w:space="0" w:color="auto"/>
                    <w:left w:val="nil"/>
                    <w:bottom w:val="nil"/>
                    <w:right w:val="single" w:sz="8" w:space="0" w:color="1F497D"/>
                  </w:tcBorders>
                  <w:shd w:val="clear" w:color="auto" w:fill="auto"/>
                  <w:noWrap/>
                  <w:vAlign w:val="bottom"/>
                </w:tcPr>
                <w:p w14:paraId="799136ED" w14:textId="77777777" w:rsidR="00EE4AB3" w:rsidRPr="00794B1D" w:rsidRDefault="00EE4AB3" w:rsidP="006075A6">
                  <w:pPr>
                    <w:framePr w:hSpace="141" w:wrap="around" w:vAnchor="text" w:hAnchor="text" w:xAlign="center" w:y="1"/>
                    <w:suppressOverlap/>
                    <w:rPr>
                      <w:rFonts w:ascii="Cambria" w:hAnsi="Cambria"/>
                      <w:color w:val="000000"/>
                      <w:sz w:val="20"/>
                      <w:szCs w:val="20"/>
                      <w:lang w:val="es-CR" w:eastAsia="es-CR"/>
                    </w:rPr>
                  </w:pPr>
                </w:p>
              </w:tc>
              <w:tc>
                <w:tcPr>
                  <w:tcW w:w="1276" w:type="dxa"/>
                  <w:tcBorders>
                    <w:top w:val="single" w:sz="4" w:space="0" w:color="auto"/>
                    <w:left w:val="nil"/>
                    <w:bottom w:val="nil"/>
                    <w:right w:val="single" w:sz="8" w:space="0" w:color="1F497D"/>
                  </w:tcBorders>
                  <w:shd w:val="clear" w:color="auto" w:fill="auto"/>
                  <w:noWrap/>
                  <w:vAlign w:val="bottom"/>
                </w:tcPr>
                <w:p w14:paraId="52F52E36"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p>
              </w:tc>
            </w:tr>
            <w:tr w:rsidR="00EE4AB3" w:rsidRPr="00794B1D" w14:paraId="11987F28" w14:textId="77777777" w:rsidTr="005A2C74">
              <w:trPr>
                <w:trHeight w:val="315"/>
                <w:jc w:val="center"/>
              </w:trPr>
              <w:tc>
                <w:tcPr>
                  <w:tcW w:w="1441" w:type="dxa"/>
                  <w:tcBorders>
                    <w:top w:val="single" w:sz="8" w:space="0" w:color="1F497D"/>
                    <w:left w:val="single" w:sz="8" w:space="0" w:color="1F497D"/>
                    <w:bottom w:val="single" w:sz="4" w:space="0" w:color="1F497D"/>
                    <w:right w:val="single" w:sz="8" w:space="0" w:color="1F497D"/>
                  </w:tcBorders>
                  <w:shd w:val="clear" w:color="000000" w:fill="8DB4E2"/>
                  <w:noWrap/>
                  <w:vAlign w:val="bottom"/>
                  <w:hideMark/>
                </w:tcPr>
                <w:p w14:paraId="08D3D8B1"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Total Seguros Personales</w:t>
                  </w:r>
                </w:p>
              </w:tc>
              <w:tc>
                <w:tcPr>
                  <w:tcW w:w="992" w:type="dxa"/>
                  <w:tcBorders>
                    <w:top w:val="single" w:sz="8" w:space="0" w:color="1F497D"/>
                    <w:left w:val="nil"/>
                    <w:bottom w:val="single" w:sz="4" w:space="0" w:color="1F497D"/>
                    <w:right w:val="single" w:sz="8" w:space="0" w:color="1F497D"/>
                  </w:tcBorders>
                  <w:shd w:val="clear" w:color="000000" w:fill="8DB4E2"/>
                  <w:noWrap/>
                  <w:vAlign w:val="bottom"/>
                  <w:hideMark/>
                </w:tcPr>
                <w:p w14:paraId="422CB320"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c>
                <w:tcPr>
                  <w:tcW w:w="1276" w:type="dxa"/>
                  <w:tcBorders>
                    <w:top w:val="single" w:sz="8" w:space="0" w:color="1F497D"/>
                    <w:left w:val="nil"/>
                    <w:bottom w:val="single" w:sz="4" w:space="0" w:color="1F497D"/>
                    <w:right w:val="single" w:sz="8" w:space="0" w:color="1F497D"/>
                  </w:tcBorders>
                  <w:shd w:val="clear" w:color="000000" w:fill="8DB4E2"/>
                  <w:noWrap/>
                  <w:vAlign w:val="bottom"/>
                  <w:hideMark/>
                </w:tcPr>
                <w:p w14:paraId="47E0AEA3"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0A7A9777" w14:textId="77777777" w:rsidTr="005A2C74">
              <w:trPr>
                <w:trHeight w:val="315"/>
                <w:jc w:val="center"/>
              </w:trPr>
              <w:tc>
                <w:tcPr>
                  <w:tcW w:w="1441" w:type="dxa"/>
                  <w:tcBorders>
                    <w:top w:val="single" w:sz="4" w:space="0" w:color="1F497D"/>
                    <w:left w:val="single" w:sz="4" w:space="0" w:color="1F497D"/>
                    <w:bottom w:val="single" w:sz="4" w:space="0" w:color="1F497D"/>
                    <w:right w:val="single" w:sz="8" w:space="0" w:color="1F497D"/>
                  </w:tcBorders>
                  <w:shd w:val="clear" w:color="000000" w:fill="8DB4E2"/>
                  <w:noWrap/>
                  <w:vAlign w:val="bottom"/>
                  <w:hideMark/>
                </w:tcPr>
                <w:p w14:paraId="2252D024"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TOTAL</w:t>
                  </w:r>
                </w:p>
              </w:tc>
              <w:tc>
                <w:tcPr>
                  <w:tcW w:w="992" w:type="dxa"/>
                  <w:tcBorders>
                    <w:top w:val="single" w:sz="4" w:space="0" w:color="1F497D"/>
                    <w:left w:val="nil"/>
                    <w:bottom w:val="single" w:sz="4" w:space="0" w:color="1F497D"/>
                    <w:right w:val="single" w:sz="8" w:space="0" w:color="1F497D"/>
                  </w:tcBorders>
                  <w:shd w:val="clear" w:color="000000" w:fill="8DB4E2"/>
                  <w:noWrap/>
                  <w:vAlign w:val="bottom"/>
                  <w:hideMark/>
                </w:tcPr>
                <w:p w14:paraId="5E07A7CE"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c>
                <w:tcPr>
                  <w:tcW w:w="1276" w:type="dxa"/>
                  <w:tcBorders>
                    <w:top w:val="single" w:sz="4" w:space="0" w:color="1F497D"/>
                    <w:left w:val="nil"/>
                    <w:bottom w:val="single" w:sz="4" w:space="0" w:color="1F497D"/>
                    <w:right w:val="single" w:sz="4" w:space="0" w:color="1F497D"/>
                  </w:tcBorders>
                  <w:shd w:val="clear" w:color="000000" w:fill="8DB4E2"/>
                  <w:noWrap/>
                  <w:vAlign w:val="bottom"/>
                  <w:hideMark/>
                </w:tcPr>
                <w:p w14:paraId="66BD628D" w14:textId="77777777" w:rsidR="00EE4AB3" w:rsidRPr="00794B1D" w:rsidRDefault="00EE4AB3" w:rsidP="006075A6">
                  <w:pPr>
                    <w:framePr w:hSpace="141" w:wrap="around" w:vAnchor="text" w:hAnchor="text" w:xAlign="center" w:y="1"/>
                    <w:suppressOverlap/>
                    <w:rPr>
                      <w:rFonts w:ascii="Cambria" w:hAnsi="Cambria"/>
                      <w:sz w:val="20"/>
                      <w:szCs w:val="20"/>
                      <w:lang w:val="es-CR" w:eastAsia="es-CR"/>
                    </w:rPr>
                  </w:pPr>
                  <w:r w:rsidRPr="00794B1D">
                    <w:rPr>
                      <w:rFonts w:ascii="Cambria" w:hAnsi="Cambria"/>
                      <w:sz w:val="20"/>
                      <w:szCs w:val="20"/>
                      <w:lang w:val="es-CR" w:eastAsia="es-CR"/>
                    </w:rPr>
                    <w:t> </w:t>
                  </w:r>
                </w:p>
              </w:tc>
            </w:tr>
            <w:tr w:rsidR="00EE4AB3" w:rsidRPr="00794B1D" w14:paraId="54C0AB66" w14:textId="77777777" w:rsidTr="005A2C74">
              <w:trPr>
                <w:trHeight w:val="499"/>
                <w:jc w:val="center"/>
              </w:trPr>
              <w:tc>
                <w:tcPr>
                  <w:tcW w:w="3709" w:type="dxa"/>
                  <w:gridSpan w:val="3"/>
                  <w:tcBorders>
                    <w:top w:val="single" w:sz="4" w:space="0" w:color="1F497D"/>
                    <w:left w:val="single" w:sz="8" w:space="0" w:color="1F497D"/>
                    <w:bottom w:val="nil"/>
                    <w:right w:val="single" w:sz="8" w:space="0" w:color="1F497D"/>
                  </w:tcBorders>
                  <w:shd w:val="clear" w:color="auto" w:fill="auto"/>
                  <w:hideMark/>
                </w:tcPr>
                <w:p w14:paraId="1C115459" w14:textId="77777777" w:rsidR="00EE4AB3" w:rsidRPr="00794B1D" w:rsidRDefault="00EE4AB3" w:rsidP="006075A6">
                  <w:pPr>
                    <w:framePr w:hSpace="141" w:wrap="around" w:vAnchor="text" w:hAnchor="text" w:xAlign="center" w:y="1"/>
                    <w:suppressOverlap/>
                    <w:jc w:val="both"/>
                    <w:rPr>
                      <w:rFonts w:ascii="Cambria" w:hAnsi="Cambria"/>
                      <w:i/>
                      <w:iCs/>
                      <w:sz w:val="20"/>
                      <w:szCs w:val="20"/>
                      <w:lang w:val="es-CR" w:eastAsia="es-CR"/>
                    </w:rPr>
                  </w:pPr>
                  <w:r w:rsidRPr="00794B1D">
                    <w:rPr>
                      <w:rFonts w:ascii="Cambria" w:hAnsi="Cambria"/>
                      <w:i/>
                      <w:iCs/>
                      <w:sz w:val="20"/>
                      <w:szCs w:val="20"/>
                      <w:lang w:val="es-CR" w:eastAsia="es-CR"/>
                    </w:rPr>
                    <w:t>1/ Clasificación de ramos vigente, de conformidad con el Anexo 1 del Reglamento de Autorizaciones, Registros y Requisitos de Funcionamiento de entidades supervisadas por Sugese.</w:t>
                  </w:r>
                </w:p>
                <w:p w14:paraId="5FDDA2F0" w14:textId="77777777" w:rsidR="00EE4AB3" w:rsidRPr="00794B1D" w:rsidRDefault="00EE4AB3" w:rsidP="006075A6">
                  <w:pPr>
                    <w:framePr w:hSpace="141" w:wrap="around" w:vAnchor="text" w:hAnchor="text" w:xAlign="center" w:y="1"/>
                    <w:suppressOverlap/>
                    <w:jc w:val="both"/>
                    <w:rPr>
                      <w:rFonts w:ascii="Cambria" w:hAnsi="Cambria"/>
                      <w:i/>
                      <w:iCs/>
                      <w:sz w:val="20"/>
                      <w:szCs w:val="20"/>
                      <w:lang w:val="es-CR" w:eastAsia="es-CR"/>
                    </w:rPr>
                  </w:pPr>
                  <w:r w:rsidRPr="00794B1D">
                    <w:rPr>
                      <w:rFonts w:ascii="Cambria" w:hAnsi="Cambria"/>
                      <w:i/>
                      <w:iCs/>
                      <w:sz w:val="20"/>
                      <w:szCs w:val="20"/>
                      <w:lang w:val="es-CR" w:eastAsia="es-CR"/>
                    </w:rPr>
                    <w:t>2</w:t>
                  </w:r>
                  <w:r w:rsidRPr="00794B1D">
                    <w:rPr>
                      <w:rFonts w:ascii="Cambria" w:hAnsi="Cambria"/>
                      <w:i/>
                      <w:iCs/>
                      <w:color w:val="000000"/>
                      <w:sz w:val="20"/>
                      <w:szCs w:val="20"/>
                      <w:lang w:val="es-CR" w:eastAsia="es-CR"/>
                    </w:rPr>
                    <w:t>/ De conformidad con plan de cuentas, ingresos por primas por seguro directo y reaseguro aceptado (5.020), brutos (sin ajuste por reaseguro).</w:t>
                  </w:r>
                </w:p>
              </w:tc>
            </w:tr>
            <w:tr w:rsidR="00EE4AB3" w:rsidRPr="004E7D68" w14:paraId="03F811D4" w14:textId="77777777" w:rsidTr="005A2C74">
              <w:trPr>
                <w:trHeight w:val="725"/>
                <w:jc w:val="center"/>
              </w:trPr>
              <w:tc>
                <w:tcPr>
                  <w:tcW w:w="3709" w:type="dxa"/>
                  <w:gridSpan w:val="3"/>
                  <w:tcBorders>
                    <w:top w:val="nil"/>
                    <w:left w:val="single" w:sz="8" w:space="0" w:color="1F497D"/>
                    <w:bottom w:val="single" w:sz="8" w:space="0" w:color="1F497D"/>
                    <w:right w:val="single" w:sz="8" w:space="0" w:color="1F497D"/>
                  </w:tcBorders>
                  <w:shd w:val="clear" w:color="auto" w:fill="auto"/>
                  <w:hideMark/>
                </w:tcPr>
                <w:p w14:paraId="7E7C5C91" w14:textId="77777777" w:rsidR="00EE4AB3" w:rsidRPr="00794B1D" w:rsidRDefault="00EE4AB3" w:rsidP="006075A6">
                  <w:pPr>
                    <w:framePr w:hSpace="141" w:wrap="around" w:vAnchor="text" w:hAnchor="text" w:xAlign="center" w:y="1"/>
                    <w:suppressOverlap/>
                    <w:jc w:val="both"/>
                    <w:rPr>
                      <w:rFonts w:ascii="Cambria" w:hAnsi="Cambria"/>
                      <w:i/>
                      <w:iCs/>
                      <w:color w:val="000000"/>
                      <w:sz w:val="20"/>
                      <w:szCs w:val="20"/>
                      <w:lang w:val="es-CR" w:eastAsia="es-CR"/>
                    </w:rPr>
                  </w:pPr>
                  <w:r w:rsidRPr="00794B1D">
                    <w:rPr>
                      <w:rFonts w:ascii="Cambria" w:hAnsi="Cambria"/>
                      <w:i/>
                      <w:iCs/>
                      <w:color w:val="000000"/>
                      <w:sz w:val="20"/>
                      <w:szCs w:val="20"/>
                      <w:lang w:val="es-CR" w:eastAsia="es-CR"/>
                    </w:rPr>
                    <w:t>3/ De conformidad con plan de cuentas: Siniestros pagados seguro directo y reaseguro aceptado (4.020.010 + 4.020.020), brutos (sin ajuste por reaseguro). No se incluyen participaciones en beneficios y extornos (4.020.030).</w:t>
                  </w:r>
                </w:p>
              </w:tc>
            </w:tr>
          </w:tbl>
          <w:p w14:paraId="77DFF688" w14:textId="77777777" w:rsidR="00EE4AB3" w:rsidRPr="00AA4BFF" w:rsidRDefault="00EE4AB3" w:rsidP="005B4B81">
            <w:pPr>
              <w:jc w:val="center"/>
              <w:rPr>
                <w:rFonts w:asciiTheme="majorHAnsi" w:hAnsiTheme="majorHAnsi" w:cs="Arial"/>
                <w:b/>
                <w:sz w:val="16"/>
                <w:szCs w:val="16"/>
              </w:rPr>
            </w:pPr>
          </w:p>
        </w:tc>
      </w:tr>
      <w:tr w:rsidR="004E7D68" w:rsidRPr="00AA4BFF" w14:paraId="691088B3" w14:textId="77777777" w:rsidTr="005B4B81">
        <w:trPr>
          <w:tblHeader/>
        </w:trPr>
        <w:tc>
          <w:tcPr>
            <w:tcW w:w="3964" w:type="dxa"/>
            <w:shd w:val="clear" w:color="auto" w:fill="FFFFFF" w:themeFill="background1"/>
          </w:tcPr>
          <w:p w14:paraId="3C2EBB62" w14:textId="77777777" w:rsidR="004E7D68" w:rsidRPr="00AA4BFF" w:rsidRDefault="004E7D68" w:rsidP="005B4B81">
            <w:pPr>
              <w:jc w:val="center"/>
              <w:rPr>
                <w:rFonts w:asciiTheme="majorHAnsi" w:hAnsiTheme="majorHAnsi" w:cs="Arial"/>
                <w:b/>
                <w:sz w:val="16"/>
                <w:szCs w:val="16"/>
              </w:rPr>
            </w:pPr>
          </w:p>
        </w:tc>
        <w:tc>
          <w:tcPr>
            <w:tcW w:w="3334" w:type="dxa"/>
            <w:shd w:val="clear" w:color="auto" w:fill="FFFFFF" w:themeFill="background1"/>
          </w:tcPr>
          <w:p w14:paraId="67D76ABA" w14:textId="77777777" w:rsidR="004E7D68" w:rsidRPr="00AA4BFF" w:rsidRDefault="004E7D68" w:rsidP="005B4B81">
            <w:pPr>
              <w:jc w:val="both"/>
              <w:rPr>
                <w:rFonts w:asciiTheme="majorHAnsi" w:hAnsiTheme="majorHAnsi" w:cs="Arial"/>
                <w:b/>
                <w:sz w:val="16"/>
                <w:szCs w:val="16"/>
              </w:rPr>
            </w:pPr>
          </w:p>
        </w:tc>
        <w:tc>
          <w:tcPr>
            <w:tcW w:w="3329" w:type="dxa"/>
            <w:shd w:val="clear" w:color="auto" w:fill="FFFFFF" w:themeFill="background1"/>
          </w:tcPr>
          <w:p w14:paraId="4E265064" w14:textId="77777777" w:rsidR="004E7D68" w:rsidRDefault="004E7D68" w:rsidP="005B4B81">
            <w:pPr>
              <w:contextualSpacing/>
              <w:jc w:val="both"/>
              <w:rPr>
                <w:rFonts w:asciiTheme="majorHAnsi" w:hAnsiTheme="majorHAnsi"/>
                <w:b/>
                <w:sz w:val="16"/>
                <w:szCs w:val="16"/>
                <w:lang w:val="es-CR"/>
              </w:rPr>
            </w:pPr>
          </w:p>
        </w:tc>
        <w:tc>
          <w:tcPr>
            <w:tcW w:w="3969" w:type="dxa"/>
            <w:shd w:val="clear" w:color="auto" w:fill="FFFFFF" w:themeFill="background1"/>
          </w:tcPr>
          <w:p w14:paraId="2EE6D89B" w14:textId="2852BF76" w:rsidR="004E7D68" w:rsidRPr="005A2C74" w:rsidRDefault="004E7D68" w:rsidP="00652347">
            <w:pPr>
              <w:jc w:val="both"/>
              <w:rPr>
                <w:rFonts w:asciiTheme="majorHAnsi" w:hAnsiTheme="majorHAnsi"/>
                <w:b/>
                <w:i/>
                <w:color w:val="000000"/>
                <w:sz w:val="16"/>
                <w:szCs w:val="16"/>
              </w:rPr>
            </w:pPr>
            <w:r w:rsidRPr="00652347">
              <w:rPr>
                <w:rFonts w:asciiTheme="majorHAnsi" w:hAnsiTheme="majorHAnsi" w:cs="Arial"/>
                <w:b/>
                <w:bCs/>
                <w:iCs/>
                <w:color w:val="0000FF"/>
                <w:sz w:val="16"/>
                <w:szCs w:val="16"/>
              </w:rPr>
              <w:t>QUINT</w:t>
            </w:r>
            <w:r w:rsidR="00652347" w:rsidRPr="00652347">
              <w:rPr>
                <w:rFonts w:asciiTheme="majorHAnsi" w:hAnsiTheme="majorHAnsi" w:cs="Arial"/>
                <w:b/>
                <w:bCs/>
                <w:iCs/>
                <w:color w:val="0000FF"/>
                <w:sz w:val="16"/>
                <w:szCs w:val="16"/>
              </w:rPr>
              <w:t>0</w:t>
            </w:r>
            <w:r w:rsidRPr="00652347">
              <w:rPr>
                <w:rFonts w:asciiTheme="majorHAnsi" w:hAnsiTheme="majorHAnsi" w:cs="Arial"/>
                <w:bCs/>
                <w:iCs/>
                <w:color w:val="0000FF"/>
                <w:sz w:val="16"/>
                <w:szCs w:val="16"/>
              </w:rPr>
              <w:t xml:space="preserve">: </w:t>
            </w:r>
            <w:r w:rsidR="006B096B" w:rsidRPr="00652347">
              <w:rPr>
                <w:rFonts w:asciiTheme="majorHAnsi" w:hAnsiTheme="majorHAnsi" w:cs="Arial"/>
                <w:bCs/>
                <w:iCs/>
                <w:color w:val="0000FF"/>
                <w:sz w:val="16"/>
                <w:szCs w:val="16"/>
              </w:rPr>
              <w:t>Actualizar la versión publicada del Acuerdo SGS-DES-A-021-2013 para incluir las modificaciones señaladas en este acuerdo.</w:t>
            </w:r>
          </w:p>
        </w:tc>
      </w:tr>
      <w:tr w:rsidR="00297598" w:rsidRPr="00AA4BFF" w14:paraId="6C288FD8" w14:textId="77777777" w:rsidTr="005B4B81">
        <w:trPr>
          <w:tblHeader/>
        </w:trPr>
        <w:tc>
          <w:tcPr>
            <w:tcW w:w="3964" w:type="dxa"/>
            <w:shd w:val="clear" w:color="auto" w:fill="FFFFFF" w:themeFill="background1"/>
          </w:tcPr>
          <w:p w14:paraId="36036DFA" w14:textId="77777777" w:rsidR="00297598" w:rsidRPr="00AA4BFF" w:rsidRDefault="00297598" w:rsidP="005B4B81">
            <w:pPr>
              <w:jc w:val="center"/>
              <w:rPr>
                <w:rFonts w:asciiTheme="majorHAnsi" w:hAnsiTheme="majorHAnsi" w:cs="Arial"/>
                <w:b/>
                <w:sz w:val="16"/>
                <w:szCs w:val="16"/>
              </w:rPr>
            </w:pPr>
          </w:p>
        </w:tc>
        <w:tc>
          <w:tcPr>
            <w:tcW w:w="3334" w:type="dxa"/>
            <w:shd w:val="clear" w:color="auto" w:fill="FFFFFF" w:themeFill="background1"/>
          </w:tcPr>
          <w:p w14:paraId="3C9EE829" w14:textId="77777777" w:rsidR="00297598" w:rsidRPr="00AA4BFF" w:rsidRDefault="00297598" w:rsidP="005B4B81">
            <w:pPr>
              <w:jc w:val="both"/>
              <w:rPr>
                <w:rFonts w:asciiTheme="majorHAnsi" w:hAnsiTheme="majorHAnsi" w:cs="Arial"/>
                <w:b/>
                <w:sz w:val="16"/>
                <w:szCs w:val="16"/>
              </w:rPr>
            </w:pPr>
          </w:p>
        </w:tc>
        <w:tc>
          <w:tcPr>
            <w:tcW w:w="3329" w:type="dxa"/>
            <w:shd w:val="clear" w:color="auto" w:fill="FFFFFF" w:themeFill="background1"/>
          </w:tcPr>
          <w:p w14:paraId="373D4CA7" w14:textId="77777777" w:rsidR="00297598" w:rsidRDefault="00297598" w:rsidP="005B4B81">
            <w:pPr>
              <w:contextualSpacing/>
              <w:jc w:val="both"/>
              <w:rPr>
                <w:rFonts w:asciiTheme="majorHAnsi" w:hAnsiTheme="majorHAnsi"/>
                <w:b/>
                <w:sz w:val="16"/>
                <w:szCs w:val="16"/>
                <w:lang w:val="es-CR"/>
              </w:rPr>
            </w:pPr>
          </w:p>
        </w:tc>
        <w:tc>
          <w:tcPr>
            <w:tcW w:w="3969" w:type="dxa"/>
            <w:shd w:val="clear" w:color="auto" w:fill="FFFFFF" w:themeFill="background1"/>
          </w:tcPr>
          <w:p w14:paraId="45B281C0" w14:textId="558AE54D" w:rsidR="00297598" w:rsidRPr="00652347" w:rsidRDefault="00AB6AC1" w:rsidP="00652347">
            <w:pPr>
              <w:jc w:val="both"/>
              <w:rPr>
                <w:rFonts w:asciiTheme="majorHAnsi" w:hAnsiTheme="majorHAnsi" w:cs="Arial"/>
                <w:b/>
                <w:bCs/>
                <w:iCs/>
                <w:color w:val="0000FF"/>
                <w:sz w:val="16"/>
                <w:szCs w:val="16"/>
              </w:rPr>
            </w:pPr>
            <w:r w:rsidRPr="00AB6AC1">
              <w:rPr>
                <w:rFonts w:asciiTheme="majorHAnsi" w:hAnsiTheme="majorHAnsi" w:cs="Arial"/>
                <w:b/>
                <w:bCs/>
                <w:iCs/>
                <w:color w:val="0000FF"/>
                <w:sz w:val="16"/>
                <w:szCs w:val="16"/>
              </w:rPr>
              <w:t>Rige a partir del 1° de enero de 2020, salvo el apartado tercero previo  y los anexos 4  y 11 del apartado cuarto, que rigen a partir de la comunicación de este acuerdo.</w:t>
            </w:r>
          </w:p>
        </w:tc>
      </w:tr>
    </w:tbl>
    <w:p w14:paraId="0AA8A4CE" w14:textId="6346F33B" w:rsidR="004306A3" w:rsidRDefault="004306A3" w:rsidP="0098560A">
      <w:pPr>
        <w:rPr>
          <w:rFonts w:asciiTheme="majorHAnsi" w:hAnsiTheme="majorHAnsi"/>
          <w:sz w:val="16"/>
          <w:szCs w:val="16"/>
        </w:rPr>
      </w:pPr>
    </w:p>
    <w:p w14:paraId="6A5F5D70" w14:textId="59B8A8E0" w:rsidR="00B50952" w:rsidRDefault="00B50952" w:rsidP="0098560A">
      <w:pPr>
        <w:rPr>
          <w:rFonts w:asciiTheme="majorHAnsi" w:hAnsiTheme="majorHAnsi"/>
          <w:sz w:val="16"/>
          <w:szCs w:val="16"/>
        </w:rPr>
      </w:pPr>
      <w:r>
        <w:rPr>
          <w:rFonts w:asciiTheme="majorHAnsi" w:hAnsiTheme="majorHAnsi"/>
          <w:sz w:val="16"/>
          <w:szCs w:val="16"/>
        </w:rPr>
        <w:t>Se adjunta estándares con control de cambios para verificar los cambios.</w:t>
      </w:r>
    </w:p>
    <w:p w14:paraId="26A66D37" w14:textId="77777777" w:rsidR="00B50952" w:rsidRDefault="00B50952" w:rsidP="0098560A">
      <w:pPr>
        <w:rPr>
          <w:rFonts w:asciiTheme="majorHAnsi" w:hAnsiTheme="majorHAnsi"/>
          <w:sz w:val="16"/>
          <w:szCs w:val="16"/>
        </w:rPr>
      </w:pPr>
    </w:p>
    <w:bookmarkStart w:id="6" w:name="_MON_1626849011"/>
    <w:bookmarkEnd w:id="6"/>
    <w:p w14:paraId="23E7FB2E" w14:textId="42F8871A" w:rsidR="00B50952" w:rsidRPr="00AA4BFF" w:rsidRDefault="00123E16" w:rsidP="0098560A">
      <w:pPr>
        <w:rPr>
          <w:rFonts w:asciiTheme="majorHAnsi" w:hAnsiTheme="majorHAnsi"/>
          <w:sz w:val="16"/>
          <w:szCs w:val="16"/>
        </w:rPr>
      </w:pPr>
      <w:r>
        <w:rPr>
          <w:rFonts w:asciiTheme="majorHAnsi" w:hAnsiTheme="majorHAnsi"/>
          <w:sz w:val="16"/>
          <w:szCs w:val="16"/>
        </w:rPr>
        <w:object w:dxaOrig="2133" w:dyaOrig="1477" w14:anchorId="22F598ED">
          <v:shape id="_x0000_i1030" type="#_x0000_t75" style="width:106.6pt;height:73.4pt" o:ole="">
            <v:imagedata r:id="rId37" o:title=""/>
          </v:shape>
          <o:OLEObject Type="Embed" ProgID="Word.Document.12" ShapeID="_x0000_i1030" DrawAspect="Icon" ObjectID="_1630836779" r:id="rId38">
            <o:FieldCodes>\s</o:FieldCodes>
          </o:OLEObject>
        </w:object>
      </w:r>
      <w:r w:rsidR="00B50952">
        <w:rPr>
          <w:rFonts w:asciiTheme="majorHAnsi" w:hAnsiTheme="majorHAnsi"/>
          <w:sz w:val="16"/>
          <w:szCs w:val="16"/>
        </w:rPr>
        <w:t xml:space="preserve"> </w:t>
      </w:r>
      <w:bookmarkStart w:id="7" w:name="_MON_1626849060"/>
      <w:bookmarkEnd w:id="7"/>
      <w:r w:rsidR="004E7D68">
        <w:rPr>
          <w:rFonts w:asciiTheme="majorHAnsi" w:hAnsiTheme="majorHAnsi"/>
          <w:sz w:val="16"/>
          <w:szCs w:val="16"/>
        </w:rPr>
        <w:object w:dxaOrig="2133" w:dyaOrig="1477" w14:anchorId="674BF9B8">
          <v:shape id="_x0000_i1031" type="#_x0000_t75" style="width:106.6pt;height:73.4pt" o:ole="">
            <v:imagedata r:id="rId39" o:title=""/>
          </v:shape>
          <o:OLEObject Type="Embed" ProgID="Word.Document.12" ShapeID="_x0000_i1031" DrawAspect="Icon" ObjectID="_1630836780" r:id="rId40">
            <o:FieldCodes>\s</o:FieldCodes>
          </o:OLEObject>
        </w:object>
      </w:r>
    </w:p>
    <w:sectPr w:rsidR="00B50952" w:rsidRPr="00AA4BFF" w:rsidSect="00C41AF3">
      <w:headerReference w:type="default" r:id="rId41"/>
      <w:footerReference w:type="default" r:id="rId42"/>
      <w:headerReference w:type="first" r:id="rId43"/>
      <w:footerReference w:type="first" r:id="rId44"/>
      <w:pgSz w:w="15840" w:h="12240" w:orient="landscape" w:code="1"/>
      <w:pgMar w:top="720" w:right="720" w:bottom="720" w:left="72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3FC019" w14:textId="77777777" w:rsidR="004D6422" w:rsidRDefault="004D6422" w:rsidP="005A1442">
      <w:r>
        <w:separator/>
      </w:r>
    </w:p>
  </w:endnote>
  <w:endnote w:type="continuationSeparator" w:id="0">
    <w:p w14:paraId="707E53F3" w14:textId="77777777" w:rsidR="004D6422" w:rsidRDefault="004D6422"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Linotype">
    <w:panose1 w:val="00000000000000000000"/>
    <w:charset w:val="00"/>
    <w:family w:val="auto"/>
    <w:notTrueType/>
    <w:pitch w:val="default"/>
    <w:sig w:usb0="00000003" w:usb1="00000000" w:usb2="00000000" w:usb3="00000000" w:csb0="00000001" w:csb1="00000000"/>
  </w:font>
  <w:font w:name="PalatinoLinotype,Bold">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5753328"/>
      <w:docPartObj>
        <w:docPartGallery w:val="Page Numbers (Bottom of Page)"/>
        <w:docPartUnique/>
      </w:docPartObj>
    </w:sdtPr>
    <w:sdtEndPr/>
    <w:sdtContent>
      <w:sdt>
        <w:sdtPr>
          <w:id w:val="-2128145653"/>
          <w:docPartObj>
            <w:docPartGallery w:val="Page Numbers (Top of Page)"/>
            <w:docPartUnique/>
          </w:docPartObj>
        </w:sdtPr>
        <w:sdtEndPr/>
        <w:sdtContent>
          <w:p w14:paraId="0CAA0130" w14:textId="79CDF827" w:rsidR="004D6422" w:rsidRPr="001214B6" w:rsidRDefault="004D6422" w:rsidP="001214B6">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6075A6">
              <w:rPr>
                <w:b/>
                <w:bCs/>
                <w:noProof/>
              </w:rPr>
              <w:t>12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6075A6">
              <w:rPr>
                <w:b/>
                <w:bCs/>
                <w:noProof/>
              </w:rPr>
              <w:t>33</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0520725"/>
      <w:docPartObj>
        <w:docPartGallery w:val="Page Numbers (Bottom of Page)"/>
        <w:docPartUnique/>
      </w:docPartObj>
    </w:sdtPr>
    <w:sdtEndPr/>
    <w:sdtContent>
      <w:sdt>
        <w:sdtPr>
          <w:id w:val="-1769616900"/>
          <w:docPartObj>
            <w:docPartGallery w:val="Page Numbers (Top of Page)"/>
            <w:docPartUnique/>
          </w:docPartObj>
        </w:sdtPr>
        <w:sdtEndPr/>
        <w:sdtContent>
          <w:p w14:paraId="56374CD4" w14:textId="01816C82" w:rsidR="004D6422" w:rsidRPr="001214B6" w:rsidRDefault="004D6422" w:rsidP="001214B6">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6075A6">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6075A6">
              <w:rPr>
                <w:b/>
                <w:bCs/>
                <w:noProof/>
              </w:rPr>
              <w:t>33</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508C7B" w14:textId="77777777" w:rsidR="004D6422" w:rsidRDefault="004D6422" w:rsidP="005A1442">
      <w:r>
        <w:separator/>
      </w:r>
    </w:p>
  </w:footnote>
  <w:footnote w:type="continuationSeparator" w:id="0">
    <w:p w14:paraId="713BCEBA" w14:textId="77777777" w:rsidR="004D6422" w:rsidRDefault="004D6422" w:rsidP="005A1442">
      <w:r>
        <w:continuationSeparator/>
      </w:r>
    </w:p>
  </w:footnote>
  <w:footnote w:id="1">
    <w:p w14:paraId="7CBA26DA" w14:textId="59F6C605" w:rsidR="004D6422" w:rsidRPr="005B4B81" w:rsidRDefault="004D6422">
      <w:pPr>
        <w:pStyle w:val="Textonotapie"/>
        <w:rPr>
          <w:rFonts w:asciiTheme="majorHAnsi" w:hAnsiTheme="majorHAnsi"/>
          <w:i/>
          <w:lang w:val="es-CR"/>
        </w:rPr>
      </w:pPr>
      <w:r w:rsidRPr="005B4B81">
        <w:rPr>
          <w:rStyle w:val="Refdenotaalpie"/>
          <w:rFonts w:asciiTheme="majorHAnsi" w:hAnsiTheme="majorHAnsi"/>
          <w:i/>
        </w:rPr>
        <w:footnoteRef/>
      </w:r>
      <w:r w:rsidRPr="005B4B81">
        <w:rPr>
          <w:rFonts w:asciiTheme="majorHAnsi" w:hAnsiTheme="majorHAnsi"/>
          <w:i/>
        </w:rPr>
        <w:t xml:space="preserve"> Consulta enviada a la industria  mediante </w:t>
      </w:r>
      <w:hyperlink r:id="rId1" w:history="1">
        <w:r w:rsidRPr="005B4B81">
          <w:rPr>
            <w:rStyle w:val="Hipervnculo"/>
            <w:rFonts w:asciiTheme="majorHAnsi" w:hAnsiTheme="majorHAnsi" w:cs="Segoe UI"/>
            <w:i/>
          </w:rPr>
          <w:t>SGS-0552-2019</w:t>
        </w:r>
      </w:hyperlink>
      <w:r w:rsidRPr="005B4B81">
        <w:rPr>
          <w:rFonts w:asciiTheme="majorHAnsi" w:hAnsiTheme="majorHAnsi"/>
          <w:i/>
        </w:rPr>
        <w:t>, del 20 de mayo de 2019, por un plazo de diez días hábiles.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A46FC" w14:textId="72352A91" w:rsidR="004D6422" w:rsidRDefault="004D6422">
    <w:pPr>
      <w:pStyle w:val="Encabezado"/>
    </w:pPr>
  </w:p>
  <w:p w14:paraId="2277F50E" w14:textId="77777777" w:rsidR="004D6422" w:rsidRPr="0038157B" w:rsidRDefault="004D6422">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C300E" w14:textId="42E83F97" w:rsidR="004D6422" w:rsidRPr="005624EB" w:rsidRDefault="004D6422" w:rsidP="005624EB">
    <w:pPr>
      <w:pStyle w:val="Encabezado"/>
      <w:jc w:val="both"/>
      <w:rPr>
        <w:rFonts w:asciiTheme="majorHAnsi" w:hAnsiTheme="majorHAnsi"/>
        <w:sz w:val="24"/>
        <w:szCs w:val="24"/>
      </w:rPr>
    </w:pPr>
  </w:p>
  <w:p w14:paraId="58CC416E" w14:textId="77777777" w:rsidR="004D6422" w:rsidRPr="005624EB" w:rsidRDefault="004D6422" w:rsidP="005624EB">
    <w:pPr>
      <w:pStyle w:val="Encabezado"/>
      <w:jc w:val="right"/>
      <w:rPr>
        <w:rFonts w:asciiTheme="majorHAnsi" w:hAnsiTheme="majorHAns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E058D"/>
    <w:multiLevelType w:val="hybridMultilevel"/>
    <w:tmpl w:val="A734065C"/>
    <w:lvl w:ilvl="0" w:tplc="3F8AF6C6">
      <w:start w:val="1"/>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7F5F46"/>
    <w:multiLevelType w:val="hybridMultilevel"/>
    <w:tmpl w:val="72B4C5AE"/>
    <w:lvl w:ilvl="0" w:tplc="140A0019">
      <w:start w:val="1"/>
      <w:numFmt w:val="lowerLetter"/>
      <w:lvlText w:val="%1."/>
      <w:lvlJc w:val="left"/>
      <w:pPr>
        <w:ind w:left="720" w:hanging="360"/>
      </w:pPr>
      <w:rPr>
        <w:rFonts w:hint="default"/>
      </w:rPr>
    </w:lvl>
    <w:lvl w:ilvl="1" w:tplc="140A0001">
      <w:start w:val="1"/>
      <w:numFmt w:val="bullet"/>
      <w:lvlText w:val=""/>
      <w:lvlJc w:val="left"/>
      <w:pPr>
        <w:ind w:left="1440" w:hanging="360"/>
      </w:pPr>
      <w:rPr>
        <w:rFonts w:ascii="Symbol" w:hAnsi="Symbol" w:hint="default"/>
      </w:rPr>
    </w:lvl>
    <w:lvl w:ilvl="2" w:tplc="9F60D81E">
      <w:start w:val="1"/>
      <w:numFmt w:val="bullet"/>
      <w:lvlText w:val=""/>
      <w:lvlJc w:val="left"/>
      <w:pPr>
        <w:ind w:left="2160" w:hanging="180"/>
      </w:pPr>
      <w:rPr>
        <w:rFonts w:ascii="Symbol" w:hAnsi="Symbol"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4AC706C"/>
    <w:multiLevelType w:val="hybridMultilevel"/>
    <w:tmpl w:val="73E8116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5791193"/>
    <w:multiLevelType w:val="hybridMultilevel"/>
    <w:tmpl w:val="ABC67CE4"/>
    <w:lvl w:ilvl="0" w:tplc="2A8CB278">
      <w:start w:val="1"/>
      <w:numFmt w:val="decimal"/>
      <w:lvlText w:val="%1."/>
      <w:lvlJc w:val="left"/>
      <w:pPr>
        <w:ind w:left="643" w:hanging="360"/>
      </w:pPr>
      <w:rPr>
        <w:rFonts w:hint="default"/>
      </w:rPr>
    </w:lvl>
    <w:lvl w:ilvl="1" w:tplc="140A0019" w:tentative="1">
      <w:start w:val="1"/>
      <w:numFmt w:val="lowerLetter"/>
      <w:lvlText w:val="%2."/>
      <w:lvlJc w:val="left"/>
      <w:pPr>
        <w:ind w:left="1003" w:hanging="360"/>
      </w:pPr>
    </w:lvl>
    <w:lvl w:ilvl="2" w:tplc="140A001B" w:tentative="1">
      <w:start w:val="1"/>
      <w:numFmt w:val="lowerRoman"/>
      <w:lvlText w:val="%3."/>
      <w:lvlJc w:val="right"/>
      <w:pPr>
        <w:ind w:left="1723" w:hanging="180"/>
      </w:pPr>
    </w:lvl>
    <w:lvl w:ilvl="3" w:tplc="140A000F" w:tentative="1">
      <w:start w:val="1"/>
      <w:numFmt w:val="decimal"/>
      <w:lvlText w:val="%4."/>
      <w:lvlJc w:val="left"/>
      <w:pPr>
        <w:ind w:left="2443" w:hanging="360"/>
      </w:pPr>
    </w:lvl>
    <w:lvl w:ilvl="4" w:tplc="140A0019" w:tentative="1">
      <w:start w:val="1"/>
      <w:numFmt w:val="lowerLetter"/>
      <w:lvlText w:val="%5."/>
      <w:lvlJc w:val="left"/>
      <w:pPr>
        <w:ind w:left="3163" w:hanging="360"/>
      </w:pPr>
    </w:lvl>
    <w:lvl w:ilvl="5" w:tplc="140A001B" w:tentative="1">
      <w:start w:val="1"/>
      <w:numFmt w:val="lowerRoman"/>
      <w:lvlText w:val="%6."/>
      <w:lvlJc w:val="right"/>
      <w:pPr>
        <w:ind w:left="3883" w:hanging="180"/>
      </w:pPr>
    </w:lvl>
    <w:lvl w:ilvl="6" w:tplc="140A000F" w:tentative="1">
      <w:start w:val="1"/>
      <w:numFmt w:val="decimal"/>
      <w:lvlText w:val="%7."/>
      <w:lvlJc w:val="left"/>
      <w:pPr>
        <w:ind w:left="4603" w:hanging="360"/>
      </w:pPr>
    </w:lvl>
    <w:lvl w:ilvl="7" w:tplc="140A0019" w:tentative="1">
      <w:start w:val="1"/>
      <w:numFmt w:val="lowerLetter"/>
      <w:lvlText w:val="%8."/>
      <w:lvlJc w:val="left"/>
      <w:pPr>
        <w:ind w:left="5323" w:hanging="360"/>
      </w:pPr>
    </w:lvl>
    <w:lvl w:ilvl="8" w:tplc="140A001B" w:tentative="1">
      <w:start w:val="1"/>
      <w:numFmt w:val="lowerRoman"/>
      <w:lvlText w:val="%9."/>
      <w:lvlJc w:val="right"/>
      <w:pPr>
        <w:ind w:left="6043" w:hanging="180"/>
      </w:pPr>
    </w:lvl>
  </w:abstractNum>
  <w:abstractNum w:abstractNumId="4" w15:restartNumberingAfterBreak="0">
    <w:nsid w:val="07DB007D"/>
    <w:multiLevelType w:val="hybridMultilevel"/>
    <w:tmpl w:val="B9C8C480"/>
    <w:lvl w:ilvl="0" w:tplc="E2824AD4">
      <w:start w:val="10"/>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28C2D5A"/>
    <w:multiLevelType w:val="multilevel"/>
    <w:tmpl w:val="AB64A978"/>
    <w:lvl w:ilvl="0">
      <w:start w:val="1"/>
      <w:numFmt w:val="ordinalText"/>
      <w:lvlText w:val="%1."/>
      <w:lvlJc w:val="left"/>
      <w:pPr>
        <w:ind w:left="360" w:hanging="360"/>
      </w:pPr>
      <w:rPr>
        <w:rFonts w:asciiTheme="majorHAnsi" w:hAnsiTheme="majorHAnsi"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D5B682E"/>
    <w:multiLevelType w:val="hybridMultilevel"/>
    <w:tmpl w:val="8B8618C4"/>
    <w:lvl w:ilvl="0" w:tplc="140A0001">
      <w:start w:val="1"/>
      <w:numFmt w:val="bullet"/>
      <w:lvlText w:val=""/>
      <w:lvlJc w:val="left"/>
      <w:pPr>
        <w:ind w:left="720" w:hanging="360"/>
      </w:pPr>
      <w:rPr>
        <w:rFonts w:ascii="Symbol" w:hAnsi="Symbol" w:hint="default"/>
      </w:rPr>
    </w:lvl>
    <w:lvl w:ilvl="1" w:tplc="944A46F0">
      <w:numFmt w:val="bullet"/>
      <w:lvlText w:val="•"/>
      <w:lvlJc w:val="left"/>
      <w:pPr>
        <w:ind w:left="1785" w:hanging="705"/>
      </w:pPr>
      <w:rPr>
        <w:rFonts w:ascii="Times New Roman" w:eastAsia="Times New Roman" w:hAnsi="Times New Roman" w:cs="Times New Roman"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D6F6CAC"/>
    <w:multiLevelType w:val="hybridMultilevel"/>
    <w:tmpl w:val="F73C6B3C"/>
    <w:lvl w:ilvl="0" w:tplc="9F90E778">
      <w:start w:val="2"/>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0D829E5"/>
    <w:multiLevelType w:val="hybridMultilevel"/>
    <w:tmpl w:val="19FAE70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2BD65D8"/>
    <w:multiLevelType w:val="multilevel"/>
    <w:tmpl w:val="AB64A978"/>
    <w:lvl w:ilvl="0">
      <w:start w:val="1"/>
      <w:numFmt w:val="ordinalText"/>
      <w:lvlText w:val="%1."/>
      <w:lvlJc w:val="left"/>
      <w:pPr>
        <w:ind w:left="360" w:hanging="360"/>
      </w:pPr>
      <w:rPr>
        <w:rFonts w:asciiTheme="majorHAnsi" w:hAnsiTheme="majorHAnsi"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3FA684B"/>
    <w:multiLevelType w:val="hybridMultilevel"/>
    <w:tmpl w:val="72B4C5AE"/>
    <w:lvl w:ilvl="0" w:tplc="140A0019">
      <w:start w:val="1"/>
      <w:numFmt w:val="lowerLetter"/>
      <w:lvlText w:val="%1."/>
      <w:lvlJc w:val="left"/>
      <w:pPr>
        <w:ind w:left="720" w:hanging="360"/>
      </w:pPr>
      <w:rPr>
        <w:rFonts w:hint="default"/>
      </w:rPr>
    </w:lvl>
    <w:lvl w:ilvl="1" w:tplc="140A0001">
      <w:start w:val="1"/>
      <w:numFmt w:val="bullet"/>
      <w:lvlText w:val=""/>
      <w:lvlJc w:val="left"/>
      <w:pPr>
        <w:ind w:left="1440" w:hanging="360"/>
      </w:pPr>
      <w:rPr>
        <w:rFonts w:ascii="Symbol" w:hAnsi="Symbol" w:hint="default"/>
      </w:rPr>
    </w:lvl>
    <w:lvl w:ilvl="2" w:tplc="9F60D81E">
      <w:start w:val="1"/>
      <w:numFmt w:val="bullet"/>
      <w:lvlText w:val=""/>
      <w:lvlJc w:val="left"/>
      <w:pPr>
        <w:ind w:left="2160" w:hanging="180"/>
      </w:pPr>
      <w:rPr>
        <w:rFonts w:ascii="Symbol" w:hAnsi="Symbol"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9CF2AAC"/>
    <w:multiLevelType w:val="hybridMultilevel"/>
    <w:tmpl w:val="AD1A5CF4"/>
    <w:lvl w:ilvl="0" w:tplc="43C41CB4">
      <w:start w:val="1"/>
      <w:numFmt w:val="lowerLetter"/>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A4E2B44"/>
    <w:multiLevelType w:val="hybridMultilevel"/>
    <w:tmpl w:val="016024FE"/>
    <w:lvl w:ilvl="0" w:tplc="C1FA1300">
      <w:start w:val="4"/>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BA876E6"/>
    <w:multiLevelType w:val="hybridMultilevel"/>
    <w:tmpl w:val="2AB000FE"/>
    <w:lvl w:ilvl="0" w:tplc="140A0015">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C4A4BA5"/>
    <w:multiLevelType w:val="multilevel"/>
    <w:tmpl w:val="AB64A978"/>
    <w:lvl w:ilvl="0">
      <w:start w:val="1"/>
      <w:numFmt w:val="ordinalText"/>
      <w:lvlText w:val="%1."/>
      <w:lvlJc w:val="left"/>
      <w:pPr>
        <w:ind w:left="360" w:hanging="360"/>
      </w:pPr>
      <w:rPr>
        <w:rFonts w:asciiTheme="majorHAnsi" w:hAnsiTheme="majorHAnsi"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D1C392A"/>
    <w:multiLevelType w:val="hybridMultilevel"/>
    <w:tmpl w:val="764A6A98"/>
    <w:lvl w:ilvl="0" w:tplc="EF90F2FC">
      <w:start w:val="9"/>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2860391"/>
    <w:multiLevelType w:val="hybridMultilevel"/>
    <w:tmpl w:val="10B695DC"/>
    <w:lvl w:ilvl="0" w:tplc="62D2931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9E0050D"/>
    <w:multiLevelType w:val="hybridMultilevel"/>
    <w:tmpl w:val="AD1A5CF4"/>
    <w:lvl w:ilvl="0" w:tplc="43C41CB4">
      <w:start w:val="1"/>
      <w:numFmt w:val="lowerLetter"/>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D4115F9"/>
    <w:multiLevelType w:val="hybridMultilevel"/>
    <w:tmpl w:val="F08CE532"/>
    <w:lvl w:ilvl="0" w:tplc="2674AE0E">
      <w:start w:val="1"/>
      <w:numFmt w:val="decimal"/>
      <w:lvlText w:val="%1."/>
      <w:lvlJc w:val="left"/>
      <w:pPr>
        <w:ind w:left="720" w:hanging="360"/>
      </w:pPr>
      <w:rPr>
        <w:rFonts w:cs="Cambria"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04E2F87"/>
    <w:multiLevelType w:val="hybridMultilevel"/>
    <w:tmpl w:val="F73C6B3C"/>
    <w:lvl w:ilvl="0" w:tplc="9F90E778">
      <w:start w:val="2"/>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1C42185"/>
    <w:multiLevelType w:val="hybridMultilevel"/>
    <w:tmpl w:val="648E104C"/>
    <w:lvl w:ilvl="0" w:tplc="E1CE1E66">
      <w:start w:val="6"/>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47842DB"/>
    <w:multiLevelType w:val="hybridMultilevel"/>
    <w:tmpl w:val="F84C1172"/>
    <w:lvl w:ilvl="0" w:tplc="B2FCEE40">
      <w:start w:val="5"/>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5305341"/>
    <w:multiLevelType w:val="hybridMultilevel"/>
    <w:tmpl w:val="5A3E50EC"/>
    <w:lvl w:ilvl="0" w:tplc="1A48ACA4">
      <w:start w:val="6"/>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62C2464"/>
    <w:multiLevelType w:val="hybridMultilevel"/>
    <w:tmpl w:val="455C49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57E5353E"/>
    <w:multiLevelType w:val="hybridMultilevel"/>
    <w:tmpl w:val="6EAA0AB4"/>
    <w:lvl w:ilvl="0" w:tplc="0F1E5E02">
      <w:start w:val="1"/>
      <w:numFmt w:val="lowerLetter"/>
      <w:lvlText w:val="%1)"/>
      <w:lvlJc w:val="left"/>
      <w:pPr>
        <w:ind w:left="1004" w:hanging="360"/>
      </w:pPr>
      <w:rPr>
        <w:rFonts w:hint="default"/>
        <w:sz w:val="18"/>
        <w:szCs w:val="18"/>
      </w:rPr>
    </w:lvl>
    <w:lvl w:ilvl="1" w:tplc="140A0019" w:tentative="1">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25" w15:restartNumberingAfterBreak="0">
    <w:nsid w:val="5DF07E34"/>
    <w:multiLevelType w:val="hybridMultilevel"/>
    <w:tmpl w:val="3F202EE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F2C7612"/>
    <w:multiLevelType w:val="hybridMultilevel"/>
    <w:tmpl w:val="B498CC58"/>
    <w:lvl w:ilvl="0" w:tplc="5A1E9836">
      <w:start w:val="7"/>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FF62948"/>
    <w:multiLevelType w:val="hybridMultilevel"/>
    <w:tmpl w:val="20E42C4C"/>
    <w:lvl w:ilvl="0" w:tplc="2A8CB278">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8" w15:restartNumberingAfterBreak="0">
    <w:nsid w:val="64351B7A"/>
    <w:multiLevelType w:val="hybridMultilevel"/>
    <w:tmpl w:val="A064BD5C"/>
    <w:lvl w:ilvl="0" w:tplc="7DEA13F4">
      <w:start w:val="1"/>
      <w:numFmt w:val="lowerLetter"/>
      <w:lvlText w:val="%1)"/>
      <w:lvlJc w:val="left"/>
      <w:pPr>
        <w:ind w:left="1004" w:hanging="360"/>
      </w:pPr>
      <w:rPr>
        <w:rFonts w:hint="default"/>
        <w:sz w:val="18"/>
        <w:szCs w:val="1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6C90581"/>
    <w:multiLevelType w:val="hybridMultilevel"/>
    <w:tmpl w:val="101C4528"/>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68E9026E"/>
    <w:multiLevelType w:val="hybridMultilevel"/>
    <w:tmpl w:val="56A2FEEE"/>
    <w:lvl w:ilvl="0" w:tplc="CEE2327E">
      <w:start w:val="1"/>
      <w:numFmt w:val="decimal"/>
      <w:lvlText w:val="%1."/>
      <w:lvlJc w:val="left"/>
      <w:pPr>
        <w:ind w:left="394" w:hanging="360"/>
      </w:pPr>
      <w:rPr>
        <w:rFonts w:hint="default"/>
      </w:rPr>
    </w:lvl>
    <w:lvl w:ilvl="1" w:tplc="140A0019" w:tentative="1">
      <w:start w:val="1"/>
      <w:numFmt w:val="lowerLetter"/>
      <w:lvlText w:val="%2."/>
      <w:lvlJc w:val="left"/>
      <w:pPr>
        <w:ind w:left="1114" w:hanging="360"/>
      </w:pPr>
    </w:lvl>
    <w:lvl w:ilvl="2" w:tplc="140A001B" w:tentative="1">
      <w:start w:val="1"/>
      <w:numFmt w:val="lowerRoman"/>
      <w:lvlText w:val="%3."/>
      <w:lvlJc w:val="right"/>
      <w:pPr>
        <w:ind w:left="1834" w:hanging="180"/>
      </w:pPr>
    </w:lvl>
    <w:lvl w:ilvl="3" w:tplc="140A000F" w:tentative="1">
      <w:start w:val="1"/>
      <w:numFmt w:val="decimal"/>
      <w:lvlText w:val="%4."/>
      <w:lvlJc w:val="left"/>
      <w:pPr>
        <w:ind w:left="2554" w:hanging="360"/>
      </w:pPr>
    </w:lvl>
    <w:lvl w:ilvl="4" w:tplc="140A0019" w:tentative="1">
      <w:start w:val="1"/>
      <w:numFmt w:val="lowerLetter"/>
      <w:lvlText w:val="%5."/>
      <w:lvlJc w:val="left"/>
      <w:pPr>
        <w:ind w:left="3274" w:hanging="360"/>
      </w:pPr>
    </w:lvl>
    <w:lvl w:ilvl="5" w:tplc="140A001B" w:tentative="1">
      <w:start w:val="1"/>
      <w:numFmt w:val="lowerRoman"/>
      <w:lvlText w:val="%6."/>
      <w:lvlJc w:val="right"/>
      <w:pPr>
        <w:ind w:left="3994" w:hanging="180"/>
      </w:pPr>
    </w:lvl>
    <w:lvl w:ilvl="6" w:tplc="140A000F" w:tentative="1">
      <w:start w:val="1"/>
      <w:numFmt w:val="decimal"/>
      <w:lvlText w:val="%7."/>
      <w:lvlJc w:val="left"/>
      <w:pPr>
        <w:ind w:left="4714" w:hanging="360"/>
      </w:pPr>
    </w:lvl>
    <w:lvl w:ilvl="7" w:tplc="140A0019" w:tentative="1">
      <w:start w:val="1"/>
      <w:numFmt w:val="lowerLetter"/>
      <w:lvlText w:val="%8."/>
      <w:lvlJc w:val="left"/>
      <w:pPr>
        <w:ind w:left="5434" w:hanging="360"/>
      </w:pPr>
    </w:lvl>
    <w:lvl w:ilvl="8" w:tplc="140A001B" w:tentative="1">
      <w:start w:val="1"/>
      <w:numFmt w:val="lowerRoman"/>
      <w:lvlText w:val="%9."/>
      <w:lvlJc w:val="right"/>
      <w:pPr>
        <w:ind w:left="6154" w:hanging="180"/>
      </w:pPr>
    </w:lvl>
  </w:abstractNum>
  <w:abstractNum w:abstractNumId="31" w15:restartNumberingAfterBreak="0">
    <w:nsid w:val="6C6935E8"/>
    <w:multiLevelType w:val="hybridMultilevel"/>
    <w:tmpl w:val="61DA3EAE"/>
    <w:lvl w:ilvl="0" w:tplc="30AA65A4">
      <w:start w:val="8"/>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716F0F05"/>
    <w:multiLevelType w:val="hybridMultilevel"/>
    <w:tmpl w:val="858E0372"/>
    <w:lvl w:ilvl="0" w:tplc="3F9A4112">
      <w:start w:val="3"/>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1A52345"/>
    <w:multiLevelType w:val="hybridMultilevel"/>
    <w:tmpl w:val="E89E80A8"/>
    <w:lvl w:ilvl="0" w:tplc="DA72FD2A">
      <w:start w:val="1"/>
      <w:numFmt w:val="upperLetter"/>
      <w:lvlText w:val="%1."/>
      <w:lvlJc w:val="left"/>
      <w:pPr>
        <w:ind w:left="735" w:hanging="37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75A74CEF"/>
    <w:multiLevelType w:val="hybridMultilevel"/>
    <w:tmpl w:val="A734065C"/>
    <w:lvl w:ilvl="0" w:tplc="3F8AF6C6">
      <w:start w:val="1"/>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79E22B96"/>
    <w:multiLevelType w:val="hybridMultilevel"/>
    <w:tmpl w:val="226CD58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6"/>
  </w:num>
  <w:num w:numId="2">
    <w:abstractNumId w:val="29"/>
  </w:num>
  <w:num w:numId="3">
    <w:abstractNumId w:val="8"/>
  </w:num>
  <w:num w:numId="4">
    <w:abstractNumId w:val="16"/>
  </w:num>
  <w:num w:numId="5">
    <w:abstractNumId w:val="9"/>
  </w:num>
  <w:num w:numId="6">
    <w:abstractNumId w:val="17"/>
  </w:num>
  <w:num w:numId="7">
    <w:abstractNumId w:val="10"/>
  </w:num>
  <w:num w:numId="8">
    <w:abstractNumId w:val="11"/>
  </w:num>
  <w:num w:numId="9">
    <w:abstractNumId w:val="5"/>
  </w:num>
  <w:num w:numId="10">
    <w:abstractNumId w:val="33"/>
  </w:num>
  <w:num w:numId="11">
    <w:abstractNumId w:val="13"/>
  </w:num>
  <w:num w:numId="12">
    <w:abstractNumId w:val="35"/>
  </w:num>
  <w:num w:numId="13">
    <w:abstractNumId w:val="18"/>
  </w:num>
  <w:num w:numId="14">
    <w:abstractNumId w:val="2"/>
  </w:num>
  <w:num w:numId="15">
    <w:abstractNumId w:val="27"/>
  </w:num>
  <w:num w:numId="16">
    <w:abstractNumId w:val="3"/>
  </w:num>
  <w:num w:numId="17">
    <w:abstractNumId w:val="25"/>
  </w:num>
  <w:num w:numId="18">
    <w:abstractNumId w:val="14"/>
  </w:num>
  <w:num w:numId="19">
    <w:abstractNumId w:val="1"/>
  </w:num>
  <w:num w:numId="20">
    <w:abstractNumId w:val="30"/>
  </w:num>
  <w:num w:numId="21">
    <w:abstractNumId w:val="34"/>
  </w:num>
  <w:num w:numId="22">
    <w:abstractNumId w:val="24"/>
  </w:num>
  <w:num w:numId="23">
    <w:abstractNumId w:val="0"/>
  </w:num>
  <w:num w:numId="24">
    <w:abstractNumId w:val="19"/>
  </w:num>
  <w:num w:numId="25">
    <w:abstractNumId w:val="7"/>
  </w:num>
  <w:num w:numId="26">
    <w:abstractNumId w:val="32"/>
  </w:num>
  <w:num w:numId="27">
    <w:abstractNumId w:val="22"/>
  </w:num>
  <w:num w:numId="28">
    <w:abstractNumId w:val="12"/>
  </w:num>
  <w:num w:numId="29">
    <w:abstractNumId w:val="21"/>
  </w:num>
  <w:num w:numId="30">
    <w:abstractNumId w:val="20"/>
  </w:num>
  <w:num w:numId="31">
    <w:abstractNumId w:val="26"/>
  </w:num>
  <w:num w:numId="32">
    <w:abstractNumId w:val="31"/>
  </w:num>
  <w:num w:numId="33">
    <w:abstractNumId w:val="15"/>
  </w:num>
  <w:num w:numId="34">
    <w:abstractNumId w:val="4"/>
  </w:num>
  <w:num w:numId="35">
    <w:abstractNumId w:val="28"/>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trackRevisions/>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442"/>
    <w:rsid w:val="00003EEF"/>
    <w:rsid w:val="00007689"/>
    <w:rsid w:val="000076D1"/>
    <w:rsid w:val="000105FD"/>
    <w:rsid w:val="00015CC4"/>
    <w:rsid w:val="000230EC"/>
    <w:rsid w:val="00037F14"/>
    <w:rsid w:val="00043989"/>
    <w:rsid w:val="000440CD"/>
    <w:rsid w:val="000447E6"/>
    <w:rsid w:val="000476C1"/>
    <w:rsid w:val="00055413"/>
    <w:rsid w:val="0006763A"/>
    <w:rsid w:val="00067CF6"/>
    <w:rsid w:val="000752F9"/>
    <w:rsid w:val="0007542D"/>
    <w:rsid w:val="000760ED"/>
    <w:rsid w:val="00083395"/>
    <w:rsid w:val="00083A78"/>
    <w:rsid w:val="0008604D"/>
    <w:rsid w:val="00093F0A"/>
    <w:rsid w:val="000A2288"/>
    <w:rsid w:val="000B1871"/>
    <w:rsid w:val="000B2E1D"/>
    <w:rsid w:val="000B3646"/>
    <w:rsid w:val="000B6C42"/>
    <w:rsid w:val="000C0AC2"/>
    <w:rsid w:val="000C2E59"/>
    <w:rsid w:val="000C6A78"/>
    <w:rsid w:val="000C7644"/>
    <w:rsid w:val="000D3092"/>
    <w:rsid w:val="000D4883"/>
    <w:rsid w:val="000D4A3E"/>
    <w:rsid w:val="000D6858"/>
    <w:rsid w:val="000F4177"/>
    <w:rsid w:val="00112325"/>
    <w:rsid w:val="001133E9"/>
    <w:rsid w:val="00114CCD"/>
    <w:rsid w:val="00120507"/>
    <w:rsid w:val="001214B6"/>
    <w:rsid w:val="00122802"/>
    <w:rsid w:val="00123E16"/>
    <w:rsid w:val="00133DA2"/>
    <w:rsid w:val="00135FBF"/>
    <w:rsid w:val="00140B90"/>
    <w:rsid w:val="001423DE"/>
    <w:rsid w:val="00146B1D"/>
    <w:rsid w:val="001551CB"/>
    <w:rsid w:val="001619D8"/>
    <w:rsid w:val="00162886"/>
    <w:rsid w:val="0016699C"/>
    <w:rsid w:val="00167B6E"/>
    <w:rsid w:val="0017138C"/>
    <w:rsid w:val="0018143B"/>
    <w:rsid w:val="00190D6D"/>
    <w:rsid w:val="00190DB4"/>
    <w:rsid w:val="001A29D3"/>
    <w:rsid w:val="001A356B"/>
    <w:rsid w:val="001A6289"/>
    <w:rsid w:val="001A655D"/>
    <w:rsid w:val="001A6FE9"/>
    <w:rsid w:val="001B128D"/>
    <w:rsid w:val="001B3C85"/>
    <w:rsid w:val="001B6EE9"/>
    <w:rsid w:val="001C0808"/>
    <w:rsid w:val="001C344D"/>
    <w:rsid w:val="001D011B"/>
    <w:rsid w:val="001D0B66"/>
    <w:rsid w:val="001D2BCA"/>
    <w:rsid w:val="001D6FA2"/>
    <w:rsid w:val="001D7470"/>
    <w:rsid w:val="001E7035"/>
    <w:rsid w:val="001F0028"/>
    <w:rsid w:val="001F362F"/>
    <w:rsid w:val="001F411B"/>
    <w:rsid w:val="001F43B1"/>
    <w:rsid w:val="002048C0"/>
    <w:rsid w:val="002158C3"/>
    <w:rsid w:val="0022137B"/>
    <w:rsid w:val="002218A1"/>
    <w:rsid w:val="00221996"/>
    <w:rsid w:val="00222862"/>
    <w:rsid w:val="00222C3D"/>
    <w:rsid w:val="0022551D"/>
    <w:rsid w:val="00227929"/>
    <w:rsid w:val="00231211"/>
    <w:rsid w:val="00234ECC"/>
    <w:rsid w:val="00234F5B"/>
    <w:rsid w:val="00241108"/>
    <w:rsid w:val="002440B8"/>
    <w:rsid w:val="00247E9E"/>
    <w:rsid w:val="002520BE"/>
    <w:rsid w:val="00255CA2"/>
    <w:rsid w:val="0026113E"/>
    <w:rsid w:val="0026144E"/>
    <w:rsid w:val="00262C96"/>
    <w:rsid w:val="00267429"/>
    <w:rsid w:val="00272571"/>
    <w:rsid w:val="00273441"/>
    <w:rsid w:val="0028286F"/>
    <w:rsid w:val="00285740"/>
    <w:rsid w:val="00286975"/>
    <w:rsid w:val="00291C97"/>
    <w:rsid w:val="00291CE7"/>
    <w:rsid w:val="00297598"/>
    <w:rsid w:val="002A03AE"/>
    <w:rsid w:val="002A04A2"/>
    <w:rsid w:val="002A2F52"/>
    <w:rsid w:val="002A51EA"/>
    <w:rsid w:val="002B299E"/>
    <w:rsid w:val="002C0EC9"/>
    <w:rsid w:val="002C3B80"/>
    <w:rsid w:val="002C3DDE"/>
    <w:rsid w:val="002C572C"/>
    <w:rsid w:val="002C76DF"/>
    <w:rsid w:val="002D10B3"/>
    <w:rsid w:val="002D55C7"/>
    <w:rsid w:val="002D7832"/>
    <w:rsid w:val="002E02EC"/>
    <w:rsid w:val="002E6AFE"/>
    <w:rsid w:val="002F1FB2"/>
    <w:rsid w:val="002F22F3"/>
    <w:rsid w:val="002F2345"/>
    <w:rsid w:val="002F47C8"/>
    <w:rsid w:val="002F51B5"/>
    <w:rsid w:val="00300558"/>
    <w:rsid w:val="00302219"/>
    <w:rsid w:val="00304DCB"/>
    <w:rsid w:val="0030537C"/>
    <w:rsid w:val="00305398"/>
    <w:rsid w:val="003102E6"/>
    <w:rsid w:val="00316E56"/>
    <w:rsid w:val="00327BD0"/>
    <w:rsid w:val="00330909"/>
    <w:rsid w:val="00333BA8"/>
    <w:rsid w:val="00336659"/>
    <w:rsid w:val="00337ECD"/>
    <w:rsid w:val="00343523"/>
    <w:rsid w:val="00343D0D"/>
    <w:rsid w:val="0034439C"/>
    <w:rsid w:val="003507FE"/>
    <w:rsid w:val="00357087"/>
    <w:rsid w:val="003623F7"/>
    <w:rsid w:val="0036475D"/>
    <w:rsid w:val="00364885"/>
    <w:rsid w:val="00365325"/>
    <w:rsid w:val="00366016"/>
    <w:rsid w:val="003758F1"/>
    <w:rsid w:val="0037690D"/>
    <w:rsid w:val="00376DE7"/>
    <w:rsid w:val="00377C2F"/>
    <w:rsid w:val="00377FD2"/>
    <w:rsid w:val="0038157B"/>
    <w:rsid w:val="00381E41"/>
    <w:rsid w:val="00382538"/>
    <w:rsid w:val="00385751"/>
    <w:rsid w:val="00391C88"/>
    <w:rsid w:val="00393384"/>
    <w:rsid w:val="00396881"/>
    <w:rsid w:val="003A0818"/>
    <w:rsid w:val="003A18A8"/>
    <w:rsid w:val="003A39BC"/>
    <w:rsid w:val="003A53B0"/>
    <w:rsid w:val="003B043B"/>
    <w:rsid w:val="003B3939"/>
    <w:rsid w:val="003B6304"/>
    <w:rsid w:val="003B7CC2"/>
    <w:rsid w:val="003C0653"/>
    <w:rsid w:val="003C12D9"/>
    <w:rsid w:val="003D58B6"/>
    <w:rsid w:val="003E1654"/>
    <w:rsid w:val="003E2F7A"/>
    <w:rsid w:val="003E469F"/>
    <w:rsid w:val="003E62CB"/>
    <w:rsid w:val="003E721F"/>
    <w:rsid w:val="003F0D05"/>
    <w:rsid w:val="003F14A9"/>
    <w:rsid w:val="003F362B"/>
    <w:rsid w:val="00402753"/>
    <w:rsid w:val="00410D80"/>
    <w:rsid w:val="00412F97"/>
    <w:rsid w:val="004177FC"/>
    <w:rsid w:val="00421109"/>
    <w:rsid w:val="00421F17"/>
    <w:rsid w:val="004263F9"/>
    <w:rsid w:val="004277B9"/>
    <w:rsid w:val="004278B6"/>
    <w:rsid w:val="004306A3"/>
    <w:rsid w:val="00431827"/>
    <w:rsid w:val="004320A8"/>
    <w:rsid w:val="00432474"/>
    <w:rsid w:val="0043539A"/>
    <w:rsid w:val="004355A4"/>
    <w:rsid w:val="00436894"/>
    <w:rsid w:val="00444E6E"/>
    <w:rsid w:val="00444FA4"/>
    <w:rsid w:val="004526FD"/>
    <w:rsid w:val="00454914"/>
    <w:rsid w:val="00454C55"/>
    <w:rsid w:val="0046134C"/>
    <w:rsid w:val="00463206"/>
    <w:rsid w:val="00464CFC"/>
    <w:rsid w:val="0047219D"/>
    <w:rsid w:val="00472909"/>
    <w:rsid w:val="00475347"/>
    <w:rsid w:val="00477DC9"/>
    <w:rsid w:val="0048396B"/>
    <w:rsid w:val="004948D8"/>
    <w:rsid w:val="00495470"/>
    <w:rsid w:val="00496C81"/>
    <w:rsid w:val="004A03B7"/>
    <w:rsid w:val="004A495A"/>
    <w:rsid w:val="004B2620"/>
    <w:rsid w:val="004B589D"/>
    <w:rsid w:val="004B6EC8"/>
    <w:rsid w:val="004B767D"/>
    <w:rsid w:val="004C0EF1"/>
    <w:rsid w:val="004C4D3C"/>
    <w:rsid w:val="004D2EB0"/>
    <w:rsid w:val="004D3B2B"/>
    <w:rsid w:val="004D6422"/>
    <w:rsid w:val="004D6D0F"/>
    <w:rsid w:val="004D7196"/>
    <w:rsid w:val="004E2DA9"/>
    <w:rsid w:val="004E440E"/>
    <w:rsid w:val="004E7104"/>
    <w:rsid w:val="004E7D68"/>
    <w:rsid w:val="004F0D2B"/>
    <w:rsid w:val="004F1D75"/>
    <w:rsid w:val="004F5023"/>
    <w:rsid w:val="004F6969"/>
    <w:rsid w:val="00500BCB"/>
    <w:rsid w:val="0050151B"/>
    <w:rsid w:val="0050185B"/>
    <w:rsid w:val="00501E0F"/>
    <w:rsid w:val="00503452"/>
    <w:rsid w:val="005078E4"/>
    <w:rsid w:val="00514940"/>
    <w:rsid w:val="005229CD"/>
    <w:rsid w:val="0052380A"/>
    <w:rsid w:val="005241EE"/>
    <w:rsid w:val="00524C83"/>
    <w:rsid w:val="0053290C"/>
    <w:rsid w:val="00533746"/>
    <w:rsid w:val="00533766"/>
    <w:rsid w:val="00537F40"/>
    <w:rsid w:val="005442FF"/>
    <w:rsid w:val="0054562B"/>
    <w:rsid w:val="00545CD6"/>
    <w:rsid w:val="0054716C"/>
    <w:rsid w:val="00552D60"/>
    <w:rsid w:val="00555C8E"/>
    <w:rsid w:val="00556620"/>
    <w:rsid w:val="00557D15"/>
    <w:rsid w:val="0056145A"/>
    <w:rsid w:val="0056158A"/>
    <w:rsid w:val="00562243"/>
    <w:rsid w:val="0056224B"/>
    <w:rsid w:val="005624EB"/>
    <w:rsid w:val="00564BBB"/>
    <w:rsid w:val="00566F11"/>
    <w:rsid w:val="00571B61"/>
    <w:rsid w:val="00576230"/>
    <w:rsid w:val="00576938"/>
    <w:rsid w:val="0058105B"/>
    <w:rsid w:val="005826C8"/>
    <w:rsid w:val="00585085"/>
    <w:rsid w:val="0059271D"/>
    <w:rsid w:val="00593C21"/>
    <w:rsid w:val="005A1442"/>
    <w:rsid w:val="005A1F20"/>
    <w:rsid w:val="005A2870"/>
    <w:rsid w:val="005A2C74"/>
    <w:rsid w:val="005A4BC2"/>
    <w:rsid w:val="005B00A6"/>
    <w:rsid w:val="005B4B81"/>
    <w:rsid w:val="005B7051"/>
    <w:rsid w:val="005C1729"/>
    <w:rsid w:val="005C2E65"/>
    <w:rsid w:val="005C5B11"/>
    <w:rsid w:val="005C69FA"/>
    <w:rsid w:val="005C7CD2"/>
    <w:rsid w:val="005D0A31"/>
    <w:rsid w:val="005D13DD"/>
    <w:rsid w:val="005D1F1B"/>
    <w:rsid w:val="005D3142"/>
    <w:rsid w:val="005D6D7E"/>
    <w:rsid w:val="005E6011"/>
    <w:rsid w:val="005E7FD4"/>
    <w:rsid w:val="005F1E6A"/>
    <w:rsid w:val="005F395A"/>
    <w:rsid w:val="005F6F62"/>
    <w:rsid w:val="005F7116"/>
    <w:rsid w:val="005F775A"/>
    <w:rsid w:val="00601189"/>
    <w:rsid w:val="00602EC0"/>
    <w:rsid w:val="006037E8"/>
    <w:rsid w:val="00604DED"/>
    <w:rsid w:val="006052C8"/>
    <w:rsid w:val="006075A6"/>
    <w:rsid w:val="00611F34"/>
    <w:rsid w:val="00621BF4"/>
    <w:rsid w:val="00626ECF"/>
    <w:rsid w:val="0063188D"/>
    <w:rsid w:val="00632C9E"/>
    <w:rsid w:val="006428F4"/>
    <w:rsid w:val="00644305"/>
    <w:rsid w:val="00646AE0"/>
    <w:rsid w:val="00646CD3"/>
    <w:rsid w:val="0064718E"/>
    <w:rsid w:val="00650488"/>
    <w:rsid w:val="00650E64"/>
    <w:rsid w:val="00652347"/>
    <w:rsid w:val="00652A84"/>
    <w:rsid w:val="00652E5B"/>
    <w:rsid w:val="00653E92"/>
    <w:rsid w:val="00654D95"/>
    <w:rsid w:val="006557DF"/>
    <w:rsid w:val="0066556D"/>
    <w:rsid w:val="006655C3"/>
    <w:rsid w:val="006678C2"/>
    <w:rsid w:val="00671DEB"/>
    <w:rsid w:val="00672C4A"/>
    <w:rsid w:val="00673269"/>
    <w:rsid w:val="00674F4F"/>
    <w:rsid w:val="006772DD"/>
    <w:rsid w:val="006829C1"/>
    <w:rsid w:val="0068417D"/>
    <w:rsid w:val="006848D6"/>
    <w:rsid w:val="006929D7"/>
    <w:rsid w:val="006943A2"/>
    <w:rsid w:val="006948AB"/>
    <w:rsid w:val="006A1A25"/>
    <w:rsid w:val="006A5B9C"/>
    <w:rsid w:val="006A5D7B"/>
    <w:rsid w:val="006B096B"/>
    <w:rsid w:val="006B3246"/>
    <w:rsid w:val="006B4EA1"/>
    <w:rsid w:val="006B76C3"/>
    <w:rsid w:val="006C624C"/>
    <w:rsid w:val="006C76B1"/>
    <w:rsid w:val="006D0952"/>
    <w:rsid w:val="006E01DB"/>
    <w:rsid w:val="006E1EC2"/>
    <w:rsid w:val="006E49DA"/>
    <w:rsid w:val="006F1077"/>
    <w:rsid w:val="006F1F08"/>
    <w:rsid w:val="006F2DD3"/>
    <w:rsid w:val="006F4D20"/>
    <w:rsid w:val="00703BD1"/>
    <w:rsid w:val="00706543"/>
    <w:rsid w:val="00710852"/>
    <w:rsid w:val="007108C3"/>
    <w:rsid w:val="00712FFB"/>
    <w:rsid w:val="00713D39"/>
    <w:rsid w:val="00715BD0"/>
    <w:rsid w:val="007170ED"/>
    <w:rsid w:val="00720959"/>
    <w:rsid w:val="007216C5"/>
    <w:rsid w:val="00725048"/>
    <w:rsid w:val="00725493"/>
    <w:rsid w:val="00726CEB"/>
    <w:rsid w:val="007272CC"/>
    <w:rsid w:val="00727998"/>
    <w:rsid w:val="007324F8"/>
    <w:rsid w:val="007327C9"/>
    <w:rsid w:val="00734F23"/>
    <w:rsid w:val="00736B0D"/>
    <w:rsid w:val="0074198B"/>
    <w:rsid w:val="007437E6"/>
    <w:rsid w:val="00746E52"/>
    <w:rsid w:val="007500FC"/>
    <w:rsid w:val="007636BD"/>
    <w:rsid w:val="00771580"/>
    <w:rsid w:val="0077494A"/>
    <w:rsid w:val="00783839"/>
    <w:rsid w:val="00785FB4"/>
    <w:rsid w:val="00791D2C"/>
    <w:rsid w:val="00791DCF"/>
    <w:rsid w:val="00792726"/>
    <w:rsid w:val="007928EC"/>
    <w:rsid w:val="00796A3A"/>
    <w:rsid w:val="007A0A2A"/>
    <w:rsid w:val="007A1E7F"/>
    <w:rsid w:val="007A22EA"/>
    <w:rsid w:val="007A2A51"/>
    <w:rsid w:val="007A6EA5"/>
    <w:rsid w:val="007A7AC3"/>
    <w:rsid w:val="007B04A5"/>
    <w:rsid w:val="007B1568"/>
    <w:rsid w:val="007B3640"/>
    <w:rsid w:val="007C19A7"/>
    <w:rsid w:val="007D21EE"/>
    <w:rsid w:val="007D2DAF"/>
    <w:rsid w:val="007D5006"/>
    <w:rsid w:val="007D6247"/>
    <w:rsid w:val="007E41E5"/>
    <w:rsid w:val="007E46F1"/>
    <w:rsid w:val="007E66C6"/>
    <w:rsid w:val="007E66D8"/>
    <w:rsid w:val="008022A8"/>
    <w:rsid w:val="00802677"/>
    <w:rsid w:val="00802F02"/>
    <w:rsid w:val="0080328F"/>
    <w:rsid w:val="00807BB0"/>
    <w:rsid w:val="00810A76"/>
    <w:rsid w:val="00811FF4"/>
    <w:rsid w:val="00814E42"/>
    <w:rsid w:val="00815423"/>
    <w:rsid w:val="00821436"/>
    <w:rsid w:val="00822788"/>
    <w:rsid w:val="00824890"/>
    <w:rsid w:val="008259A0"/>
    <w:rsid w:val="0082690E"/>
    <w:rsid w:val="0083069A"/>
    <w:rsid w:val="00832BF2"/>
    <w:rsid w:val="008368DE"/>
    <w:rsid w:val="008370FF"/>
    <w:rsid w:val="00845771"/>
    <w:rsid w:val="00847C0E"/>
    <w:rsid w:val="008500B6"/>
    <w:rsid w:val="00854FA7"/>
    <w:rsid w:val="0085586B"/>
    <w:rsid w:val="00857848"/>
    <w:rsid w:val="008579EC"/>
    <w:rsid w:val="00857AD8"/>
    <w:rsid w:val="008605C0"/>
    <w:rsid w:val="00861972"/>
    <w:rsid w:val="00866B92"/>
    <w:rsid w:val="00866E51"/>
    <w:rsid w:val="008704B7"/>
    <w:rsid w:val="008747C3"/>
    <w:rsid w:val="00874EF1"/>
    <w:rsid w:val="00876467"/>
    <w:rsid w:val="008778EF"/>
    <w:rsid w:val="00884F88"/>
    <w:rsid w:val="008856E4"/>
    <w:rsid w:val="008905D6"/>
    <w:rsid w:val="00895D99"/>
    <w:rsid w:val="008960B7"/>
    <w:rsid w:val="008962DC"/>
    <w:rsid w:val="00896B04"/>
    <w:rsid w:val="008974D8"/>
    <w:rsid w:val="008A0A45"/>
    <w:rsid w:val="008A3070"/>
    <w:rsid w:val="008A591C"/>
    <w:rsid w:val="008B083F"/>
    <w:rsid w:val="008B2844"/>
    <w:rsid w:val="008B4908"/>
    <w:rsid w:val="008C2FE0"/>
    <w:rsid w:val="008C49BC"/>
    <w:rsid w:val="008D17A9"/>
    <w:rsid w:val="008D2116"/>
    <w:rsid w:val="008D2BC8"/>
    <w:rsid w:val="008D2D48"/>
    <w:rsid w:val="008D4091"/>
    <w:rsid w:val="008D491C"/>
    <w:rsid w:val="008E2D5D"/>
    <w:rsid w:val="008F089C"/>
    <w:rsid w:val="008F626B"/>
    <w:rsid w:val="008F7021"/>
    <w:rsid w:val="009002D9"/>
    <w:rsid w:val="009005A3"/>
    <w:rsid w:val="00915452"/>
    <w:rsid w:val="00917F08"/>
    <w:rsid w:val="009227B6"/>
    <w:rsid w:val="00922C3E"/>
    <w:rsid w:val="009256D6"/>
    <w:rsid w:val="00931297"/>
    <w:rsid w:val="00931B87"/>
    <w:rsid w:val="0093588D"/>
    <w:rsid w:val="00937BD7"/>
    <w:rsid w:val="0094172A"/>
    <w:rsid w:val="0094641C"/>
    <w:rsid w:val="00947706"/>
    <w:rsid w:val="00947CCD"/>
    <w:rsid w:val="0095414B"/>
    <w:rsid w:val="0095645D"/>
    <w:rsid w:val="009565BF"/>
    <w:rsid w:val="00964169"/>
    <w:rsid w:val="0096697A"/>
    <w:rsid w:val="00975A49"/>
    <w:rsid w:val="009813BC"/>
    <w:rsid w:val="0098560A"/>
    <w:rsid w:val="009861AF"/>
    <w:rsid w:val="00987A67"/>
    <w:rsid w:val="00987B3B"/>
    <w:rsid w:val="00990E09"/>
    <w:rsid w:val="00995007"/>
    <w:rsid w:val="009966E6"/>
    <w:rsid w:val="009A011C"/>
    <w:rsid w:val="009A0CF3"/>
    <w:rsid w:val="009A2106"/>
    <w:rsid w:val="009A5357"/>
    <w:rsid w:val="009A6162"/>
    <w:rsid w:val="009A6A84"/>
    <w:rsid w:val="009B35A6"/>
    <w:rsid w:val="009D11AB"/>
    <w:rsid w:val="009D5FAF"/>
    <w:rsid w:val="009F3BD8"/>
    <w:rsid w:val="00A07AB5"/>
    <w:rsid w:val="00A10EE0"/>
    <w:rsid w:val="00A12AE9"/>
    <w:rsid w:val="00A16168"/>
    <w:rsid w:val="00A16ED0"/>
    <w:rsid w:val="00A17E15"/>
    <w:rsid w:val="00A2009B"/>
    <w:rsid w:val="00A26689"/>
    <w:rsid w:val="00A33527"/>
    <w:rsid w:val="00A37C0C"/>
    <w:rsid w:val="00A46328"/>
    <w:rsid w:val="00A55C65"/>
    <w:rsid w:val="00A57156"/>
    <w:rsid w:val="00A66E6E"/>
    <w:rsid w:val="00A70381"/>
    <w:rsid w:val="00A86BCD"/>
    <w:rsid w:val="00A8710B"/>
    <w:rsid w:val="00A936B0"/>
    <w:rsid w:val="00A9777F"/>
    <w:rsid w:val="00AA35AB"/>
    <w:rsid w:val="00AA4BFF"/>
    <w:rsid w:val="00AA6CDF"/>
    <w:rsid w:val="00AA7A4D"/>
    <w:rsid w:val="00AB08CB"/>
    <w:rsid w:val="00AB1CD0"/>
    <w:rsid w:val="00AB33C3"/>
    <w:rsid w:val="00AB34A1"/>
    <w:rsid w:val="00AB5B1C"/>
    <w:rsid w:val="00AB6AC1"/>
    <w:rsid w:val="00AC0D3F"/>
    <w:rsid w:val="00AC1D97"/>
    <w:rsid w:val="00AD00BB"/>
    <w:rsid w:val="00AD258E"/>
    <w:rsid w:val="00AD604E"/>
    <w:rsid w:val="00AD6D4F"/>
    <w:rsid w:val="00AD79C7"/>
    <w:rsid w:val="00AE0313"/>
    <w:rsid w:val="00AE1DCF"/>
    <w:rsid w:val="00AE27CE"/>
    <w:rsid w:val="00AE2CFF"/>
    <w:rsid w:val="00AF092C"/>
    <w:rsid w:val="00B023DD"/>
    <w:rsid w:val="00B04011"/>
    <w:rsid w:val="00B12501"/>
    <w:rsid w:val="00B21290"/>
    <w:rsid w:val="00B21C1A"/>
    <w:rsid w:val="00B2475F"/>
    <w:rsid w:val="00B25C9B"/>
    <w:rsid w:val="00B300E9"/>
    <w:rsid w:val="00B32651"/>
    <w:rsid w:val="00B40526"/>
    <w:rsid w:val="00B45FD8"/>
    <w:rsid w:val="00B50514"/>
    <w:rsid w:val="00B50952"/>
    <w:rsid w:val="00B63BD3"/>
    <w:rsid w:val="00B826E2"/>
    <w:rsid w:val="00B854CF"/>
    <w:rsid w:val="00B9051D"/>
    <w:rsid w:val="00B910A3"/>
    <w:rsid w:val="00B910B5"/>
    <w:rsid w:val="00B95233"/>
    <w:rsid w:val="00B96A9E"/>
    <w:rsid w:val="00BA2A3A"/>
    <w:rsid w:val="00BA4095"/>
    <w:rsid w:val="00BA4D2B"/>
    <w:rsid w:val="00BA4EB8"/>
    <w:rsid w:val="00BA5091"/>
    <w:rsid w:val="00BA5F92"/>
    <w:rsid w:val="00BB64F2"/>
    <w:rsid w:val="00BC0E6F"/>
    <w:rsid w:val="00BC2F23"/>
    <w:rsid w:val="00BC4F30"/>
    <w:rsid w:val="00BD18FF"/>
    <w:rsid w:val="00BD321A"/>
    <w:rsid w:val="00BE08B6"/>
    <w:rsid w:val="00BE61CE"/>
    <w:rsid w:val="00BE6B4F"/>
    <w:rsid w:val="00BF0141"/>
    <w:rsid w:val="00BF28E2"/>
    <w:rsid w:val="00BF5B74"/>
    <w:rsid w:val="00BF5BF7"/>
    <w:rsid w:val="00BF67A7"/>
    <w:rsid w:val="00C00485"/>
    <w:rsid w:val="00C05704"/>
    <w:rsid w:val="00C13BFD"/>
    <w:rsid w:val="00C240F2"/>
    <w:rsid w:val="00C276E6"/>
    <w:rsid w:val="00C31DA6"/>
    <w:rsid w:val="00C3532A"/>
    <w:rsid w:val="00C41AF3"/>
    <w:rsid w:val="00C43C71"/>
    <w:rsid w:val="00C45C8D"/>
    <w:rsid w:val="00C51CFC"/>
    <w:rsid w:val="00C5214B"/>
    <w:rsid w:val="00C52BC9"/>
    <w:rsid w:val="00C52C1D"/>
    <w:rsid w:val="00C56351"/>
    <w:rsid w:val="00C63A0A"/>
    <w:rsid w:val="00C64061"/>
    <w:rsid w:val="00C6683B"/>
    <w:rsid w:val="00C75BCA"/>
    <w:rsid w:val="00C75D98"/>
    <w:rsid w:val="00C77435"/>
    <w:rsid w:val="00C82150"/>
    <w:rsid w:val="00C822A4"/>
    <w:rsid w:val="00C846AA"/>
    <w:rsid w:val="00C85210"/>
    <w:rsid w:val="00C85E4F"/>
    <w:rsid w:val="00C85F33"/>
    <w:rsid w:val="00C87F05"/>
    <w:rsid w:val="00C9042C"/>
    <w:rsid w:val="00C919EE"/>
    <w:rsid w:val="00C926E6"/>
    <w:rsid w:val="00C9683E"/>
    <w:rsid w:val="00CA0BC0"/>
    <w:rsid w:val="00CA176A"/>
    <w:rsid w:val="00CA20EF"/>
    <w:rsid w:val="00CA3CC3"/>
    <w:rsid w:val="00CA7870"/>
    <w:rsid w:val="00CA7AE4"/>
    <w:rsid w:val="00CB0CC5"/>
    <w:rsid w:val="00CB743C"/>
    <w:rsid w:val="00CB7BF7"/>
    <w:rsid w:val="00CC315C"/>
    <w:rsid w:val="00CC3C11"/>
    <w:rsid w:val="00CC4427"/>
    <w:rsid w:val="00CC5D7F"/>
    <w:rsid w:val="00CD0A4E"/>
    <w:rsid w:val="00CD530D"/>
    <w:rsid w:val="00CD7294"/>
    <w:rsid w:val="00CE06D5"/>
    <w:rsid w:val="00CE3032"/>
    <w:rsid w:val="00CE65F7"/>
    <w:rsid w:val="00CF181A"/>
    <w:rsid w:val="00CF3E81"/>
    <w:rsid w:val="00CF5F10"/>
    <w:rsid w:val="00CF6AD2"/>
    <w:rsid w:val="00D06152"/>
    <w:rsid w:val="00D12865"/>
    <w:rsid w:val="00D13047"/>
    <w:rsid w:val="00D13DB8"/>
    <w:rsid w:val="00D14677"/>
    <w:rsid w:val="00D15050"/>
    <w:rsid w:val="00D15CCE"/>
    <w:rsid w:val="00D16D12"/>
    <w:rsid w:val="00D203FF"/>
    <w:rsid w:val="00D20E5C"/>
    <w:rsid w:val="00D27227"/>
    <w:rsid w:val="00D32C0E"/>
    <w:rsid w:val="00D332E9"/>
    <w:rsid w:val="00D36B9F"/>
    <w:rsid w:val="00D4303A"/>
    <w:rsid w:val="00D450E0"/>
    <w:rsid w:val="00D530B3"/>
    <w:rsid w:val="00D6484A"/>
    <w:rsid w:val="00D65011"/>
    <w:rsid w:val="00D65727"/>
    <w:rsid w:val="00D66739"/>
    <w:rsid w:val="00D679B6"/>
    <w:rsid w:val="00D70C14"/>
    <w:rsid w:val="00D74E1D"/>
    <w:rsid w:val="00D75946"/>
    <w:rsid w:val="00D814CD"/>
    <w:rsid w:val="00D84595"/>
    <w:rsid w:val="00D92485"/>
    <w:rsid w:val="00D92CD1"/>
    <w:rsid w:val="00D93F91"/>
    <w:rsid w:val="00D94782"/>
    <w:rsid w:val="00D951C6"/>
    <w:rsid w:val="00D95817"/>
    <w:rsid w:val="00DA2CB6"/>
    <w:rsid w:val="00DA2D4F"/>
    <w:rsid w:val="00DA5032"/>
    <w:rsid w:val="00DB041E"/>
    <w:rsid w:val="00DB1CE2"/>
    <w:rsid w:val="00DB2945"/>
    <w:rsid w:val="00DB2DE5"/>
    <w:rsid w:val="00DB4D57"/>
    <w:rsid w:val="00DB5630"/>
    <w:rsid w:val="00DB63A8"/>
    <w:rsid w:val="00DC06D8"/>
    <w:rsid w:val="00DC1346"/>
    <w:rsid w:val="00DC26B0"/>
    <w:rsid w:val="00DC2FD3"/>
    <w:rsid w:val="00DD035E"/>
    <w:rsid w:val="00DD0FF8"/>
    <w:rsid w:val="00DD1A0E"/>
    <w:rsid w:val="00DD359B"/>
    <w:rsid w:val="00DD369D"/>
    <w:rsid w:val="00DD480F"/>
    <w:rsid w:val="00DD4EE4"/>
    <w:rsid w:val="00DF1CE6"/>
    <w:rsid w:val="00DF2BE9"/>
    <w:rsid w:val="00DF3ABA"/>
    <w:rsid w:val="00DF3BC1"/>
    <w:rsid w:val="00DF436D"/>
    <w:rsid w:val="00DF4BDA"/>
    <w:rsid w:val="00DF6FDA"/>
    <w:rsid w:val="00E03E78"/>
    <w:rsid w:val="00E04EAD"/>
    <w:rsid w:val="00E06E7D"/>
    <w:rsid w:val="00E06F9A"/>
    <w:rsid w:val="00E11D1D"/>
    <w:rsid w:val="00E1235C"/>
    <w:rsid w:val="00E1352B"/>
    <w:rsid w:val="00E14BAE"/>
    <w:rsid w:val="00E152D0"/>
    <w:rsid w:val="00E157FF"/>
    <w:rsid w:val="00E20D65"/>
    <w:rsid w:val="00E21309"/>
    <w:rsid w:val="00E25B90"/>
    <w:rsid w:val="00E260C9"/>
    <w:rsid w:val="00E2643F"/>
    <w:rsid w:val="00E27235"/>
    <w:rsid w:val="00E277BD"/>
    <w:rsid w:val="00E320DA"/>
    <w:rsid w:val="00E37A14"/>
    <w:rsid w:val="00E40FF3"/>
    <w:rsid w:val="00E42E5A"/>
    <w:rsid w:val="00E43276"/>
    <w:rsid w:val="00E43C49"/>
    <w:rsid w:val="00E43D61"/>
    <w:rsid w:val="00E444A4"/>
    <w:rsid w:val="00E47DD7"/>
    <w:rsid w:val="00E51B7E"/>
    <w:rsid w:val="00E53370"/>
    <w:rsid w:val="00E534A7"/>
    <w:rsid w:val="00E645D5"/>
    <w:rsid w:val="00E67EDC"/>
    <w:rsid w:val="00E75421"/>
    <w:rsid w:val="00E8166D"/>
    <w:rsid w:val="00E86F7B"/>
    <w:rsid w:val="00E913C9"/>
    <w:rsid w:val="00E93FB0"/>
    <w:rsid w:val="00E94974"/>
    <w:rsid w:val="00E94FB2"/>
    <w:rsid w:val="00E97AE8"/>
    <w:rsid w:val="00E97DC1"/>
    <w:rsid w:val="00EA024F"/>
    <w:rsid w:val="00EA03A0"/>
    <w:rsid w:val="00EA0A06"/>
    <w:rsid w:val="00EA1A46"/>
    <w:rsid w:val="00EB1C88"/>
    <w:rsid w:val="00EB5517"/>
    <w:rsid w:val="00EB5728"/>
    <w:rsid w:val="00EB6CE0"/>
    <w:rsid w:val="00EB6E88"/>
    <w:rsid w:val="00EC0737"/>
    <w:rsid w:val="00EC443F"/>
    <w:rsid w:val="00EC7FD6"/>
    <w:rsid w:val="00ED1B21"/>
    <w:rsid w:val="00ED4D2F"/>
    <w:rsid w:val="00EE0F8E"/>
    <w:rsid w:val="00EE42E6"/>
    <w:rsid w:val="00EE4AB3"/>
    <w:rsid w:val="00EE5417"/>
    <w:rsid w:val="00EE57A2"/>
    <w:rsid w:val="00EE5C1F"/>
    <w:rsid w:val="00EE6EF6"/>
    <w:rsid w:val="00EF0B3D"/>
    <w:rsid w:val="00EF0FFD"/>
    <w:rsid w:val="00EF386A"/>
    <w:rsid w:val="00EF48E1"/>
    <w:rsid w:val="00EF5858"/>
    <w:rsid w:val="00EF76FF"/>
    <w:rsid w:val="00F03D50"/>
    <w:rsid w:val="00F046DF"/>
    <w:rsid w:val="00F06CD3"/>
    <w:rsid w:val="00F0751F"/>
    <w:rsid w:val="00F1278E"/>
    <w:rsid w:val="00F17004"/>
    <w:rsid w:val="00F1744F"/>
    <w:rsid w:val="00F178E2"/>
    <w:rsid w:val="00F17E74"/>
    <w:rsid w:val="00F23D6F"/>
    <w:rsid w:val="00F25476"/>
    <w:rsid w:val="00F2643D"/>
    <w:rsid w:val="00F265B0"/>
    <w:rsid w:val="00F2778B"/>
    <w:rsid w:val="00F30C6B"/>
    <w:rsid w:val="00F32D4E"/>
    <w:rsid w:val="00F33704"/>
    <w:rsid w:val="00F34196"/>
    <w:rsid w:val="00F36332"/>
    <w:rsid w:val="00F41D5A"/>
    <w:rsid w:val="00F450B3"/>
    <w:rsid w:val="00F466CE"/>
    <w:rsid w:val="00F46E76"/>
    <w:rsid w:val="00F47064"/>
    <w:rsid w:val="00F5135F"/>
    <w:rsid w:val="00F5139D"/>
    <w:rsid w:val="00F55085"/>
    <w:rsid w:val="00F611D6"/>
    <w:rsid w:val="00F615EE"/>
    <w:rsid w:val="00F643EC"/>
    <w:rsid w:val="00F6508B"/>
    <w:rsid w:val="00F66DBC"/>
    <w:rsid w:val="00F74F23"/>
    <w:rsid w:val="00F84235"/>
    <w:rsid w:val="00F84349"/>
    <w:rsid w:val="00F87AC4"/>
    <w:rsid w:val="00F90F09"/>
    <w:rsid w:val="00F9509A"/>
    <w:rsid w:val="00F952FA"/>
    <w:rsid w:val="00FA0968"/>
    <w:rsid w:val="00FA11CD"/>
    <w:rsid w:val="00FA56C0"/>
    <w:rsid w:val="00FA5D75"/>
    <w:rsid w:val="00FB2B3C"/>
    <w:rsid w:val="00FB4178"/>
    <w:rsid w:val="00FB5FEE"/>
    <w:rsid w:val="00FB6C78"/>
    <w:rsid w:val="00FC2DDB"/>
    <w:rsid w:val="00FC3472"/>
    <w:rsid w:val="00FC4907"/>
    <w:rsid w:val="00FC5636"/>
    <w:rsid w:val="00FC6844"/>
    <w:rsid w:val="00FC7C8A"/>
    <w:rsid w:val="00FD0685"/>
    <w:rsid w:val="00FE165F"/>
    <w:rsid w:val="00FE1C22"/>
    <w:rsid w:val="00FE3A47"/>
    <w:rsid w:val="00FE550E"/>
    <w:rsid w:val="00FE641E"/>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D09E39E"/>
  <w15:docId w15:val="{DBA4731F-0F17-41D4-91D1-3ED9F348A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53376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uiPriority w:val="99"/>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Prrafodelista">
    <w:name w:val="List Paragraph"/>
    <w:basedOn w:val="Normal"/>
    <w:link w:val="PrrafodelistaCar"/>
    <w:uiPriority w:val="34"/>
    <w:qFormat/>
    <w:rsid w:val="00500BCB"/>
    <w:pPr>
      <w:ind w:left="720"/>
      <w:contextualSpacing/>
    </w:pPr>
  </w:style>
  <w:style w:type="character" w:styleId="Refdecomentario">
    <w:name w:val="annotation reference"/>
    <w:basedOn w:val="Fuentedeprrafopredeter"/>
    <w:uiPriority w:val="99"/>
    <w:semiHidden/>
    <w:unhideWhenUsed/>
    <w:rsid w:val="00CC315C"/>
    <w:rPr>
      <w:sz w:val="16"/>
      <w:szCs w:val="16"/>
    </w:rPr>
  </w:style>
  <w:style w:type="paragraph" w:styleId="Textocomentario">
    <w:name w:val="annotation text"/>
    <w:basedOn w:val="Normal"/>
    <w:link w:val="TextocomentarioCar"/>
    <w:uiPriority w:val="99"/>
    <w:semiHidden/>
    <w:unhideWhenUsed/>
    <w:rsid w:val="00CC315C"/>
    <w:rPr>
      <w:sz w:val="20"/>
      <w:szCs w:val="20"/>
    </w:rPr>
  </w:style>
  <w:style w:type="character" w:customStyle="1" w:styleId="TextocomentarioCar">
    <w:name w:val="Texto comentario Car"/>
    <w:basedOn w:val="Fuentedeprrafopredeter"/>
    <w:link w:val="Textocomentario"/>
    <w:uiPriority w:val="99"/>
    <w:semiHidden/>
    <w:rsid w:val="00CC315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CC315C"/>
    <w:rPr>
      <w:b/>
      <w:bCs/>
    </w:rPr>
  </w:style>
  <w:style w:type="character" w:customStyle="1" w:styleId="AsuntodelcomentarioCar">
    <w:name w:val="Asunto del comentario Car"/>
    <w:basedOn w:val="TextocomentarioCar"/>
    <w:link w:val="Asuntodelcomentario"/>
    <w:uiPriority w:val="99"/>
    <w:semiHidden/>
    <w:rsid w:val="00CC315C"/>
    <w:rPr>
      <w:rFonts w:ascii="Times New Roman" w:eastAsia="Times New Roman" w:hAnsi="Times New Roman" w:cs="Times New Roman"/>
      <w:b/>
      <w:bCs/>
      <w:sz w:val="20"/>
      <w:szCs w:val="20"/>
      <w:lang w:val="es-ES" w:eastAsia="es-ES"/>
    </w:rPr>
  </w:style>
  <w:style w:type="table" w:styleId="Tablaconcuadrcula">
    <w:name w:val="Table Grid"/>
    <w:basedOn w:val="Tablanormal"/>
    <w:uiPriority w:val="39"/>
    <w:rsid w:val="00430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0FF8"/>
    <w:pPr>
      <w:autoSpaceDE w:val="0"/>
      <w:autoSpaceDN w:val="0"/>
      <w:adjustRightInd w:val="0"/>
      <w:spacing w:after="0" w:line="240" w:lineRule="auto"/>
    </w:pPr>
    <w:rPr>
      <w:rFonts w:ascii="Cambria" w:hAnsi="Cambria" w:cs="Cambria"/>
      <w:color w:val="000000"/>
      <w:sz w:val="24"/>
      <w:szCs w:val="24"/>
    </w:rPr>
  </w:style>
  <w:style w:type="paragraph" w:styleId="Textonotapie">
    <w:name w:val="footnote text"/>
    <w:basedOn w:val="Normal"/>
    <w:link w:val="TextonotapieCar"/>
    <w:uiPriority w:val="99"/>
    <w:semiHidden/>
    <w:unhideWhenUsed/>
    <w:rsid w:val="00330909"/>
    <w:rPr>
      <w:sz w:val="20"/>
      <w:szCs w:val="20"/>
    </w:rPr>
  </w:style>
  <w:style w:type="character" w:customStyle="1" w:styleId="TextonotapieCar">
    <w:name w:val="Texto nota pie Car"/>
    <w:basedOn w:val="Fuentedeprrafopredeter"/>
    <w:link w:val="Textonotapie"/>
    <w:uiPriority w:val="99"/>
    <w:semiHidden/>
    <w:rsid w:val="00330909"/>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unhideWhenUsed/>
    <w:rsid w:val="00330909"/>
    <w:rPr>
      <w:vertAlign w:val="superscript"/>
    </w:rPr>
  </w:style>
  <w:style w:type="character" w:customStyle="1" w:styleId="PrrafodelistaCar">
    <w:name w:val="Párrafo de lista Car"/>
    <w:basedOn w:val="Fuentedeprrafopredeter"/>
    <w:link w:val="Prrafodelista"/>
    <w:uiPriority w:val="34"/>
    <w:locked/>
    <w:rsid w:val="00330909"/>
    <w:rPr>
      <w:rFonts w:ascii="Times New Roman" w:eastAsia="Times New Roman" w:hAnsi="Times New Roman" w:cs="Times New Roman"/>
      <w:sz w:val="24"/>
      <w:szCs w:val="24"/>
      <w:lang w:val="es-ES" w:eastAsia="es-ES"/>
    </w:rPr>
  </w:style>
  <w:style w:type="paragraph" w:styleId="Sinespaciado">
    <w:name w:val="No Spacing"/>
    <w:uiPriority w:val="1"/>
    <w:qFormat/>
    <w:rsid w:val="00533766"/>
    <w:pPr>
      <w:spacing w:after="0" w:line="240" w:lineRule="auto"/>
    </w:pPr>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533766"/>
    <w:rPr>
      <w:rFonts w:asciiTheme="majorHAnsi" w:eastAsiaTheme="majorEastAsia" w:hAnsiTheme="majorHAnsi" w:cstheme="majorBidi"/>
      <w:color w:val="365F91" w:themeColor="accent1" w:themeShade="BF"/>
      <w:sz w:val="32"/>
      <w:szCs w:val="32"/>
      <w:lang w:val="es-ES" w:eastAsia="es-ES"/>
    </w:rPr>
  </w:style>
  <w:style w:type="character" w:styleId="Hipervnculovisitado">
    <w:name w:val="FollowedHyperlink"/>
    <w:basedOn w:val="Fuentedeprrafopredeter"/>
    <w:uiPriority w:val="99"/>
    <w:semiHidden/>
    <w:unhideWhenUsed/>
    <w:rsid w:val="00FE641E"/>
    <w:rPr>
      <w:color w:val="800080" w:themeColor="followedHyperlink"/>
      <w:u w:val="single"/>
    </w:rPr>
  </w:style>
  <w:style w:type="paragraph" w:styleId="Revisin">
    <w:name w:val="Revision"/>
    <w:hidden/>
    <w:uiPriority w:val="99"/>
    <w:semiHidden/>
    <w:rsid w:val="00736B0D"/>
    <w:pPr>
      <w:spacing w:after="0"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ranet/sites/GEC/EntranteSUGESE_NyA/SGS-ENT-1869-2019.msg" TargetMode="External"/><Relationship Id="rId18" Type="http://schemas.openxmlformats.org/officeDocument/2006/relationships/hyperlink" Target="http://intranet/sites/GEC/EntranteSUGESE_NyA/SGS-ENT-1780-2019.msg" TargetMode="External"/><Relationship Id="rId26" Type="http://schemas.openxmlformats.org/officeDocument/2006/relationships/image" Target="media/image5.png"/><Relationship Id="rId39" Type="http://schemas.openxmlformats.org/officeDocument/2006/relationships/image" Target="media/image15.emf"/><Relationship Id="rId21" Type="http://schemas.openxmlformats.org/officeDocument/2006/relationships/package" Target="embeddings/Hoja_de_c_lculo_habilitada_para_macros_de_Microsoft_Excel1.xlsm"/><Relationship Id="rId34" Type="http://schemas.openxmlformats.org/officeDocument/2006/relationships/oleObject" Target="embeddings/Documento_de_Microsoft_Word_97-20031.doc"/><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intranet/sites/GEC/EntranteSUGESE_NyA/SGS-ENT-1783-2019.msg"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emf"/><Relationship Id="rId32" Type="http://schemas.openxmlformats.org/officeDocument/2006/relationships/image" Target="media/image11.png"/><Relationship Id="rId37" Type="http://schemas.openxmlformats.org/officeDocument/2006/relationships/image" Target="media/image14.emf"/><Relationship Id="rId40" Type="http://schemas.openxmlformats.org/officeDocument/2006/relationships/package" Target="embeddings/Documento_de_Microsoft_Word6.docx"/><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intranet/sites/GEC/EntranteSUGESE_NyA/SGS-ENT-1810-2019.msg" TargetMode="External"/><Relationship Id="rId23" Type="http://schemas.openxmlformats.org/officeDocument/2006/relationships/package" Target="embeddings/Hoja_de_c_lculo_habilitada_para_macros_de_Microsoft_Excel2.xlsm"/><Relationship Id="rId28" Type="http://schemas.openxmlformats.org/officeDocument/2006/relationships/image" Target="media/image7.png"/><Relationship Id="rId36" Type="http://schemas.openxmlformats.org/officeDocument/2006/relationships/package" Target="embeddings/Documento_de_Microsoft_Word4.docx"/><Relationship Id="rId10" Type="http://schemas.openxmlformats.org/officeDocument/2006/relationships/endnotes" Target="endnotes.xml"/><Relationship Id="rId19" Type="http://schemas.openxmlformats.org/officeDocument/2006/relationships/hyperlink" Target="http://intranet/sites/GEC/EntranteSUGESE_NyA/SGS-ENT-1759-2019.msg" TargetMode="External"/><Relationship Id="rId31" Type="http://schemas.openxmlformats.org/officeDocument/2006/relationships/image" Target="media/image10.png"/><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sites/GEC/EntranteSUGESE_NyA/SGS-ENT-1813-2019.msg" TargetMode="External"/><Relationship Id="rId22" Type="http://schemas.openxmlformats.org/officeDocument/2006/relationships/image" Target="media/image3.emf"/><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3.emf"/><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intranet/sites/GEC/EntranteSUGESE_NyA/SGS-ENT-1805-2019.msg" TargetMode="External"/><Relationship Id="rId17" Type="http://schemas.openxmlformats.org/officeDocument/2006/relationships/hyperlink" Target="http://intranet/sites/GEC/EntranteSUGESE_NyA/SGS-ENT-1781-2019.msg" TargetMode="External"/><Relationship Id="rId25" Type="http://schemas.openxmlformats.org/officeDocument/2006/relationships/package" Target="embeddings/Documento_de_Microsoft_Word3.docx"/><Relationship Id="rId33" Type="http://schemas.openxmlformats.org/officeDocument/2006/relationships/image" Target="media/image12.emf"/><Relationship Id="rId38" Type="http://schemas.openxmlformats.org/officeDocument/2006/relationships/package" Target="embeddings/Documento_de_Microsoft_Word5.docx"/><Relationship Id="rId46" Type="http://schemas.openxmlformats.org/officeDocument/2006/relationships/theme" Target="theme/theme1.xml"/><Relationship Id="rId20" Type="http://schemas.openxmlformats.org/officeDocument/2006/relationships/image" Target="media/image2.emf"/><Relationship Id="rId41"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intranet/sites/GEC/SalienteSUGESE/SGS-0552-2019.doc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E1602-95FC-428F-93B7-A25BBD57B9DE}"/>
</file>

<file path=customXml/itemProps2.xml><?xml version="1.0" encoding="utf-8"?>
<ds:datastoreItem xmlns:ds="http://schemas.openxmlformats.org/officeDocument/2006/customXml" ds:itemID="{1C780EBA-2FEE-485A-AC1E-E7A0BDAF3FBE}"/>
</file>

<file path=customXml/itemProps3.xml><?xml version="1.0" encoding="utf-8"?>
<ds:datastoreItem xmlns:ds="http://schemas.openxmlformats.org/officeDocument/2006/customXml" ds:itemID="{BE0E2EA1-861D-4B97-833E-1E05B4383F2D}"/>
</file>

<file path=customXml/itemProps4.xml><?xml version="1.0" encoding="utf-8"?>
<ds:datastoreItem xmlns:ds="http://schemas.openxmlformats.org/officeDocument/2006/customXml" ds:itemID="{468D99BC-BBC0-4CB5-8282-A88A921E0477}"/>
</file>

<file path=docProps/app.xml><?xml version="1.0" encoding="utf-8"?>
<Properties xmlns="http://schemas.openxmlformats.org/officeDocument/2006/extended-properties" xmlns:vt="http://schemas.openxmlformats.org/officeDocument/2006/docPropsVTypes">
  <Template>Normal</Template>
  <TotalTime>1992</TotalTime>
  <Pages>33</Pages>
  <Words>12345</Words>
  <Characters>67899</Characters>
  <Application>Microsoft Office Word</Application>
  <DocSecurity>0</DocSecurity>
  <Lines>565</Lines>
  <Paragraphs>160</Paragraphs>
  <ScaleCrop>false</ScaleCrop>
  <HeadingPairs>
    <vt:vector size="2" baseType="variant">
      <vt:variant>
        <vt:lpstr>Título</vt:lpstr>
      </vt:variant>
      <vt:variant>
        <vt:i4>1</vt:i4>
      </vt:variant>
    </vt:vector>
  </HeadingPairs>
  <TitlesOfParts>
    <vt:vector size="1" baseType="lpstr">
      <vt:lpstr/>
    </vt:vector>
  </TitlesOfParts>
  <Company>Superintendencia General de Seguros</Company>
  <LinksUpToDate>false</LinksUpToDate>
  <CharactersWithSpaces>80084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Observaciones de la consulta externa sobre la propuesta de acuerdo para la modificación de acuerdos relacionados con la entrada en vigencia del RIF a partir de Enero 2020</dc:title>
  <dc:creator>CHACON ARG�ELLO GINA</dc:creator>
  <cp:lastModifiedBy>GONZALEZ HAUG CELIA MARIA</cp:lastModifiedBy>
  <cp:revision>181</cp:revision>
  <dcterms:created xsi:type="dcterms:W3CDTF">2019-06-10T19:29:00Z</dcterms:created>
  <dcterms:modified xsi:type="dcterms:W3CDTF">2019-09-24T19:26:00Z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WorkflowChangePath">
    <vt:lpwstr>4fe6ebc8-a8d7-49c2-a572-881db39bbab7,21;a9de990e-396d-43f5-955c-48ff3f2ce2a9,22;</vt:lpwstr>
  </property>
  <property fmtid="{D5CDD505-2E9C-101B-9397-08002B2CF9AE}" pid="4" name="Order">
    <vt:r8>469700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