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F5E" w:rsidRPr="00161651" w:rsidRDefault="00927F5E" w:rsidP="00927F5E">
      <w:pPr>
        <w:ind w:left="-567"/>
        <w:jc w:val="both"/>
        <w:rPr>
          <w:rFonts w:asciiTheme="majorHAnsi" w:hAnsiTheme="majorHAnsi"/>
          <w:i/>
          <w:color w:val="000000"/>
        </w:rPr>
      </w:pPr>
      <w:bookmarkStart w:id="0" w:name="_GoBack"/>
      <w:bookmarkEnd w:id="0"/>
      <w:r w:rsidRPr="00161651">
        <w:rPr>
          <w:rFonts w:asciiTheme="majorHAnsi" w:hAnsiTheme="majorHAnsi"/>
          <w:i/>
          <w:color w:val="000000"/>
        </w:rPr>
        <w:t>Tomás Soley Pérez</w:t>
      </w:r>
    </w:p>
    <w:p w:rsidR="00927F5E" w:rsidRPr="00161651" w:rsidRDefault="00927F5E" w:rsidP="00927F5E">
      <w:pPr>
        <w:ind w:left="-567"/>
        <w:jc w:val="both"/>
        <w:rPr>
          <w:rFonts w:asciiTheme="majorHAnsi" w:hAnsiTheme="majorHAnsi"/>
          <w:i/>
          <w:color w:val="000000"/>
        </w:rPr>
      </w:pPr>
      <w:r w:rsidRPr="00161651">
        <w:rPr>
          <w:rFonts w:asciiTheme="majorHAnsi" w:hAnsiTheme="majorHAnsi"/>
          <w:i/>
          <w:color w:val="000000"/>
        </w:rPr>
        <w:t xml:space="preserve">Superintendente de Seguros </w:t>
      </w:r>
    </w:p>
    <w:p w:rsidR="00927F5E" w:rsidRPr="00161651" w:rsidRDefault="00927F5E" w:rsidP="00927F5E">
      <w:pPr>
        <w:ind w:left="-567"/>
        <w:jc w:val="both"/>
        <w:rPr>
          <w:rFonts w:asciiTheme="majorHAnsi" w:hAnsiTheme="majorHAnsi"/>
          <w:i/>
          <w:color w:val="000000"/>
        </w:rPr>
      </w:pPr>
    </w:p>
    <w:p w:rsidR="00CD2B81" w:rsidRPr="007C7C92" w:rsidRDefault="00CD2B81" w:rsidP="00CD2B81">
      <w:pPr>
        <w:pStyle w:val="Default"/>
        <w:jc w:val="both"/>
        <w:rPr>
          <w:lang w:val="es-ES"/>
        </w:rPr>
      </w:pPr>
    </w:p>
    <w:p w:rsidR="00CD2B81" w:rsidRDefault="00CD2B81" w:rsidP="00CD2B81">
      <w:pPr>
        <w:pStyle w:val="Default"/>
        <w:jc w:val="center"/>
        <w:rPr>
          <w:rFonts w:ascii="Cambria" w:hAnsi="Cambria" w:cs="Cambria"/>
          <w:b/>
          <w:bCs/>
          <w:color w:val="auto"/>
          <w:sz w:val="28"/>
          <w:szCs w:val="28"/>
        </w:rPr>
      </w:pPr>
      <w:r>
        <w:rPr>
          <w:rFonts w:ascii="Cambria" w:hAnsi="Cambria" w:cs="Cambria"/>
          <w:b/>
          <w:bCs/>
          <w:color w:val="auto"/>
          <w:sz w:val="28"/>
          <w:szCs w:val="28"/>
        </w:rPr>
        <w:t>ACUERDO DE SUPERINTENDENTE</w:t>
      </w:r>
    </w:p>
    <w:p w:rsidR="00CD2B81" w:rsidRPr="00B10000" w:rsidRDefault="00CD2B81" w:rsidP="00CD2B81">
      <w:pPr>
        <w:pStyle w:val="Default"/>
        <w:jc w:val="center"/>
        <w:rPr>
          <w:rFonts w:ascii="Cambria" w:hAnsi="Cambria" w:cs="Cambria"/>
          <w:b/>
          <w:bCs/>
          <w:color w:val="auto"/>
          <w:sz w:val="28"/>
          <w:szCs w:val="28"/>
        </w:rPr>
      </w:pPr>
      <w:r w:rsidRPr="00B10000">
        <w:rPr>
          <w:rFonts w:ascii="Cambria" w:hAnsi="Cambria" w:cs="Cambria"/>
          <w:b/>
          <w:bCs/>
          <w:color w:val="auto"/>
          <w:sz w:val="28"/>
          <w:szCs w:val="28"/>
        </w:rPr>
        <w:t>SGS-DES-A-</w:t>
      </w:r>
      <w:r w:rsidR="007C7C92">
        <w:rPr>
          <w:rFonts w:ascii="Cambria" w:hAnsi="Cambria" w:cs="Cambria"/>
          <w:b/>
          <w:bCs/>
          <w:color w:val="auto"/>
          <w:sz w:val="28"/>
          <w:szCs w:val="28"/>
        </w:rPr>
        <w:t>030</w:t>
      </w:r>
      <w:r w:rsidRPr="00B10000">
        <w:rPr>
          <w:rFonts w:ascii="Cambria" w:hAnsi="Cambria" w:cs="Cambria"/>
          <w:b/>
          <w:bCs/>
          <w:color w:val="auto"/>
          <w:sz w:val="28"/>
          <w:szCs w:val="28"/>
        </w:rPr>
        <w:t>-2</w:t>
      </w:r>
      <w:r w:rsidR="009C1A02">
        <w:rPr>
          <w:rFonts w:ascii="Cambria" w:hAnsi="Cambria" w:cs="Cambria"/>
          <w:b/>
          <w:bCs/>
          <w:color w:val="auto"/>
          <w:sz w:val="28"/>
          <w:szCs w:val="28"/>
        </w:rPr>
        <w:t>013</w:t>
      </w:r>
    </w:p>
    <w:p w:rsidR="00CD2B81" w:rsidRDefault="00CD2B81" w:rsidP="00CD2B81">
      <w:pPr>
        <w:pStyle w:val="Default"/>
        <w:jc w:val="center"/>
        <w:rPr>
          <w:rFonts w:ascii="Cambria" w:hAnsi="Cambria" w:cs="Cambria"/>
          <w:color w:val="auto"/>
          <w:sz w:val="28"/>
          <w:szCs w:val="28"/>
        </w:rPr>
      </w:pPr>
    </w:p>
    <w:p w:rsidR="00CD2B81" w:rsidRPr="007D69B7" w:rsidRDefault="00CD2B81" w:rsidP="00CD2B81">
      <w:pPr>
        <w:pStyle w:val="Default"/>
        <w:jc w:val="center"/>
        <w:rPr>
          <w:rFonts w:ascii="Cambria" w:hAnsi="Cambria" w:cs="Cambria"/>
          <w:color w:val="auto"/>
          <w:sz w:val="28"/>
          <w:szCs w:val="28"/>
        </w:rPr>
      </w:pPr>
      <w:r w:rsidRPr="007D69B7">
        <w:rPr>
          <w:rFonts w:ascii="Cambria" w:hAnsi="Cambria" w:cs="Cambria"/>
          <w:b/>
          <w:bCs/>
          <w:iCs/>
          <w:color w:val="auto"/>
          <w:sz w:val="28"/>
          <w:szCs w:val="28"/>
        </w:rPr>
        <w:t>MODIFICACIÓN SGS-DES-A-025-2013</w:t>
      </w:r>
      <w:r w:rsidR="00052821">
        <w:rPr>
          <w:rFonts w:ascii="Cambria" w:hAnsi="Cambria" w:cs="Cambria"/>
          <w:b/>
          <w:bCs/>
          <w:iCs/>
          <w:color w:val="auto"/>
          <w:sz w:val="28"/>
          <w:szCs w:val="28"/>
        </w:rPr>
        <w:t xml:space="preserve"> y SGS-DES-A-027-2013</w:t>
      </w:r>
    </w:p>
    <w:p w:rsidR="00CD2B81" w:rsidRDefault="00CD2B81" w:rsidP="00CD2B81">
      <w:pPr>
        <w:pStyle w:val="Default"/>
        <w:jc w:val="center"/>
        <w:rPr>
          <w:rFonts w:ascii="Cambria" w:hAnsi="Cambria" w:cs="Cambria"/>
          <w:b/>
          <w:bCs/>
          <w:color w:val="auto"/>
          <w:sz w:val="28"/>
          <w:szCs w:val="28"/>
        </w:rPr>
      </w:pPr>
      <w:r>
        <w:rPr>
          <w:rFonts w:ascii="Cambria" w:hAnsi="Cambria" w:cs="Cambria"/>
          <w:b/>
          <w:bCs/>
          <w:color w:val="auto"/>
          <w:sz w:val="28"/>
          <w:szCs w:val="28"/>
        </w:rPr>
        <w:t>SOBRE LA EXCLUSIÓN DE COBERTURAS POR RAZONES DE EDAD EN SEGUROS PERSONALES</w:t>
      </w:r>
    </w:p>
    <w:p w:rsidR="00CD2B81" w:rsidRDefault="00CD2B81" w:rsidP="00CD2B81">
      <w:pPr>
        <w:pStyle w:val="Default"/>
        <w:jc w:val="both"/>
        <w:rPr>
          <w:rFonts w:ascii="Cambria" w:hAnsi="Cambria" w:cs="Cambria"/>
          <w:color w:val="auto"/>
          <w:sz w:val="28"/>
          <w:szCs w:val="28"/>
        </w:rPr>
      </w:pPr>
    </w:p>
    <w:p w:rsidR="00CD2B81" w:rsidRPr="00F96AC2" w:rsidRDefault="00CD2B81" w:rsidP="00CD2B81">
      <w:pPr>
        <w:pStyle w:val="Default"/>
        <w:jc w:val="both"/>
        <w:rPr>
          <w:rFonts w:ascii="Cambria" w:hAnsi="Cambria" w:cs="Cambria"/>
          <w:color w:val="auto"/>
          <w:sz w:val="23"/>
          <w:szCs w:val="23"/>
        </w:rPr>
      </w:pPr>
      <w:r w:rsidRPr="00F96AC2">
        <w:rPr>
          <w:rFonts w:ascii="Cambria" w:hAnsi="Cambria" w:cs="Cambria"/>
          <w:color w:val="auto"/>
          <w:sz w:val="23"/>
          <w:szCs w:val="23"/>
        </w:rPr>
        <w:t>El Superintendente General de Seguros</w:t>
      </w:r>
      <w:r w:rsidR="009762D8">
        <w:rPr>
          <w:rFonts w:ascii="Cambria" w:hAnsi="Cambria" w:cs="Cambria"/>
          <w:color w:val="auto"/>
          <w:sz w:val="23"/>
          <w:szCs w:val="23"/>
        </w:rPr>
        <w:t>,</w:t>
      </w:r>
      <w:r w:rsidRPr="00F96AC2">
        <w:rPr>
          <w:rFonts w:ascii="Cambria" w:hAnsi="Cambria" w:cs="Cambria"/>
          <w:color w:val="auto"/>
          <w:sz w:val="23"/>
          <w:szCs w:val="23"/>
        </w:rPr>
        <w:t xml:space="preserve"> a las </w:t>
      </w:r>
      <w:r w:rsidR="00052821">
        <w:rPr>
          <w:rFonts w:ascii="Cambria" w:hAnsi="Cambria" w:cs="Cambria"/>
          <w:color w:val="auto"/>
          <w:sz w:val="23"/>
          <w:szCs w:val="23"/>
        </w:rPr>
        <w:t>quince</w:t>
      </w:r>
      <w:r w:rsidRPr="00F96AC2">
        <w:rPr>
          <w:rFonts w:ascii="Cambria" w:hAnsi="Cambria" w:cs="Cambria"/>
          <w:color w:val="auto"/>
          <w:sz w:val="23"/>
          <w:szCs w:val="23"/>
        </w:rPr>
        <w:t xml:space="preserve"> horas del </w:t>
      </w:r>
      <w:r w:rsidR="009C1A02">
        <w:rPr>
          <w:rFonts w:ascii="Cambria" w:hAnsi="Cambria" w:cs="Cambria"/>
          <w:color w:val="auto"/>
          <w:sz w:val="23"/>
          <w:szCs w:val="23"/>
        </w:rPr>
        <w:t>veinti</w:t>
      </w:r>
      <w:r w:rsidR="00052821">
        <w:rPr>
          <w:rFonts w:ascii="Cambria" w:hAnsi="Cambria" w:cs="Cambria"/>
          <w:color w:val="auto"/>
          <w:sz w:val="23"/>
          <w:szCs w:val="23"/>
        </w:rPr>
        <w:t>seis</w:t>
      </w:r>
      <w:r w:rsidRPr="00F96AC2">
        <w:rPr>
          <w:rFonts w:ascii="Cambria" w:hAnsi="Cambria" w:cs="Cambria"/>
          <w:color w:val="auto"/>
          <w:sz w:val="23"/>
          <w:szCs w:val="23"/>
        </w:rPr>
        <w:t xml:space="preserve"> de </w:t>
      </w:r>
      <w:r w:rsidR="00052821">
        <w:rPr>
          <w:rFonts w:ascii="Cambria" w:hAnsi="Cambria" w:cs="Cambria"/>
          <w:color w:val="auto"/>
          <w:sz w:val="23"/>
          <w:szCs w:val="23"/>
        </w:rPr>
        <w:t>setiembre</w:t>
      </w:r>
      <w:r w:rsidRPr="00F96AC2">
        <w:rPr>
          <w:rFonts w:ascii="Cambria" w:hAnsi="Cambria" w:cs="Cambria"/>
          <w:color w:val="auto"/>
          <w:sz w:val="23"/>
          <w:szCs w:val="23"/>
        </w:rPr>
        <w:t xml:space="preserve"> de dos mil  trece: </w:t>
      </w:r>
    </w:p>
    <w:p w:rsidR="00CD2B81" w:rsidRDefault="00CD2B81" w:rsidP="00CD2B81">
      <w:pPr>
        <w:pStyle w:val="Default"/>
        <w:jc w:val="both"/>
        <w:rPr>
          <w:rFonts w:ascii="Times New Roman" w:hAnsi="Times New Roman" w:cs="Times New Roman"/>
          <w:b/>
          <w:bCs/>
          <w:i/>
          <w:iCs/>
          <w:color w:val="auto"/>
          <w:sz w:val="28"/>
          <w:szCs w:val="28"/>
        </w:rPr>
      </w:pPr>
    </w:p>
    <w:p w:rsidR="00CD2B81" w:rsidRDefault="00CD2B81" w:rsidP="00CD2B81">
      <w:pPr>
        <w:pStyle w:val="Default"/>
        <w:jc w:val="both"/>
        <w:rPr>
          <w:rFonts w:ascii="Times New Roman" w:hAnsi="Times New Roman" w:cs="Times New Roman"/>
          <w:b/>
          <w:bCs/>
          <w:iCs/>
          <w:color w:val="auto"/>
          <w:sz w:val="28"/>
          <w:szCs w:val="28"/>
        </w:rPr>
      </w:pPr>
      <w:r w:rsidRPr="00C32178">
        <w:rPr>
          <w:rFonts w:ascii="Times New Roman" w:hAnsi="Times New Roman" w:cs="Times New Roman"/>
          <w:b/>
          <w:bCs/>
          <w:iCs/>
          <w:color w:val="auto"/>
          <w:sz w:val="28"/>
          <w:szCs w:val="28"/>
        </w:rPr>
        <w:t xml:space="preserve">Considerando: </w:t>
      </w:r>
    </w:p>
    <w:p w:rsidR="00CD2B81" w:rsidRDefault="00CD2B81" w:rsidP="00052821">
      <w:pPr>
        <w:pStyle w:val="Default"/>
        <w:jc w:val="both"/>
        <w:rPr>
          <w:rFonts w:ascii="Cambria" w:hAnsi="Cambria" w:cs="Cambria"/>
          <w:color w:val="auto"/>
          <w:sz w:val="23"/>
          <w:szCs w:val="23"/>
        </w:rPr>
      </w:pPr>
    </w:p>
    <w:p w:rsidR="00CD2B81" w:rsidRDefault="00CD2B81" w:rsidP="00CD2B81">
      <w:pPr>
        <w:pStyle w:val="Default"/>
        <w:numPr>
          <w:ilvl w:val="0"/>
          <w:numId w:val="47"/>
        </w:numPr>
        <w:ind w:left="426"/>
        <w:jc w:val="both"/>
        <w:rPr>
          <w:rFonts w:ascii="Cambria" w:hAnsi="Cambria" w:cs="Cambria"/>
          <w:color w:val="auto"/>
          <w:sz w:val="23"/>
          <w:szCs w:val="23"/>
        </w:rPr>
      </w:pPr>
      <w:r>
        <w:rPr>
          <w:rFonts w:ascii="Cambria" w:hAnsi="Cambria" w:cs="Cambria"/>
          <w:color w:val="auto"/>
          <w:sz w:val="23"/>
          <w:szCs w:val="23"/>
        </w:rPr>
        <w:t>Que la Sala Constitucional mediante resolución Nº 2013-008660 de las nueve horas cinco minutos del veintiocho de junio de dos mil trece resolvió que en aras de una adecuada ponderación de derechos constitucionales, las entidades aseguradoras, en el análisis de la edad como factor de riesgo, deben tomar en cuenta otros elementos, ya sea estadísticos, históricos de salud o actuariales, de la persona por asegurar, sin que la longevidad, de manera automática y sin mayor indagación, se</w:t>
      </w:r>
      <w:r w:rsidR="007A4868">
        <w:rPr>
          <w:rFonts w:ascii="Cambria" w:hAnsi="Cambria" w:cs="Cambria"/>
          <w:color w:val="auto"/>
          <w:sz w:val="23"/>
          <w:szCs w:val="23"/>
        </w:rPr>
        <w:t xml:space="preserve">a motivo para </w:t>
      </w:r>
      <w:r>
        <w:rPr>
          <w:rFonts w:ascii="Cambria" w:hAnsi="Cambria" w:cs="Cambria"/>
          <w:color w:val="auto"/>
          <w:sz w:val="23"/>
          <w:szCs w:val="23"/>
        </w:rPr>
        <w:t xml:space="preserve"> le exc</w:t>
      </w:r>
      <w:r w:rsidR="007A4868">
        <w:rPr>
          <w:rFonts w:ascii="Cambria" w:hAnsi="Cambria" w:cs="Cambria"/>
          <w:color w:val="auto"/>
          <w:sz w:val="23"/>
          <w:szCs w:val="23"/>
        </w:rPr>
        <w:t xml:space="preserve">luir </w:t>
      </w:r>
      <w:r>
        <w:rPr>
          <w:rFonts w:ascii="Cambria" w:hAnsi="Cambria" w:cs="Cambria"/>
          <w:color w:val="auto"/>
          <w:sz w:val="23"/>
          <w:szCs w:val="23"/>
        </w:rPr>
        <w:t xml:space="preserve">al consumidor de un producto de seguro o alguna cobertura. </w:t>
      </w:r>
    </w:p>
    <w:p w:rsidR="009762D8" w:rsidRDefault="009762D8" w:rsidP="009762D8">
      <w:pPr>
        <w:pStyle w:val="Default"/>
        <w:ind w:left="426"/>
        <w:jc w:val="both"/>
        <w:rPr>
          <w:rFonts w:ascii="Cambria" w:hAnsi="Cambria" w:cs="Cambria"/>
          <w:color w:val="auto"/>
          <w:sz w:val="23"/>
          <w:szCs w:val="23"/>
        </w:rPr>
      </w:pPr>
    </w:p>
    <w:p w:rsidR="00CD2B81" w:rsidRPr="00F96AC2" w:rsidRDefault="00CD2B81" w:rsidP="00052821">
      <w:pPr>
        <w:pStyle w:val="Default"/>
        <w:ind w:left="426"/>
        <w:jc w:val="both"/>
        <w:rPr>
          <w:rFonts w:ascii="Cambria" w:hAnsi="Cambria" w:cs="Cambria"/>
          <w:color w:val="auto"/>
          <w:sz w:val="23"/>
          <w:szCs w:val="23"/>
        </w:rPr>
      </w:pPr>
      <w:r>
        <w:rPr>
          <w:rFonts w:ascii="Cambria" w:hAnsi="Cambria" w:cs="Cambria"/>
          <w:color w:val="auto"/>
          <w:sz w:val="23"/>
          <w:szCs w:val="23"/>
        </w:rPr>
        <w:t xml:space="preserve"> </w:t>
      </w:r>
      <w:r w:rsidRPr="00F96AC2">
        <w:rPr>
          <w:rFonts w:ascii="Cambria" w:hAnsi="Cambria" w:cs="Cambria"/>
          <w:color w:val="auto"/>
          <w:sz w:val="23"/>
          <w:szCs w:val="23"/>
        </w:rPr>
        <w:t xml:space="preserve">Asimismo, ordenó a esta Superintendencia </w:t>
      </w:r>
      <w:r w:rsidRPr="00F96AC2">
        <w:rPr>
          <w:rFonts w:ascii="Cambria" w:hAnsi="Cambria" w:cs="Cambria"/>
          <w:i/>
          <w:iCs/>
          <w:color w:val="auto"/>
          <w:sz w:val="22"/>
          <w:szCs w:val="22"/>
        </w:rPr>
        <w:t xml:space="preserve">“…ipso facto tomar las medidas requeridas para que en materia de seguros, los adultos mayores no sean discriminados exclusivamente en razón de su edad…” </w:t>
      </w:r>
    </w:p>
    <w:p w:rsidR="00CD2B81" w:rsidRPr="00F96AC2" w:rsidRDefault="00CD2B81" w:rsidP="00CD2B81">
      <w:pPr>
        <w:pStyle w:val="Default"/>
        <w:ind w:left="426"/>
        <w:jc w:val="both"/>
        <w:rPr>
          <w:rFonts w:ascii="Cambria" w:hAnsi="Cambria" w:cs="Cambria"/>
          <w:color w:val="auto"/>
          <w:sz w:val="22"/>
          <w:szCs w:val="22"/>
        </w:rPr>
      </w:pPr>
    </w:p>
    <w:p w:rsidR="00CD2B81" w:rsidRDefault="00CD2B81" w:rsidP="00052821">
      <w:pPr>
        <w:pStyle w:val="Default"/>
        <w:numPr>
          <w:ilvl w:val="0"/>
          <w:numId w:val="47"/>
        </w:numPr>
        <w:ind w:left="426"/>
        <w:jc w:val="both"/>
        <w:rPr>
          <w:rFonts w:ascii="Cambria" w:hAnsi="Cambria" w:cs="Cambria"/>
          <w:color w:val="auto"/>
          <w:sz w:val="23"/>
          <w:szCs w:val="23"/>
        </w:rPr>
      </w:pPr>
      <w:r w:rsidRPr="00F96AC2">
        <w:rPr>
          <w:rFonts w:ascii="Cambria" w:hAnsi="Cambria" w:cs="Cambria"/>
          <w:color w:val="auto"/>
          <w:sz w:val="23"/>
          <w:szCs w:val="23"/>
        </w:rPr>
        <w:t xml:space="preserve">Que con motivo de la instrucción girada por la Sala Constitucional, la Superintendencia General de Seguros emitió </w:t>
      </w:r>
      <w:r w:rsidR="00052821">
        <w:rPr>
          <w:rFonts w:ascii="Cambria" w:hAnsi="Cambria" w:cs="Cambria"/>
          <w:color w:val="auto"/>
          <w:sz w:val="23"/>
          <w:szCs w:val="23"/>
        </w:rPr>
        <w:t>los</w:t>
      </w:r>
      <w:r w:rsidRPr="00F96AC2">
        <w:rPr>
          <w:rFonts w:ascii="Cambria" w:hAnsi="Cambria" w:cs="Cambria"/>
          <w:color w:val="auto"/>
          <w:sz w:val="23"/>
          <w:szCs w:val="23"/>
        </w:rPr>
        <w:t xml:space="preserve"> acuerdo</w:t>
      </w:r>
      <w:r w:rsidR="00052821">
        <w:rPr>
          <w:rFonts w:ascii="Cambria" w:hAnsi="Cambria" w:cs="Cambria"/>
          <w:color w:val="auto"/>
          <w:sz w:val="23"/>
          <w:szCs w:val="23"/>
        </w:rPr>
        <w:t xml:space="preserve">s </w:t>
      </w:r>
      <w:r w:rsidRPr="00F96AC2">
        <w:rPr>
          <w:rFonts w:ascii="Cambria" w:hAnsi="Cambria" w:cs="Cambria"/>
          <w:color w:val="auto"/>
          <w:sz w:val="23"/>
          <w:szCs w:val="23"/>
        </w:rPr>
        <w:t>SGS-DES-A-025-2013, de las catorce horas del cinco de julio de dos mil trece</w:t>
      </w:r>
      <w:r w:rsidR="00052821">
        <w:rPr>
          <w:rFonts w:ascii="Cambria" w:hAnsi="Cambria" w:cs="Cambria"/>
          <w:color w:val="auto"/>
          <w:sz w:val="23"/>
          <w:szCs w:val="23"/>
        </w:rPr>
        <w:t xml:space="preserve"> y SGS-DES-A-027-2013 de las </w:t>
      </w:r>
      <w:r w:rsidR="00052821" w:rsidRPr="00052821">
        <w:rPr>
          <w:rFonts w:ascii="Cambria" w:hAnsi="Cambria" w:cs="Cambria"/>
          <w:color w:val="auto"/>
          <w:sz w:val="23"/>
          <w:szCs w:val="23"/>
        </w:rPr>
        <w:t>dieciséis horas del ve</w:t>
      </w:r>
      <w:r w:rsidR="00052821">
        <w:rPr>
          <w:rFonts w:ascii="Cambria" w:hAnsi="Cambria" w:cs="Cambria"/>
          <w:color w:val="auto"/>
          <w:sz w:val="23"/>
          <w:szCs w:val="23"/>
        </w:rPr>
        <w:t xml:space="preserve">inticuatro de julio de dos mil </w:t>
      </w:r>
      <w:r w:rsidR="00052821" w:rsidRPr="00052821">
        <w:rPr>
          <w:rFonts w:ascii="Cambria" w:hAnsi="Cambria" w:cs="Cambria"/>
          <w:color w:val="auto"/>
          <w:sz w:val="23"/>
          <w:szCs w:val="23"/>
        </w:rPr>
        <w:t>trece</w:t>
      </w:r>
      <w:r w:rsidRPr="00F96AC2">
        <w:rPr>
          <w:rFonts w:ascii="Cambria" w:hAnsi="Cambria" w:cs="Cambria"/>
          <w:color w:val="auto"/>
          <w:sz w:val="23"/>
          <w:szCs w:val="23"/>
        </w:rPr>
        <w:t xml:space="preserve">, en </w:t>
      </w:r>
      <w:r w:rsidR="00052821">
        <w:rPr>
          <w:rFonts w:ascii="Cambria" w:hAnsi="Cambria" w:cs="Cambria"/>
          <w:color w:val="auto"/>
          <w:sz w:val="23"/>
          <w:szCs w:val="23"/>
        </w:rPr>
        <w:t>los</w:t>
      </w:r>
      <w:r w:rsidRPr="00F96AC2">
        <w:rPr>
          <w:rFonts w:ascii="Cambria" w:hAnsi="Cambria" w:cs="Cambria"/>
          <w:color w:val="auto"/>
          <w:sz w:val="23"/>
          <w:szCs w:val="23"/>
        </w:rPr>
        <w:t xml:space="preserve"> que se establecen disposiciones que procuran la protección de los adultos mayores para no ser discriminados según lo señalado por la Sala Constitucional.  Dichas disposiciones entraron en vigencia el 5 </w:t>
      </w:r>
      <w:r w:rsidR="00052821">
        <w:rPr>
          <w:rFonts w:ascii="Cambria" w:hAnsi="Cambria" w:cs="Cambria"/>
          <w:color w:val="auto"/>
          <w:sz w:val="23"/>
          <w:szCs w:val="23"/>
        </w:rPr>
        <w:t>y 24 de julio de 2013 respectivamente.</w:t>
      </w:r>
    </w:p>
    <w:p w:rsidR="00052821" w:rsidRDefault="00052821" w:rsidP="00052821">
      <w:pPr>
        <w:pStyle w:val="Default"/>
        <w:ind w:left="426"/>
        <w:jc w:val="both"/>
        <w:rPr>
          <w:rFonts w:ascii="Cambria" w:hAnsi="Cambria" w:cs="Cambria"/>
          <w:color w:val="auto"/>
          <w:sz w:val="23"/>
          <w:szCs w:val="23"/>
        </w:rPr>
      </w:pPr>
    </w:p>
    <w:p w:rsidR="00052821" w:rsidRPr="00F96AC2" w:rsidRDefault="00052821" w:rsidP="00052821">
      <w:pPr>
        <w:pStyle w:val="Default"/>
        <w:numPr>
          <w:ilvl w:val="0"/>
          <w:numId w:val="47"/>
        </w:numPr>
        <w:ind w:left="426"/>
        <w:jc w:val="both"/>
        <w:rPr>
          <w:rFonts w:ascii="Cambria" w:hAnsi="Cambria" w:cs="Cambria"/>
          <w:color w:val="auto"/>
          <w:sz w:val="23"/>
          <w:szCs w:val="23"/>
        </w:rPr>
      </w:pPr>
      <w:r>
        <w:rPr>
          <w:rFonts w:ascii="Cambria" w:hAnsi="Cambria" w:cs="Cambria"/>
          <w:color w:val="auto"/>
          <w:sz w:val="23"/>
          <w:szCs w:val="23"/>
        </w:rPr>
        <w:t xml:space="preserve">Que el artículo 5 del Acuerdo </w:t>
      </w:r>
      <w:r w:rsidRPr="00F96AC2">
        <w:rPr>
          <w:rFonts w:ascii="Cambria" w:hAnsi="Cambria" w:cs="Cambria"/>
          <w:color w:val="auto"/>
          <w:sz w:val="23"/>
          <w:szCs w:val="23"/>
        </w:rPr>
        <w:t>SGS-DES-A-025-2013</w:t>
      </w:r>
      <w:r w:rsidRPr="00052821">
        <w:t xml:space="preserve"> </w:t>
      </w:r>
      <w:r w:rsidRPr="00052821">
        <w:rPr>
          <w:rFonts w:ascii="Cambria" w:hAnsi="Cambria" w:cs="Cambria"/>
          <w:color w:val="auto"/>
          <w:sz w:val="23"/>
          <w:szCs w:val="23"/>
        </w:rPr>
        <w:t xml:space="preserve">establece un plazo de seis meses contados a partir de la fecha de vigencia del </w:t>
      </w:r>
      <w:r w:rsidR="006474C8">
        <w:rPr>
          <w:rFonts w:ascii="Cambria" w:hAnsi="Cambria" w:cs="Cambria"/>
          <w:color w:val="auto"/>
          <w:sz w:val="23"/>
          <w:szCs w:val="23"/>
        </w:rPr>
        <w:t>mismo</w:t>
      </w:r>
      <w:r w:rsidRPr="00052821">
        <w:rPr>
          <w:rFonts w:ascii="Cambria" w:hAnsi="Cambria" w:cs="Cambria"/>
          <w:color w:val="auto"/>
          <w:sz w:val="23"/>
          <w:szCs w:val="23"/>
        </w:rPr>
        <w:t>, únicamente para que las entidades aseguradoras procedan con el trámite de actualización de sus productos</w:t>
      </w:r>
      <w:r w:rsidR="007A4868">
        <w:rPr>
          <w:rFonts w:ascii="Cambria" w:hAnsi="Cambria" w:cs="Cambria"/>
          <w:color w:val="auto"/>
          <w:sz w:val="23"/>
          <w:szCs w:val="23"/>
        </w:rPr>
        <w:t xml:space="preserve">, lo cual no debe interpretarse como una licencia para que, durante ese plazo, las entidades aseguradoras </w:t>
      </w:r>
      <w:r w:rsidR="007A4868">
        <w:rPr>
          <w:rFonts w:ascii="Cambria" w:hAnsi="Cambria" w:cs="Cambria"/>
          <w:color w:val="auto"/>
          <w:sz w:val="23"/>
          <w:szCs w:val="23"/>
        </w:rPr>
        <w:lastRenderedPageBreak/>
        <w:t>puedan denegar el acceso a los productos  o la renovación de pólizas existentes, en razán de haberse cumplido determinada edad.</w:t>
      </w:r>
    </w:p>
    <w:p w:rsidR="00CD2B81" w:rsidRPr="00F96AC2" w:rsidRDefault="00CD2B81" w:rsidP="00CD2B81">
      <w:pPr>
        <w:pStyle w:val="Default"/>
        <w:ind w:left="426"/>
        <w:jc w:val="both"/>
        <w:rPr>
          <w:rFonts w:ascii="Cambria" w:hAnsi="Cambria" w:cs="Cambria"/>
          <w:color w:val="auto"/>
          <w:sz w:val="23"/>
          <w:szCs w:val="23"/>
        </w:rPr>
      </w:pPr>
    </w:p>
    <w:p w:rsidR="00CD2B81" w:rsidRPr="00F96AC2" w:rsidRDefault="00CD2B81" w:rsidP="00CD2B81">
      <w:pPr>
        <w:pStyle w:val="Default"/>
        <w:numPr>
          <w:ilvl w:val="0"/>
          <w:numId w:val="47"/>
        </w:numPr>
        <w:ind w:left="426"/>
        <w:jc w:val="both"/>
        <w:rPr>
          <w:rFonts w:ascii="Cambria" w:hAnsi="Cambria" w:cs="Cambria"/>
          <w:color w:val="auto"/>
          <w:sz w:val="23"/>
          <w:szCs w:val="23"/>
        </w:rPr>
      </w:pPr>
      <w:r w:rsidRPr="00F96AC2">
        <w:rPr>
          <w:rFonts w:ascii="Cambria" w:hAnsi="Cambria" w:cs="Cambria"/>
          <w:color w:val="auto"/>
          <w:sz w:val="23"/>
          <w:szCs w:val="23"/>
        </w:rPr>
        <w:t>Que el artículo 6 del referido acuerdo</w:t>
      </w:r>
      <w:r w:rsidR="00B31DA8">
        <w:rPr>
          <w:rFonts w:ascii="Cambria" w:hAnsi="Cambria" w:cs="Cambria"/>
          <w:color w:val="auto"/>
          <w:sz w:val="23"/>
          <w:szCs w:val="23"/>
        </w:rPr>
        <w:t>, reformado por el Acuerdo posterior SGS-DES-A-027-2013,</w:t>
      </w:r>
      <w:r w:rsidRPr="00F96AC2">
        <w:rPr>
          <w:rFonts w:ascii="Cambria" w:hAnsi="Cambria" w:cs="Cambria"/>
          <w:color w:val="auto"/>
          <w:sz w:val="23"/>
          <w:szCs w:val="23"/>
        </w:rPr>
        <w:t xml:space="preserve"> establece un plazo perentorio, con vencimiento el 2</w:t>
      </w:r>
      <w:r w:rsidR="0079177B">
        <w:rPr>
          <w:rFonts w:ascii="Cambria" w:hAnsi="Cambria" w:cs="Cambria"/>
          <w:color w:val="auto"/>
          <w:sz w:val="23"/>
          <w:szCs w:val="23"/>
        </w:rPr>
        <w:t>7</w:t>
      </w:r>
      <w:r w:rsidRPr="00F96AC2">
        <w:rPr>
          <w:rFonts w:ascii="Cambria" w:hAnsi="Cambria" w:cs="Cambria"/>
          <w:color w:val="auto"/>
          <w:sz w:val="23"/>
          <w:szCs w:val="23"/>
        </w:rPr>
        <w:t xml:space="preserve"> de </w:t>
      </w:r>
      <w:r w:rsidR="0079177B">
        <w:rPr>
          <w:rFonts w:ascii="Cambria" w:hAnsi="Cambria" w:cs="Cambria"/>
          <w:color w:val="auto"/>
          <w:sz w:val="23"/>
          <w:szCs w:val="23"/>
        </w:rPr>
        <w:t>setiembre</w:t>
      </w:r>
      <w:r w:rsidRPr="00F96AC2">
        <w:rPr>
          <w:rFonts w:ascii="Cambria" w:hAnsi="Cambria" w:cs="Cambria"/>
          <w:color w:val="auto"/>
          <w:sz w:val="23"/>
          <w:szCs w:val="23"/>
        </w:rPr>
        <w:t xml:space="preserve"> de 2013, para la presentación de la siguiente información a la Superintendencia:</w:t>
      </w:r>
    </w:p>
    <w:p w:rsidR="00CD2B81" w:rsidRPr="00F96AC2" w:rsidRDefault="00CD2B81" w:rsidP="00CD2B81">
      <w:pPr>
        <w:pStyle w:val="Prrafodelista"/>
        <w:autoSpaceDE w:val="0"/>
        <w:autoSpaceDN w:val="0"/>
        <w:adjustRightInd w:val="0"/>
        <w:ind w:left="426"/>
        <w:jc w:val="both"/>
        <w:rPr>
          <w:rFonts w:ascii="Cambria" w:hAnsi="Cambria" w:cs="Cambria"/>
        </w:rPr>
      </w:pPr>
    </w:p>
    <w:p w:rsidR="00CD2B81" w:rsidRPr="00F96AC2" w:rsidRDefault="00CD2B81" w:rsidP="00CD2B81">
      <w:pPr>
        <w:pStyle w:val="Prrafodelista"/>
        <w:numPr>
          <w:ilvl w:val="1"/>
          <w:numId w:val="47"/>
        </w:numPr>
        <w:autoSpaceDE w:val="0"/>
        <w:autoSpaceDN w:val="0"/>
        <w:adjustRightInd w:val="0"/>
        <w:ind w:left="993"/>
        <w:jc w:val="both"/>
        <w:rPr>
          <w:rFonts w:ascii="Cambria" w:hAnsi="Cambria" w:cs="Cambria"/>
          <w:sz w:val="23"/>
          <w:szCs w:val="23"/>
        </w:rPr>
      </w:pPr>
      <w:r w:rsidRPr="00F96AC2">
        <w:rPr>
          <w:rFonts w:ascii="Cambria" w:hAnsi="Cambria" w:cs="Cambria"/>
          <w:sz w:val="23"/>
          <w:szCs w:val="23"/>
        </w:rPr>
        <w:t xml:space="preserve">Un cronograma para la actualización de los productos registrados a la fecha, donde se establezcan exclusiones y límites exclusivamente por razón de edad así como una estimación del impacto en sus carteras. </w:t>
      </w:r>
    </w:p>
    <w:p w:rsidR="00CD2B81" w:rsidRPr="00F96AC2" w:rsidRDefault="00CD2B81" w:rsidP="00CD2B81">
      <w:pPr>
        <w:autoSpaceDE w:val="0"/>
        <w:autoSpaceDN w:val="0"/>
        <w:adjustRightInd w:val="0"/>
        <w:ind w:left="993"/>
        <w:jc w:val="both"/>
        <w:rPr>
          <w:rFonts w:ascii="Cambria" w:hAnsi="Cambria" w:cs="Cambria"/>
          <w:sz w:val="23"/>
          <w:szCs w:val="23"/>
        </w:rPr>
      </w:pPr>
    </w:p>
    <w:p w:rsidR="00CD2B81" w:rsidRPr="00F96AC2" w:rsidRDefault="00CD2B81" w:rsidP="00CD2B81">
      <w:pPr>
        <w:pStyle w:val="Prrafodelista"/>
        <w:numPr>
          <w:ilvl w:val="1"/>
          <w:numId w:val="47"/>
        </w:numPr>
        <w:autoSpaceDE w:val="0"/>
        <w:autoSpaceDN w:val="0"/>
        <w:adjustRightInd w:val="0"/>
        <w:ind w:left="993"/>
        <w:jc w:val="both"/>
        <w:rPr>
          <w:rFonts w:ascii="Cambria" w:hAnsi="Cambria" w:cs="Cambria"/>
          <w:sz w:val="23"/>
          <w:szCs w:val="23"/>
        </w:rPr>
      </w:pPr>
      <w:r w:rsidRPr="00F96AC2">
        <w:rPr>
          <w:rFonts w:ascii="Cambria" w:hAnsi="Cambria" w:cs="Cambria"/>
          <w:sz w:val="23"/>
          <w:szCs w:val="23"/>
        </w:rPr>
        <w:t xml:space="preserve">Un cuadro que revele la siguiente información: </w:t>
      </w:r>
    </w:p>
    <w:p w:rsidR="00CD2B81" w:rsidRPr="00F96AC2" w:rsidRDefault="00CD2B81" w:rsidP="00CD2B81">
      <w:pPr>
        <w:pStyle w:val="Prrafodelista"/>
        <w:autoSpaceDE w:val="0"/>
        <w:autoSpaceDN w:val="0"/>
        <w:adjustRightInd w:val="0"/>
        <w:ind w:left="993"/>
        <w:jc w:val="both"/>
        <w:rPr>
          <w:rFonts w:ascii="Cambria" w:hAnsi="Cambria" w:cs="Cambria"/>
          <w:sz w:val="23"/>
          <w:szCs w:val="23"/>
        </w:rPr>
      </w:pPr>
    </w:p>
    <w:p w:rsidR="00CD2B81" w:rsidRPr="00F96AC2" w:rsidRDefault="00CD2B81" w:rsidP="00CD2B81">
      <w:pPr>
        <w:pStyle w:val="Prrafodelista"/>
        <w:autoSpaceDE w:val="0"/>
        <w:autoSpaceDN w:val="0"/>
        <w:adjustRightInd w:val="0"/>
        <w:spacing w:after="10"/>
        <w:ind w:left="993"/>
        <w:jc w:val="both"/>
        <w:rPr>
          <w:rFonts w:ascii="Cambria" w:hAnsi="Cambria" w:cs="Cambria"/>
          <w:sz w:val="23"/>
          <w:szCs w:val="23"/>
        </w:rPr>
      </w:pPr>
      <w:r w:rsidRPr="00F96AC2">
        <w:rPr>
          <w:rFonts w:ascii="Cambria" w:hAnsi="Cambria" w:cs="Cambria"/>
          <w:b/>
          <w:bCs/>
          <w:i/>
          <w:iCs/>
          <w:sz w:val="23"/>
          <w:szCs w:val="23"/>
        </w:rPr>
        <w:t xml:space="preserve">i.   </w:t>
      </w:r>
      <w:r w:rsidRPr="00F96AC2">
        <w:rPr>
          <w:rFonts w:ascii="Cambria" w:hAnsi="Cambria" w:cs="Cambria"/>
          <w:sz w:val="23"/>
          <w:szCs w:val="23"/>
        </w:rPr>
        <w:t xml:space="preserve">Número de producto. </w:t>
      </w:r>
    </w:p>
    <w:p w:rsidR="00CD2B81" w:rsidRPr="00F96AC2" w:rsidRDefault="00CD2B81" w:rsidP="00CD2B81">
      <w:pPr>
        <w:pStyle w:val="Prrafodelista"/>
        <w:autoSpaceDE w:val="0"/>
        <w:autoSpaceDN w:val="0"/>
        <w:adjustRightInd w:val="0"/>
        <w:spacing w:after="10"/>
        <w:ind w:left="993"/>
        <w:jc w:val="both"/>
        <w:rPr>
          <w:rFonts w:ascii="Cambria" w:hAnsi="Cambria" w:cs="Cambria"/>
          <w:sz w:val="23"/>
          <w:szCs w:val="23"/>
        </w:rPr>
      </w:pPr>
      <w:r w:rsidRPr="00F96AC2">
        <w:rPr>
          <w:rFonts w:ascii="Cambria" w:hAnsi="Cambria" w:cs="Cambria"/>
          <w:b/>
          <w:bCs/>
          <w:i/>
          <w:iCs/>
          <w:sz w:val="23"/>
          <w:szCs w:val="23"/>
        </w:rPr>
        <w:t xml:space="preserve">ii.  </w:t>
      </w:r>
      <w:r w:rsidRPr="00F96AC2">
        <w:rPr>
          <w:rFonts w:ascii="Cambria" w:hAnsi="Cambria" w:cs="Cambria"/>
          <w:sz w:val="23"/>
          <w:szCs w:val="23"/>
        </w:rPr>
        <w:t xml:space="preserve">Cláusula involucrada. </w:t>
      </w:r>
    </w:p>
    <w:p w:rsidR="00CD2B81" w:rsidRPr="00F96AC2" w:rsidRDefault="00CD2B81" w:rsidP="00CD2B81">
      <w:pPr>
        <w:pStyle w:val="Prrafodelista"/>
        <w:autoSpaceDE w:val="0"/>
        <w:autoSpaceDN w:val="0"/>
        <w:adjustRightInd w:val="0"/>
        <w:ind w:left="993"/>
        <w:jc w:val="both"/>
        <w:rPr>
          <w:rFonts w:ascii="Cambria" w:hAnsi="Cambria" w:cs="Cambria"/>
          <w:sz w:val="23"/>
          <w:szCs w:val="23"/>
        </w:rPr>
      </w:pPr>
      <w:r w:rsidRPr="00F96AC2">
        <w:rPr>
          <w:rFonts w:ascii="Cambria" w:hAnsi="Cambria" w:cs="Cambria"/>
          <w:b/>
          <w:bCs/>
          <w:i/>
          <w:iCs/>
          <w:sz w:val="23"/>
          <w:szCs w:val="23"/>
        </w:rPr>
        <w:t xml:space="preserve">iii. </w:t>
      </w:r>
      <w:r w:rsidRPr="00F96AC2">
        <w:rPr>
          <w:rFonts w:ascii="Cambria" w:hAnsi="Cambria" w:cs="Cambria"/>
          <w:sz w:val="23"/>
          <w:szCs w:val="23"/>
        </w:rPr>
        <w:t xml:space="preserve">Número de personas afectadas que actualmente tienen vigente el    seguro. </w:t>
      </w:r>
    </w:p>
    <w:p w:rsidR="00CD2B81" w:rsidRPr="00F96AC2" w:rsidRDefault="00CD2B81" w:rsidP="00CD2B81">
      <w:pPr>
        <w:pStyle w:val="Prrafodelista"/>
        <w:autoSpaceDE w:val="0"/>
        <w:autoSpaceDN w:val="0"/>
        <w:adjustRightInd w:val="0"/>
        <w:ind w:left="993" w:hanging="283"/>
        <w:jc w:val="both"/>
        <w:rPr>
          <w:rFonts w:ascii="Cambria" w:hAnsi="Cambria" w:cs="Cambria"/>
          <w:sz w:val="23"/>
          <w:szCs w:val="23"/>
        </w:rPr>
      </w:pPr>
    </w:p>
    <w:p w:rsidR="00CD2B81" w:rsidRDefault="00CD2B81" w:rsidP="00CD2B81">
      <w:pPr>
        <w:pStyle w:val="Prrafodelista"/>
        <w:numPr>
          <w:ilvl w:val="1"/>
          <w:numId w:val="47"/>
        </w:numPr>
        <w:autoSpaceDE w:val="0"/>
        <w:autoSpaceDN w:val="0"/>
        <w:adjustRightInd w:val="0"/>
        <w:ind w:left="993"/>
        <w:jc w:val="both"/>
        <w:rPr>
          <w:rFonts w:ascii="Cambria" w:hAnsi="Cambria" w:cs="Cambria"/>
          <w:sz w:val="23"/>
          <w:szCs w:val="23"/>
        </w:rPr>
      </w:pPr>
      <w:r w:rsidRPr="00F96AC2">
        <w:rPr>
          <w:rFonts w:ascii="Cambria" w:hAnsi="Cambria" w:cs="Cambria"/>
          <w:sz w:val="23"/>
          <w:szCs w:val="23"/>
        </w:rPr>
        <w:t xml:space="preserve">Un informe actuarial donde se concluya si las provisiones son actuarialmente suficientes. </w:t>
      </w:r>
    </w:p>
    <w:p w:rsidR="002369A4" w:rsidRPr="00F96AC2" w:rsidRDefault="002369A4" w:rsidP="002369A4">
      <w:pPr>
        <w:pStyle w:val="Prrafodelista"/>
        <w:autoSpaceDE w:val="0"/>
        <w:autoSpaceDN w:val="0"/>
        <w:adjustRightInd w:val="0"/>
        <w:ind w:left="993"/>
        <w:jc w:val="both"/>
        <w:rPr>
          <w:rFonts w:ascii="Cambria" w:hAnsi="Cambria" w:cs="Cambria"/>
          <w:sz w:val="23"/>
          <w:szCs w:val="23"/>
        </w:rPr>
      </w:pPr>
    </w:p>
    <w:p w:rsidR="00CD2B81" w:rsidRDefault="00CD2B81" w:rsidP="00CD2B81">
      <w:pPr>
        <w:pStyle w:val="Default"/>
        <w:numPr>
          <w:ilvl w:val="0"/>
          <w:numId w:val="47"/>
        </w:numPr>
        <w:ind w:left="426"/>
        <w:jc w:val="both"/>
        <w:rPr>
          <w:rFonts w:ascii="Cambria" w:hAnsi="Cambria" w:cs="Cambria"/>
          <w:color w:val="auto"/>
          <w:sz w:val="23"/>
          <w:szCs w:val="23"/>
        </w:rPr>
      </w:pPr>
      <w:r w:rsidRPr="00F96AC2">
        <w:rPr>
          <w:rFonts w:ascii="Cambria" w:hAnsi="Cambria" w:cs="Cambria"/>
          <w:color w:val="auto"/>
          <w:sz w:val="23"/>
          <w:szCs w:val="23"/>
        </w:rPr>
        <w:t xml:space="preserve">Que la información requerida en </w:t>
      </w:r>
      <w:r w:rsidR="00B31DA8">
        <w:rPr>
          <w:rFonts w:ascii="Cambria" w:hAnsi="Cambria" w:cs="Cambria"/>
          <w:color w:val="auto"/>
          <w:sz w:val="23"/>
          <w:szCs w:val="23"/>
        </w:rPr>
        <w:t>los</w:t>
      </w:r>
      <w:r w:rsidRPr="00F96AC2">
        <w:rPr>
          <w:rFonts w:ascii="Cambria" w:hAnsi="Cambria" w:cs="Cambria"/>
          <w:color w:val="auto"/>
          <w:sz w:val="23"/>
          <w:szCs w:val="23"/>
        </w:rPr>
        <w:t xml:space="preserve"> artículo</w:t>
      </w:r>
      <w:r w:rsidR="00B31DA8">
        <w:rPr>
          <w:rFonts w:ascii="Cambria" w:hAnsi="Cambria" w:cs="Cambria"/>
          <w:color w:val="auto"/>
          <w:sz w:val="23"/>
          <w:szCs w:val="23"/>
        </w:rPr>
        <w:t>s</w:t>
      </w:r>
      <w:r w:rsidRPr="00F96AC2">
        <w:rPr>
          <w:rFonts w:ascii="Cambria" w:hAnsi="Cambria" w:cs="Cambria"/>
          <w:color w:val="auto"/>
          <w:sz w:val="23"/>
          <w:szCs w:val="23"/>
        </w:rPr>
        <w:t xml:space="preserve"> </w:t>
      </w:r>
      <w:r w:rsidR="00B31DA8">
        <w:rPr>
          <w:rFonts w:ascii="Cambria" w:hAnsi="Cambria" w:cs="Cambria"/>
          <w:color w:val="auto"/>
          <w:sz w:val="23"/>
          <w:szCs w:val="23"/>
        </w:rPr>
        <w:t xml:space="preserve">5 y </w:t>
      </w:r>
      <w:r w:rsidRPr="00F96AC2">
        <w:rPr>
          <w:rFonts w:ascii="Cambria" w:hAnsi="Cambria" w:cs="Cambria"/>
          <w:color w:val="auto"/>
          <w:sz w:val="23"/>
          <w:szCs w:val="23"/>
        </w:rPr>
        <w:t>6 del Acuerdo SGS-DES-A-025-2013 tiene el propósito de que la Superintendencia ejerza control sobre el proceso de adecuación de los productos registr</w:t>
      </w:r>
      <w:r w:rsidR="002F084D">
        <w:rPr>
          <w:rFonts w:ascii="Cambria" w:hAnsi="Cambria" w:cs="Cambria"/>
          <w:color w:val="auto"/>
          <w:sz w:val="23"/>
          <w:szCs w:val="23"/>
        </w:rPr>
        <w:t>ado</w:t>
      </w:r>
      <w:r w:rsidRPr="00F96AC2">
        <w:rPr>
          <w:rFonts w:ascii="Cambria" w:hAnsi="Cambria" w:cs="Cambria"/>
          <w:color w:val="auto"/>
          <w:sz w:val="23"/>
          <w:szCs w:val="23"/>
        </w:rPr>
        <w:t xml:space="preserve">s a lo dispuesto por la Sala Constitucional en el Voto Nº 2013-008660 de las nueve horas cinco minutos del veintiocho de junio de dos mil trece, por lo que una modificación en </w:t>
      </w:r>
      <w:r w:rsidR="00B31DA8">
        <w:rPr>
          <w:rFonts w:ascii="Cambria" w:hAnsi="Cambria" w:cs="Cambria"/>
          <w:color w:val="auto"/>
          <w:sz w:val="23"/>
          <w:szCs w:val="23"/>
        </w:rPr>
        <w:t>los</w:t>
      </w:r>
      <w:r w:rsidRPr="00F96AC2">
        <w:rPr>
          <w:rFonts w:ascii="Cambria" w:hAnsi="Cambria" w:cs="Cambria"/>
          <w:color w:val="auto"/>
          <w:sz w:val="23"/>
          <w:szCs w:val="23"/>
        </w:rPr>
        <w:t xml:space="preserve"> plazo</w:t>
      </w:r>
      <w:r w:rsidR="00B31DA8">
        <w:rPr>
          <w:rFonts w:ascii="Cambria" w:hAnsi="Cambria" w:cs="Cambria"/>
          <w:color w:val="auto"/>
          <w:sz w:val="23"/>
          <w:szCs w:val="23"/>
        </w:rPr>
        <w:t>s</w:t>
      </w:r>
      <w:r w:rsidRPr="00F96AC2">
        <w:rPr>
          <w:rFonts w:ascii="Cambria" w:hAnsi="Cambria" w:cs="Cambria"/>
          <w:color w:val="auto"/>
          <w:sz w:val="23"/>
          <w:szCs w:val="23"/>
        </w:rPr>
        <w:t xml:space="preserve"> dispuesto</w:t>
      </w:r>
      <w:r w:rsidR="00B31DA8">
        <w:rPr>
          <w:rFonts w:ascii="Cambria" w:hAnsi="Cambria" w:cs="Cambria"/>
          <w:color w:val="auto"/>
          <w:sz w:val="23"/>
          <w:szCs w:val="23"/>
        </w:rPr>
        <w:t>s</w:t>
      </w:r>
      <w:r w:rsidRPr="00F96AC2">
        <w:rPr>
          <w:rFonts w:ascii="Cambria" w:hAnsi="Cambria" w:cs="Cambria"/>
          <w:color w:val="auto"/>
          <w:sz w:val="23"/>
          <w:szCs w:val="23"/>
        </w:rPr>
        <w:t xml:space="preserve"> en </w:t>
      </w:r>
      <w:r w:rsidR="00B31DA8">
        <w:rPr>
          <w:rFonts w:ascii="Cambria" w:hAnsi="Cambria" w:cs="Cambria"/>
          <w:color w:val="auto"/>
          <w:sz w:val="23"/>
          <w:szCs w:val="23"/>
        </w:rPr>
        <w:t>los</w:t>
      </w:r>
      <w:r w:rsidRPr="00F96AC2">
        <w:rPr>
          <w:rFonts w:ascii="Cambria" w:hAnsi="Cambria" w:cs="Cambria"/>
          <w:color w:val="auto"/>
          <w:sz w:val="23"/>
          <w:szCs w:val="23"/>
        </w:rPr>
        <w:t xml:space="preserve"> citado</w:t>
      </w:r>
      <w:r w:rsidR="00B31DA8">
        <w:rPr>
          <w:rFonts w:ascii="Cambria" w:hAnsi="Cambria" w:cs="Cambria"/>
          <w:color w:val="auto"/>
          <w:sz w:val="23"/>
          <w:szCs w:val="23"/>
        </w:rPr>
        <w:t>s</w:t>
      </w:r>
      <w:r w:rsidRPr="00F96AC2">
        <w:rPr>
          <w:rFonts w:ascii="Cambria" w:hAnsi="Cambria" w:cs="Cambria"/>
          <w:color w:val="auto"/>
          <w:sz w:val="23"/>
          <w:szCs w:val="23"/>
        </w:rPr>
        <w:t xml:space="preserve"> artículo</w:t>
      </w:r>
      <w:r w:rsidR="00B31DA8">
        <w:rPr>
          <w:rFonts w:ascii="Cambria" w:hAnsi="Cambria" w:cs="Cambria"/>
          <w:color w:val="auto"/>
          <w:sz w:val="23"/>
          <w:szCs w:val="23"/>
        </w:rPr>
        <w:t>s</w:t>
      </w:r>
      <w:r w:rsidRPr="00F96AC2">
        <w:rPr>
          <w:rFonts w:ascii="Cambria" w:hAnsi="Cambria" w:cs="Cambria"/>
          <w:color w:val="auto"/>
          <w:sz w:val="23"/>
          <w:szCs w:val="23"/>
        </w:rPr>
        <w:t>, no compromete el derecho de los adultos mayores a no ser discriminados, pues, para fines de aplicación del derecho en los términos señalados por la Sala, el artículo 3 –A</w:t>
      </w:r>
      <w:r w:rsidR="002F084D">
        <w:rPr>
          <w:rFonts w:ascii="Cambria" w:hAnsi="Cambria" w:cs="Cambria"/>
          <w:color w:val="auto"/>
          <w:sz w:val="23"/>
          <w:szCs w:val="23"/>
        </w:rPr>
        <w:t xml:space="preserve">nálisis de Riesgo- del Acuerdo, cobró eficacia  a partir del </w:t>
      </w:r>
      <w:r w:rsidRPr="00F96AC2">
        <w:rPr>
          <w:rFonts w:ascii="Cambria" w:hAnsi="Cambria" w:cs="Cambria"/>
          <w:color w:val="auto"/>
          <w:sz w:val="23"/>
          <w:szCs w:val="23"/>
        </w:rPr>
        <w:t>5 de julio 2013.</w:t>
      </w:r>
    </w:p>
    <w:p w:rsidR="002369A4" w:rsidRDefault="002369A4" w:rsidP="002369A4">
      <w:pPr>
        <w:pStyle w:val="Default"/>
        <w:ind w:left="426"/>
        <w:jc w:val="both"/>
        <w:rPr>
          <w:rFonts w:ascii="Cambria" w:hAnsi="Cambria" w:cs="Cambria"/>
          <w:color w:val="auto"/>
          <w:sz w:val="23"/>
          <w:szCs w:val="23"/>
        </w:rPr>
      </w:pPr>
    </w:p>
    <w:p w:rsidR="002369A4" w:rsidRPr="00F96AC2" w:rsidRDefault="007B4149" w:rsidP="00CD2B81">
      <w:pPr>
        <w:pStyle w:val="Default"/>
        <w:numPr>
          <w:ilvl w:val="0"/>
          <w:numId w:val="47"/>
        </w:numPr>
        <w:ind w:left="426"/>
        <w:jc w:val="both"/>
        <w:rPr>
          <w:rFonts w:ascii="Cambria" w:hAnsi="Cambria" w:cs="Cambria"/>
          <w:color w:val="auto"/>
          <w:sz w:val="23"/>
          <w:szCs w:val="23"/>
        </w:rPr>
      </w:pPr>
      <w:r>
        <w:rPr>
          <w:rFonts w:ascii="Cambria" w:hAnsi="Cambria" w:cs="Cambria"/>
          <w:color w:val="auto"/>
          <w:sz w:val="23"/>
          <w:szCs w:val="23"/>
        </w:rPr>
        <w:t xml:space="preserve">Que el inciso i) del artículo 29 de la Ley Reguladora del Mercado de Seguros, señala </w:t>
      </w:r>
      <w:r>
        <w:rPr>
          <w:rFonts w:ascii="Cambria" w:hAnsi="Cambria" w:cs="Cambria"/>
          <w:i/>
          <w:color w:val="auto"/>
          <w:sz w:val="23"/>
          <w:szCs w:val="23"/>
        </w:rPr>
        <w:t xml:space="preserve">“la emisión de nueva normativa  deberá otorgar un plazo prudencial  a los entes supervisados  para ajustarse a las regulaciones” </w:t>
      </w:r>
      <w:r>
        <w:rPr>
          <w:rFonts w:ascii="Cambria" w:hAnsi="Cambria" w:cs="Cambria"/>
          <w:color w:val="auto"/>
          <w:sz w:val="23"/>
          <w:szCs w:val="23"/>
        </w:rPr>
        <w:t xml:space="preserve">y siendo que, claramente, lo dispuesto por la Superintedencia tiene carácter normativo, es necesario considerar la manifestaciones de las entidades obligadas por </w:t>
      </w:r>
      <w:r w:rsidR="002369A4">
        <w:rPr>
          <w:rFonts w:ascii="Cambria" w:hAnsi="Cambria" w:cs="Cambria"/>
          <w:color w:val="auto"/>
          <w:sz w:val="23"/>
          <w:szCs w:val="23"/>
        </w:rPr>
        <w:t>el voto señalado de la Sala Constitucional y el</w:t>
      </w:r>
      <w:r>
        <w:rPr>
          <w:rFonts w:ascii="Cambria" w:hAnsi="Cambria" w:cs="Cambria"/>
          <w:color w:val="auto"/>
          <w:sz w:val="23"/>
          <w:szCs w:val="23"/>
        </w:rPr>
        <w:t xml:space="preserve"> mismo</w:t>
      </w:r>
      <w:r w:rsidR="002369A4">
        <w:rPr>
          <w:rFonts w:ascii="Cambria" w:hAnsi="Cambria" w:cs="Cambria"/>
          <w:color w:val="auto"/>
          <w:sz w:val="23"/>
          <w:szCs w:val="23"/>
        </w:rPr>
        <w:t xml:space="preserve"> Acuerdo SGS-DES-A-025-2013</w:t>
      </w:r>
      <w:r>
        <w:rPr>
          <w:rFonts w:ascii="Cambria" w:hAnsi="Cambria" w:cs="Cambria"/>
          <w:color w:val="auto"/>
          <w:sz w:val="23"/>
          <w:szCs w:val="23"/>
        </w:rPr>
        <w:t xml:space="preserve"> a efecto de que, dicha adecuación, se requie</w:t>
      </w:r>
      <w:r w:rsidR="002C0F1B">
        <w:rPr>
          <w:rFonts w:ascii="Cambria" w:hAnsi="Cambria" w:cs="Cambria"/>
          <w:color w:val="auto"/>
          <w:sz w:val="23"/>
          <w:szCs w:val="23"/>
        </w:rPr>
        <w:t>ra dentro de un plazo razonable</w:t>
      </w:r>
      <w:r>
        <w:rPr>
          <w:rFonts w:ascii="Cambria" w:hAnsi="Cambria" w:cs="Cambria"/>
          <w:color w:val="auto"/>
          <w:sz w:val="23"/>
          <w:szCs w:val="23"/>
        </w:rPr>
        <w:t xml:space="preserve"> para la seguridad de mercado y susceptible de ser cumplido por las entidades aseguradoras</w:t>
      </w:r>
      <w:r w:rsidR="002C0F1B">
        <w:rPr>
          <w:rFonts w:ascii="Cambria" w:hAnsi="Cambria" w:cs="Cambria"/>
          <w:color w:val="auto"/>
          <w:sz w:val="23"/>
          <w:szCs w:val="23"/>
        </w:rPr>
        <w:t>.</w:t>
      </w:r>
    </w:p>
    <w:p w:rsidR="00CD2B81" w:rsidRPr="002C0F1B" w:rsidRDefault="00CD2B81" w:rsidP="00CD2B81">
      <w:pPr>
        <w:pStyle w:val="Prrafodelista"/>
        <w:jc w:val="both"/>
        <w:rPr>
          <w:rFonts w:ascii="Cambria" w:hAnsi="Cambria" w:cs="Cambria"/>
          <w:sz w:val="23"/>
          <w:szCs w:val="23"/>
          <w:lang w:val="es-CR"/>
        </w:rPr>
      </w:pPr>
    </w:p>
    <w:p w:rsidR="00CD2B81" w:rsidRPr="00BA062D" w:rsidRDefault="00CD2B81" w:rsidP="00CD2B81">
      <w:pPr>
        <w:pStyle w:val="Default"/>
        <w:jc w:val="both"/>
        <w:rPr>
          <w:rFonts w:ascii="Cambria" w:hAnsi="Cambria" w:cs="Cambria"/>
          <w:b/>
          <w:color w:val="auto"/>
          <w:sz w:val="23"/>
          <w:szCs w:val="23"/>
        </w:rPr>
      </w:pPr>
      <w:r w:rsidRPr="00BA062D">
        <w:rPr>
          <w:rFonts w:ascii="Cambria" w:hAnsi="Cambria" w:cs="Cambria"/>
          <w:b/>
          <w:color w:val="auto"/>
          <w:sz w:val="23"/>
          <w:szCs w:val="23"/>
        </w:rPr>
        <w:t>Dispone:</w:t>
      </w:r>
    </w:p>
    <w:p w:rsidR="00CD2B81" w:rsidRPr="00F96AC2" w:rsidRDefault="00CD2B81" w:rsidP="00CD2B81">
      <w:pPr>
        <w:pStyle w:val="Default"/>
        <w:jc w:val="both"/>
        <w:rPr>
          <w:rFonts w:ascii="Cambria" w:hAnsi="Cambria" w:cs="Cambria"/>
          <w:color w:val="auto"/>
          <w:sz w:val="23"/>
          <w:szCs w:val="23"/>
        </w:rPr>
      </w:pPr>
    </w:p>
    <w:p w:rsidR="002F084D" w:rsidRDefault="00CD2B81" w:rsidP="00CD2B81">
      <w:pPr>
        <w:pStyle w:val="Default"/>
        <w:jc w:val="both"/>
        <w:rPr>
          <w:rFonts w:ascii="Cambria" w:hAnsi="Cambria" w:cs="Cambria"/>
          <w:color w:val="auto"/>
          <w:sz w:val="23"/>
          <w:szCs w:val="23"/>
        </w:rPr>
      </w:pPr>
      <w:r w:rsidRPr="00A4541E">
        <w:rPr>
          <w:rFonts w:ascii="Cambria" w:hAnsi="Cambria" w:cs="Cambria"/>
          <w:b/>
          <w:color w:val="auto"/>
          <w:sz w:val="23"/>
          <w:szCs w:val="23"/>
        </w:rPr>
        <w:t>Primero:</w:t>
      </w:r>
      <w:r>
        <w:rPr>
          <w:rFonts w:ascii="Cambria" w:hAnsi="Cambria" w:cs="Cambria"/>
          <w:color w:val="auto"/>
          <w:sz w:val="23"/>
          <w:szCs w:val="23"/>
        </w:rPr>
        <w:t xml:space="preserve"> </w:t>
      </w:r>
      <w:r w:rsidR="002F084D">
        <w:rPr>
          <w:rFonts w:ascii="Cambria" w:hAnsi="Cambria" w:cs="Cambria"/>
          <w:color w:val="auto"/>
          <w:sz w:val="23"/>
          <w:szCs w:val="23"/>
        </w:rPr>
        <w:t xml:space="preserve"> </w:t>
      </w:r>
      <w:r w:rsidR="002F084D" w:rsidRPr="00F96AC2">
        <w:rPr>
          <w:rFonts w:ascii="Cambria" w:hAnsi="Cambria" w:cs="Cambria"/>
          <w:color w:val="auto"/>
          <w:sz w:val="23"/>
          <w:szCs w:val="23"/>
        </w:rPr>
        <w:t xml:space="preserve">Modificar el artículo </w:t>
      </w:r>
      <w:r w:rsidR="002F084D">
        <w:rPr>
          <w:rFonts w:ascii="Cambria" w:hAnsi="Cambria" w:cs="Cambria"/>
          <w:color w:val="auto"/>
          <w:sz w:val="23"/>
          <w:szCs w:val="23"/>
        </w:rPr>
        <w:t>5</w:t>
      </w:r>
      <w:r w:rsidR="002F084D" w:rsidRPr="00F96AC2">
        <w:rPr>
          <w:rFonts w:ascii="Cambria" w:hAnsi="Cambria" w:cs="Cambria"/>
          <w:color w:val="auto"/>
          <w:sz w:val="23"/>
          <w:szCs w:val="23"/>
        </w:rPr>
        <w:t xml:space="preserve"> del Acuerdo SGS-DES-A-025-2013, de las catorce horas del cinco de julio de dos mil trece, para que en adelante se lea así:</w:t>
      </w:r>
    </w:p>
    <w:p w:rsidR="002F084D" w:rsidRDefault="002F084D" w:rsidP="00CD2B81">
      <w:pPr>
        <w:pStyle w:val="Default"/>
        <w:jc w:val="both"/>
        <w:rPr>
          <w:rFonts w:ascii="Cambria" w:hAnsi="Cambria" w:cs="Cambria"/>
          <w:color w:val="auto"/>
          <w:sz w:val="23"/>
          <w:szCs w:val="23"/>
        </w:rPr>
      </w:pPr>
    </w:p>
    <w:p w:rsidR="002F084D" w:rsidRPr="002F084D" w:rsidRDefault="002F084D" w:rsidP="002F084D">
      <w:pPr>
        <w:autoSpaceDE w:val="0"/>
        <w:autoSpaceDN w:val="0"/>
        <w:adjustRightInd w:val="0"/>
        <w:jc w:val="both"/>
        <w:rPr>
          <w:rFonts w:ascii="Cambria" w:hAnsi="Cambria" w:cs="Cambria"/>
          <w:i/>
          <w:color w:val="000000"/>
          <w:sz w:val="23"/>
          <w:szCs w:val="23"/>
          <w:lang w:val="es-CR" w:eastAsia="en-US"/>
        </w:rPr>
      </w:pPr>
      <w:r w:rsidRPr="002F084D">
        <w:rPr>
          <w:rFonts w:ascii="Cambria" w:hAnsi="Cambria" w:cs="Cambria"/>
          <w:b/>
          <w:bCs/>
          <w:i/>
          <w:color w:val="000000"/>
          <w:sz w:val="23"/>
          <w:szCs w:val="23"/>
          <w:lang w:val="es-CR" w:eastAsia="en-US"/>
        </w:rPr>
        <w:t xml:space="preserve">“Artículo 5. Plazos </w:t>
      </w:r>
    </w:p>
    <w:p w:rsidR="002F084D" w:rsidRDefault="002F084D" w:rsidP="002F084D">
      <w:pPr>
        <w:autoSpaceDE w:val="0"/>
        <w:autoSpaceDN w:val="0"/>
        <w:adjustRightInd w:val="0"/>
        <w:jc w:val="both"/>
        <w:rPr>
          <w:rFonts w:ascii="Cambria" w:hAnsi="Cambria" w:cs="Cambria"/>
          <w:i/>
          <w:color w:val="000000"/>
          <w:sz w:val="23"/>
          <w:szCs w:val="23"/>
          <w:lang w:val="es-CR" w:eastAsia="en-US"/>
        </w:rPr>
      </w:pPr>
      <w:r w:rsidRPr="002F084D">
        <w:rPr>
          <w:rFonts w:ascii="Cambria" w:hAnsi="Cambria" w:cs="Cambria"/>
          <w:i/>
          <w:color w:val="000000"/>
          <w:sz w:val="23"/>
          <w:szCs w:val="23"/>
          <w:lang w:val="es-CR" w:eastAsia="en-US"/>
        </w:rPr>
        <w:t xml:space="preserve">Las reglas contenidas en el artículo 3, serán inmediatamente aplicadas por la entidad aseguradora una vez comunicado el presente Acuerdo. </w:t>
      </w:r>
    </w:p>
    <w:p w:rsidR="00EC262B" w:rsidRPr="002F084D" w:rsidRDefault="00EC262B" w:rsidP="002F084D">
      <w:pPr>
        <w:autoSpaceDE w:val="0"/>
        <w:autoSpaceDN w:val="0"/>
        <w:adjustRightInd w:val="0"/>
        <w:jc w:val="both"/>
        <w:rPr>
          <w:rFonts w:ascii="Cambria" w:hAnsi="Cambria" w:cs="Cambria"/>
          <w:i/>
          <w:color w:val="000000"/>
          <w:sz w:val="23"/>
          <w:szCs w:val="23"/>
          <w:lang w:val="es-CR" w:eastAsia="en-US"/>
        </w:rPr>
      </w:pPr>
    </w:p>
    <w:p w:rsidR="002F084D" w:rsidRPr="002F084D" w:rsidRDefault="002F084D" w:rsidP="002F084D">
      <w:pPr>
        <w:pStyle w:val="Default"/>
        <w:jc w:val="both"/>
        <w:rPr>
          <w:rFonts w:ascii="Cambria" w:hAnsi="Cambria" w:cs="Cambria"/>
          <w:i/>
          <w:color w:val="auto"/>
          <w:sz w:val="23"/>
          <w:szCs w:val="23"/>
        </w:rPr>
      </w:pPr>
      <w:r w:rsidRPr="002F084D">
        <w:rPr>
          <w:rFonts w:ascii="Cambria" w:eastAsia="Times New Roman" w:hAnsi="Cambria" w:cs="Cambria"/>
          <w:i/>
          <w:sz w:val="23"/>
          <w:szCs w:val="23"/>
          <w:lang w:eastAsia="en-US"/>
        </w:rPr>
        <w:t xml:space="preserve">Se establece un plazo de </w:t>
      </w:r>
      <w:r w:rsidR="003D7A11">
        <w:rPr>
          <w:rFonts w:ascii="Cambria" w:eastAsia="Times New Roman" w:hAnsi="Cambria" w:cs="Cambria"/>
          <w:i/>
          <w:sz w:val="23"/>
          <w:szCs w:val="23"/>
          <w:lang w:eastAsia="en-US"/>
        </w:rPr>
        <w:t>cuatro</w:t>
      </w:r>
      <w:r w:rsidRPr="002F084D">
        <w:rPr>
          <w:rFonts w:ascii="Cambria" w:eastAsia="Times New Roman" w:hAnsi="Cambria" w:cs="Cambria"/>
          <w:i/>
          <w:sz w:val="23"/>
          <w:szCs w:val="23"/>
          <w:lang w:eastAsia="en-US"/>
        </w:rPr>
        <w:t xml:space="preserve"> meses</w:t>
      </w:r>
      <w:r w:rsidR="00DA7418">
        <w:rPr>
          <w:rFonts w:ascii="Cambria" w:eastAsia="Times New Roman" w:hAnsi="Cambria" w:cs="Cambria"/>
          <w:i/>
          <w:sz w:val="23"/>
          <w:szCs w:val="23"/>
          <w:lang w:eastAsia="en-US"/>
        </w:rPr>
        <w:t>,</w:t>
      </w:r>
      <w:r w:rsidRPr="002F084D">
        <w:rPr>
          <w:rFonts w:ascii="Cambria" w:eastAsia="Times New Roman" w:hAnsi="Cambria" w:cs="Cambria"/>
          <w:i/>
          <w:sz w:val="23"/>
          <w:szCs w:val="23"/>
          <w:lang w:eastAsia="en-US"/>
        </w:rPr>
        <w:t xml:space="preserve"> contados a partir de la fecha de </w:t>
      </w:r>
      <w:r w:rsidR="00DA7418">
        <w:rPr>
          <w:rFonts w:ascii="Cambria" w:eastAsia="Times New Roman" w:hAnsi="Cambria" w:cs="Cambria"/>
          <w:i/>
          <w:sz w:val="23"/>
          <w:szCs w:val="23"/>
          <w:lang w:eastAsia="en-US"/>
        </w:rPr>
        <w:t>entrega del cronograma establecido en el artículo 6</w:t>
      </w:r>
      <w:r w:rsidRPr="002F084D">
        <w:rPr>
          <w:rFonts w:ascii="Cambria" w:eastAsia="Times New Roman" w:hAnsi="Cambria" w:cs="Cambria"/>
          <w:i/>
          <w:sz w:val="23"/>
          <w:szCs w:val="23"/>
          <w:lang w:eastAsia="en-US"/>
        </w:rPr>
        <w:t xml:space="preserve"> del presente Acuerdo</w:t>
      </w:r>
      <w:r w:rsidR="000F6A2F">
        <w:rPr>
          <w:rFonts w:ascii="Cambria" w:eastAsia="Times New Roman" w:hAnsi="Cambria" w:cs="Cambria"/>
          <w:i/>
          <w:sz w:val="23"/>
          <w:szCs w:val="23"/>
          <w:lang w:eastAsia="en-US"/>
        </w:rPr>
        <w:t xml:space="preserve"> (04 de noviembre 2013)</w:t>
      </w:r>
      <w:r w:rsidRPr="002F084D">
        <w:rPr>
          <w:rFonts w:ascii="Cambria" w:eastAsia="Times New Roman" w:hAnsi="Cambria" w:cs="Cambria"/>
          <w:i/>
          <w:sz w:val="23"/>
          <w:szCs w:val="23"/>
          <w:lang w:eastAsia="en-US"/>
        </w:rPr>
        <w:t xml:space="preserve">, únicamente para que las entidades aseguradoras </w:t>
      </w:r>
      <w:r w:rsidR="00EC262B">
        <w:rPr>
          <w:rFonts w:ascii="Cambria" w:eastAsia="Times New Roman" w:hAnsi="Cambria" w:cs="Cambria"/>
          <w:i/>
          <w:sz w:val="23"/>
          <w:szCs w:val="23"/>
          <w:lang w:eastAsia="en-US"/>
        </w:rPr>
        <w:t>presenten ante la Superintendencia las solicitudes</w:t>
      </w:r>
      <w:r w:rsidRPr="002F084D">
        <w:rPr>
          <w:rFonts w:ascii="Cambria" w:eastAsia="Times New Roman" w:hAnsi="Cambria" w:cs="Cambria"/>
          <w:i/>
          <w:sz w:val="23"/>
          <w:szCs w:val="23"/>
          <w:lang w:eastAsia="en-US"/>
        </w:rPr>
        <w:t xml:space="preserve"> de actualización de sus productos de conformidad con los presentes lineamientos.”</w:t>
      </w:r>
    </w:p>
    <w:p w:rsidR="002F084D" w:rsidRDefault="002F084D" w:rsidP="00CD2B81">
      <w:pPr>
        <w:pStyle w:val="Default"/>
        <w:jc w:val="both"/>
        <w:rPr>
          <w:rFonts w:ascii="Cambria" w:hAnsi="Cambria" w:cs="Cambria"/>
          <w:color w:val="auto"/>
          <w:sz w:val="23"/>
          <w:szCs w:val="23"/>
        </w:rPr>
      </w:pPr>
    </w:p>
    <w:p w:rsidR="00CD2B81" w:rsidRPr="00F96AC2" w:rsidRDefault="002F084D" w:rsidP="00CD2B81">
      <w:pPr>
        <w:pStyle w:val="Default"/>
        <w:jc w:val="both"/>
        <w:rPr>
          <w:rFonts w:ascii="Cambria" w:hAnsi="Cambria" w:cs="Cambria"/>
          <w:color w:val="auto"/>
          <w:sz w:val="23"/>
          <w:szCs w:val="23"/>
        </w:rPr>
      </w:pPr>
      <w:r w:rsidRPr="002F084D">
        <w:rPr>
          <w:rFonts w:ascii="Cambria" w:hAnsi="Cambria" w:cs="Cambria"/>
          <w:b/>
          <w:color w:val="auto"/>
          <w:sz w:val="23"/>
          <w:szCs w:val="23"/>
        </w:rPr>
        <w:t>Segundo:</w:t>
      </w:r>
      <w:r>
        <w:rPr>
          <w:rFonts w:ascii="Cambria" w:hAnsi="Cambria" w:cs="Cambria"/>
          <w:color w:val="auto"/>
          <w:sz w:val="23"/>
          <w:szCs w:val="23"/>
        </w:rPr>
        <w:t xml:space="preserve"> </w:t>
      </w:r>
      <w:r w:rsidR="00CD2B81" w:rsidRPr="00F96AC2">
        <w:rPr>
          <w:rFonts w:ascii="Cambria" w:hAnsi="Cambria" w:cs="Cambria"/>
          <w:color w:val="auto"/>
          <w:sz w:val="23"/>
          <w:szCs w:val="23"/>
        </w:rPr>
        <w:t>Modificar el artículo 6 del Acuerdo SGS-DES-A-025-2013, de las catorce horas del cinco de julio de dos mil trece, para que en adelante se lea así:</w:t>
      </w:r>
    </w:p>
    <w:p w:rsidR="00CD2B81" w:rsidRPr="00F96AC2" w:rsidRDefault="00CD2B81" w:rsidP="00CD2B81">
      <w:pPr>
        <w:pStyle w:val="Default"/>
        <w:jc w:val="both"/>
        <w:rPr>
          <w:rFonts w:ascii="Cambria" w:hAnsi="Cambria" w:cs="Cambria"/>
          <w:color w:val="auto"/>
          <w:sz w:val="23"/>
          <w:szCs w:val="23"/>
        </w:rPr>
      </w:pPr>
    </w:p>
    <w:p w:rsidR="00CD2B81" w:rsidRPr="000D2B41" w:rsidRDefault="00CD2B81" w:rsidP="00CD2B81">
      <w:pPr>
        <w:pStyle w:val="Default"/>
        <w:jc w:val="both"/>
        <w:rPr>
          <w:rFonts w:ascii="Cambria" w:hAnsi="Cambria" w:cs="Cambria"/>
          <w:i/>
          <w:color w:val="auto"/>
          <w:sz w:val="23"/>
          <w:szCs w:val="23"/>
        </w:rPr>
      </w:pPr>
      <w:r w:rsidRPr="000D2B41">
        <w:rPr>
          <w:rFonts w:ascii="Cambria" w:hAnsi="Cambria" w:cs="Cambria"/>
          <w:b/>
          <w:bCs/>
          <w:i/>
          <w:color w:val="auto"/>
          <w:sz w:val="23"/>
          <w:szCs w:val="23"/>
        </w:rPr>
        <w:t xml:space="preserve">“Artículo 6. Cronograma </w:t>
      </w:r>
    </w:p>
    <w:p w:rsidR="00CD2B81" w:rsidRDefault="00CD2B81" w:rsidP="00CD2B81">
      <w:pPr>
        <w:pStyle w:val="Default"/>
        <w:jc w:val="both"/>
        <w:rPr>
          <w:rFonts w:ascii="Cambria" w:hAnsi="Cambria" w:cs="Cambria"/>
          <w:i/>
          <w:color w:val="auto"/>
          <w:sz w:val="23"/>
          <w:szCs w:val="23"/>
        </w:rPr>
      </w:pPr>
      <w:r w:rsidRPr="000D2B41">
        <w:rPr>
          <w:rFonts w:ascii="Cambria" w:hAnsi="Cambria" w:cs="Cambria"/>
          <w:i/>
          <w:color w:val="auto"/>
          <w:sz w:val="23"/>
          <w:szCs w:val="23"/>
        </w:rPr>
        <w:t>Las entidades aseguradoras</w:t>
      </w:r>
      <w:r w:rsidR="00DA7418">
        <w:rPr>
          <w:rFonts w:ascii="Cambria" w:hAnsi="Cambria" w:cs="Cambria"/>
          <w:i/>
          <w:color w:val="auto"/>
          <w:sz w:val="23"/>
          <w:szCs w:val="23"/>
        </w:rPr>
        <w:t xml:space="preserve"> </w:t>
      </w:r>
      <w:r w:rsidRPr="000D2B41">
        <w:rPr>
          <w:rFonts w:ascii="Cambria" w:hAnsi="Cambria" w:cs="Cambria"/>
          <w:i/>
          <w:color w:val="auto"/>
          <w:sz w:val="23"/>
          <w:szCs w:val="23"/>
        </w:rPr>
        <w:t xml:space="preserve">deben presentar a la Superintendencia General de Seguros la siguiente información: </w:t>
      </w:r>
    </w:p>
    <w:p w:rsidR="00CD2B81" w:rsidRPr="000D2B41" w:rsidRDefault="00CD2B81" w:rsidP="00CD2B81">
      <w:pPr>
        <w:pStyle w:val="Default"/>
        <w:jc w:val="both"/>
        <w:rPr>
          <w:rFonts w:ascii="Cambria" w:hAnsi="Cambria" w:cs="Cambria"/>
          <w:i/>
          <w:color w:val="auto"/>
          <w:sz w:val="23"/>
          <w:szCs w:val="23"/>
        </w:rPr>
      </w:pPr>
    </w:p>
    <w:p w:rsidR="00CD2B81" w:rsidRPr="000D2B41" w:rsidRDefault="00CD2B81" w:rsidP="00CD2B81">
      <w:pPr>
        <w:pStyle w:val="Default"/>
        <w:jc w:val="both"/>
        <w:rPr>
          <w:rFonts w:ascii="Cambria" w:hAnsi="Cambria" w:cs="Cambria"/>
          <w:i/>
          <w:color w:val="auto"/>
          <w:sz w:val="23"/>
          <w:szCs w:val="23"/>
        </w:rPr>
      </w:pPr>
      <w:r w:rsidRPr="000D2B41">
        <w:rPr>
          <w:rFonts w:ascii="Cambria" w:hAnsi="Cambria" w:cs="Cambria"/>
          <w:b/>
          <w:bCs/>
          <w:i/>
          <w:color w:val="auto"/>
          <w:sz w:val="23"/>
          <w:szCs w:val="23"/>
        </w:rPr>
        <w:t xml:space="preserve">a) </w:t>
      </w:r>
      <w:r w:rsidRPr="000D2B41">
        <w:rPr>
          <w:rFonts w:ascii="Cambria" w:hAnsi="Cambria" w:cs="Cambria"/>
          <w:i/>
          <w:color w:val="auto"/>
          <w:sz w:val="23"/>
          <w:szCs w:val="23"/>
        </w:rPr>
        <w:t xml:space="preserve">Un cronograma para la actualización de los productos registrados a la fecha, donde se establezcan exclusiones y límites exclusivamente por razón de edad así como una estimación del impacto en sus carteras. </w:t>
      </w:r>
    </w:p>
    <w:p w:rsidR="00CD2B81" w:rsidRPr="000D2B41" w:rsidRDefault="00CD2B81" w:rsidP="00CD2B81">
      <w:pPr>
        <w:pStyle w:val="Default"/>
        <w:jc w:val="both"/>
        <w:rPr>
          <w:rFonts w:ascii="Cambria" w:hAnsi="Cambria" w:cs="Cambria"/>
          <w:i/>
          <w:color w:val="auto"/>
          <w:sz w:val="23"/>
          <w:szCs w:val="23"/>
        </w:rPr>
      </w:pPr>
    </w:p>
    <w:p w:rsidR="00CD2B81" w:rsidRPr="000D2B41" w:rsidRDefault="00CD2B81" w:rsidP="00CD2B81">
      <w:pPr>
        <w:pStyle w:val="Default"/>
        <w:jc w:val="both"/>
        <w:rPr>
          <w:rFonts w:ascii="Cambria" w:hAnsi="Cambria" w:cs="Cambria"/>
          <w:i/>
          <w:color w:val="auto"/>
          <w:sz w:val="23"/>
          <w:szCs w:val="23"/>
        </w:rPr>
      </w:pPr>
      <w:r w:rsidRPr="000D2B41">
        <w:rPr>
          <w:rFonts w:ascii="Cambria" w:hAnsi="Cambria" w:cs="Cambria"/>
          <w:b/>
          <w:bCs/>
          <w:i/>
          <w:color w:val="auto"/>
          <w:sz w:val="23"/>
          <w:szCs w:val="23"/>
        </w:rPr>
        <w:t xml:space="preserve">b) </w:t>
      </w:r>
      <w:r w:rsidRPr="000D2B41">
        <w:rPr>
          <w:rFonts w:ascii="Cambria" w:hAnsi="Cambria" w:cs="Cambria"/>
          <w:i/>
          <w:color w:val="auto"/>
          <w:sz w:val="23"/>
          <w:szCs w:val="23"/>
        </w:rPr>
        <w:t xml:space="preserve">Un cuadro que revele la siguiente información: </w:t>
      </w:r>
    </w:p>
    <w:p w:rsidR="00CD2B81" w:rsidRPr="000D2B41" w:rsidRDefault="00CD2B81" w:rsidP="00CD2B81">
      <w:pPr>
        <w:pStyle w:val="Default"/>
        <w:jc w:val="both"/>
        <w:rPr>
          <w:rFonts w:ascii="Cambria" w:hAnsi="Cambria" w:cs="Cambria"/>
          <w:i/>
          <w:color w:val="auto"/>
          <w:sz w:val="23"/>
          <w:szCs w:val="23"/>
        </w:rPr>
      </w:pPr>
    </w:p>
    <w:p w:rsidR="00CD2B81" w:rsidRPr="000D2B41" w:rsidRDefault="00CD2B81" w:rsidP="00CD2B81">
      <w:pPr>
        <w:pStyle w:val="Default"/>
        <w:spacing w:after="10"/>
        <w:jc w:val="both"/>
        <w:rPr>
          <w:rFonts w:ascii="Cambria" w:hAnsi="Cambria" w:cs="Cambria"/>
          <w:i/>
          <w:color w:val="auto"/>
          <w:sz w:val="23"/>
          <w:szCs w:val="23"/>
        </w:rPr>
      </w:pPr>
      <w:r w:rsidRPr="000D2B41">
        <w:rPr>
          <w:rFonts w:ascii="Cambria" w:hAnsi="Cambria" w:cs="Cambria"/>
          <w:b/>
          <w:bCs/>
          <w:i/>
          <w:iCs/>
          <w:color w:val="auto"/>
          <w:sz w:val="23"/>
          <w:szCs w:val="23"/>
        </w:rPr>
        <w:t xml:space="preserve">i. </w:t>
      </w:r>
      <w:r w:rsidRPr="000D2B41">
        <w:rPr>
          <w:rFonts w:ascii="Cambria" w:hAnsi="Cambria" w:cs="Cambria"/>
          <w:i/>
          <w:color w:val="auto"/>
          <w:sz w:val="23"/>
          <w:szCs w:val="23"/>
        </w:rPr>
        <w:t xml:space="preserve">Número de producto. </w:t>
      </w:r>
    </w:p>
    <w:p w:rsidR="00CD2B81" w:rsidRPr="000D2B41" w:rsidRDefault="00CD2B81" w:rsidP="00CD2B81">
      <w:pPr>
        <w:pStyle w:val="Default"/>
        <w:spacing w:after="10"/>
        <w:jc w:val="both"/>
        <w:rPr>
          <w:rFonts w:ascii="Cambria" w:hAnsi="Cambria" w:cs="Cambria"/>
          <w:i/>
          <w:color w:val="auto"/>
          <w:sz w:val="23"/>
          <w:szCs w:val="23"/>
        </w:rPr>
      </w:pPr>
      <w:r w:rsidRPr="000D2B41">
        <w:rPr>
          <w:rFonts w:ascii="Cambria" w:hAnsi="Cambria" w:cs="Cambria"/>
          <w:b/>
          <w:bCs/>
          <w:i/>
          <w:iCs/>
          <w:color w:val="auto"/>
          <w:sz w:val="23"/>
          <w:szCs w:val="23"/>
        </w:rPr>
        <w:t xml:space="preserve">ii. </w:t>
      </w:r>
      <w:r w:rsidRPr="000D2B41">
        <w:rPr>
          <w:rFonts w:ascii="Cambria" w:hAnsi="Cambria" w:cs="Cambria"/>
          <w:i/>
          <w:color w:val="auto"/>
          <w:sz w:val="23"/>
          <w:szCs w:val="23"/>
        </w:rPr>
        <w:t xml:space="preserve">Cláusula involucrada. </w:t>
      </w:r>
    </w:p>
    <w:p w:rsidR="00CD2B81" w:rsidRPr="000D2B41" w:rsidRDefault="00CD2B81" w:rsidP="00CD2B81">
      <w:pPr>
        <w:pStyle w:val="Default"/>
        <w:jc w:val="both"/>
        <w:rPr>
          <w:rFonts w:ascii="Cambria" w:hAnsi="Cambria" w:cs="Cambria"/>
          <w:i/>
          <w:color w:val="auto"/>
          <w:sz w:val="23"/>
          <w:szCs w:val="23"/>
        </w:rPr>
      </w:pPr>
      <w:r w:rsidRPr="000D2B41">
        <w:rPr>
          <w:rFonts w:ascii="Cambria" w:hAnsi="Cambria" w:cs="Cambria"/>
          <w:b/>
          <w:bCs/>
          <w:i/>
          <w:iCs/>
          <w:color w:val="auto"/>
          <w:sz w:val="23"/>
          <w:szCs w:val="23"/>
        </w:rPr>
        <w:t xml:space="preserve">iii. </w:t>
      </w:r>
      <w:r w:rsidRPr="000D2B41">
        <w:rPr>
          <w:rFonts w:ascii="Cambria" w:hAnsi="Cambria" w:cs="Cambria"/>
          <w:i/>
          <w:color w:val="auto"/>
          <w:sz w:val="23"/>
          <w:szCs w:val="23"/>
        </w:rPr>
        <w:t xml:space="preserve">Número de personas afectadas que actualmente tienen vigente el seguro. </w:t>
      </w:r>
    </w:p>
    <w:p w:rsidR="00CD2B81" w:rsidRPr="000D2B41" w:rsidRDefault="00CD2B81" w:rsidP="00CD2B81">
      <w:pPr>
        <w:pStyle w:val="Default"/>
        <w:jc w:val="both"/>
        <w:rPr>
          <w:rFonts w:ascii="Cambria" w:hAnsi="Cambria" w:cs="Cambria"/>
          <w:i/>
          <w:color w:val="auto"/>
          <w:sz w:val="23"/>
          <w:szCs w:val="23"/>
        </w:rPr>
      </w:pPr>
    </w:p>
    <w:p w:rsidR="00CD2B81" w:rsidRDefault="00CD2B81" w:rsidP="00CD2B81">
      <w:pPr>
        <w:pStyle w:val="Default"/>
        <w:jc w:val="both"/>
        <w:rPr>
          <w:rFonts w:ascii="Cambria" w:hAnsi="Cambria" w:cs="Cambria"/>
          <w:i/>
          <w:color w:val="auto"/>
          <w:sz w:val="23"/>
          <w:szCs w:val="23"/>
        </w:rPr>
      </w:pPr>
      <w:r w:rsidRPr="000D2B41">
        <w:rPr>
          <w:rFonts w:ascii="Cambria" w:hAnsi="Cambria" w:cs="Cambria"/>
          <w:b/>
          <w:bCs/>
          <w:i/>
          <w:color w:val="auto"/>
          <w:sz w:val="23"/>
          <w:szCs w:val="23"/>
        </w:rPr>
        <w:t xml:space="preserve">c) </w:t>
      </w:r>
      <w:r w:rsidRPr="000D2B41">
        <w:rPr>
          <w:rFonts w:ascii="Cambria" w:hAnsi="Cambria" w:cs="Cambria"/>
          <w:i/>
          <w:color w:val="auto"/>
          <w:sz w:val="23"/>
          <w:szCs w:val="23"/>
        </w:rPr>
        <w:t xml:space="preserve">Un informe actuarial donde se concluya si las provisiones </w:t>
      </w:r>
      <w:r w:rsidR="00DA7418">
        <w:rPr>
          <w:rFonts w:ascii="Cambria" w:hAnsi="Cambria" w:cs="Cambria"/>
          <w:i/>
          <w:color w:val="auto"/>
          <w:sz w:val="23"/>
          <w:szCs w:val="23"/>
        </w:rPr>
        <w:t>son actuarialmente suficientes.</w:t>
      </w:r>
    </w:p>
    <w:p w:rsidR="00DA7418" w:rsidRDefault="00DA7418" w:rsidP="00CD2B81">
      <w:pPr>
        <w:pStyle w:val="Default"/>
        <w:jc w:val="both"/>
        <w:rPr>
          <w:rFonts w:ascii="Cambria" w:hAnsi="Cambria" w:cs="Cambria"/>
          <w:i/>
          <w:color w:val="auto"/>
          <w:sz w:val="23"/>
          <w:szCs w:val="23"/>
        </w:rPr>
      </w:pPr>
    </w:p>
    <w:p w:rsidR="00DA7418" w:rsidRPr="000D2B41" w:rsidRDefault="00DA7418" w:rsidP="00CD2B81">
      <w:pPr>
        <w:pStyle w:val="Default"/>
        <w:jc w:val="both"/>
        <w:rPr>
          <w:rFonts w:ascii="Cambria" w:hAnsi="Cambria" w:cs="Cambria"/>
          <w:i/>
          <w:color w:val="auto"/>
          <w:sz w:val="23"/>
          <w:szCs w:val="23"/>
        </w:rPr>
      </w:pPr>
      <w:r>
        <w:rPr>
          <w:rFonts w:ascii="Cambria" w:hAnsi="Cambria" w:cs="Cambria"/>
          <w:i/>
          <w:color w:val="auto"/>
          <w:sz w:val="23"/>
          <w:szCs w:val="23"/>
        </w:rPr>
        <w:t xml:space="preserve">En el caso de los incisos a) y b), la información deberá presentarse antes del 04 de noviembre de 2013. </w:t>
      </w:r>
      <w:r w:rsidR="000F6A2F">
        <w:rPr>
          <w:rFonts w:ascii="Cambria" w:hAnsi="Cambria" w:cs="Cambria"/>
          <w:i/>
          <w:color w:val="auto"/>
          <w:sz w:val="23"/>
          <w:szCs w:val="23"/>
        </w:rPr>
        <w:t>Se exceptúa el informe</w:t>
      </w:r>
      <w:r>
        <w:rPr>
          <w:rFonts w:ascii="Cambria" w:hAnsi="Cambria" w:cs="Cambria"/>
          <w:i/>
          <w:color w:val="auto"/>
          <w:sz w:val="23"/>
          <w:szCs w:val="23"/>
        </w:rPr>
        <w:t xml:space="preserve"> del inciso c), </w:t>
      </w:r>
      <w:r w:rsidR="000F6A2F">
        <w:rPr>
          <w:rFonts w:ascii="Cambria" w:hAnsi="Cambria" w:cs="Cambria"/>
          <w:i/>
          <w:color w:val="auto"/>
          <w:sz w:val="23"/>
          <w:szCs w:val="23"/>
        </w:rPr>
        <w:t>el cual</w:t>
      </w:r>
      <w:r>
        <w:rPr>
          <w:rFonts w:ascii="Cambria" w:hAnsi="Cambria" w:cs="Cambria"/>
          <w:i/>
          <w:color w:val="auto"/>
          <w:sz w:val="23"/>
          <w:szCs w:val="23"/>
        </w:rPr>
        <w:t xml:space="preserve"> deberá entregarse dentro del plazo de </w:t>
      </w:r>
      <w:r w:rsidR="00EC262B">
        <w:rPr>
          <w:rFonts w:ascii="Cambria" w:hAnsi="Cambria" w:cs="Cambria"/>
          <w:i/>
          <w:color w:val="auto"/>
          <w:sz w:val="23"/>
          <w:szCs w:val="23"/>
        </w:rPr>
        <w:t>seis</w:t>
      </w:r>
      <w:r>
        <w:rPr>
          <w:rFonts w:ascii="Cambria" w:hAnsi="Cambria" w:cs="Cambria"/>
          <w:i/>
          <w:color w:val="auto"/>
          <w:sz w:val="23"/>
          <w:szCs w:val="23"/>
        </w:rPr>
        <w:t xml:space="preserve"> meses</w:t>
      </w:r>
      <w:r w:rsidR="005B193E">
        <w:rPr>
          <w:rFonts w:ascii="Cambria" w:hAnsi="Cambria" w:cs="Cambria"/>
          <w:i/>
          <w:color w:val="auto"/>
          <w:sz w:val="23"/>
          <w:szCs w:val="23"/>
        </w:rPr>
        <w:t xml:space="preserve">, </w:t>
      </w:r>
      <w:r w:rsidR="00EC262B">
        <w:rPr>
          <w:rFonts w:ascii="Cambria" w:hAnsi="Cambria" w:cs="Cambria"/>
          <w:i/>
          <w:color w:val="auto"/>
          <w:sz w:val="23"/>
          <w:szCs w:val="23"/>
        </w:rPr>
        <w:t>a m</w:t>
      </w:r>
      <w:r w:rsidR="005B193E">
        <w:rPr>
          <w:rFonts w:ascii="Cambria" w:hAnsi="Cambria" w:cs="Cambria"/>
          <w:i/>
          <w:color w:val="auto"/>
          <w:sz w:val="23"/>
          <w:szCs w:val="23"/>
        </w:rPr>
        <w:t>ás tardar el 04 de mayo de 2014</w:t>
      </w:r>
      <w:r>
        <w:rPr>
          <w:rFonts w:ascii="Cambria" w:hAnsi="Cambria" w:cs="Cambria"/>
          <w:i/>
          <w:color w:val="auto"/>
          <w:sz w:val="23"/>
          <w:szCs w:val="23"/>
        </w:rPr>
        <w:t>.”</w:t>
      </w:r>
    </w:p>
    <w:p w:rsidR="00CD2B81" w:rsidRDefault="00CD2B81" w:rsidP="00CD2B81">
      <w:pPr>
        <w:pStyle w:val="Default"/>
        <w:jc w:val="both"/>
        <w:rPr>
          <w:rFonts w:ascii="Cambria" w:hAnsi="Cambria" w:cs="Cambria"/>
          <w:color w:val="auto"/>
          <w:sz w:val="23"/>
          <w:szCs w:val="23"/>
        </w:rPr>
      </w:pPr>
    </w:p>
    <w:p w:rsidR="00CD2B81" w:rsidRPr="00B10000" w:rsidRDefault="000F6A2F" w:rsidP="00CD2B81">
      <w:pPr>
        <w:pStyle w:val="Default"/>
        <w:jc w:val="both"/>
        <w:rPr>
          <w:rFonts w:ascii="Cambria" w:hAnsi="Cambria" w:cs="Cambria"/>
          <w:sz w:val="23"/>
          <w:szCs w:val="23"/>
        </w:rPr>
      </w:pPr>
      <w:r>
        <w:rPr>
          <w:rFonts w:ascii="Cambria" w:hAnsi="Cambria" w:cs="Cambria"/>
          <w:b/>
          <w:bCs/>
          <w:sz w:val="23"/>
          <w:szCs w:val="23"/>
        </w:rPr>
        <w:t>Tercero</w:t>
      </w:r>
      <w:r w:rsidR="002F084D">
        <w:rPr>
          <w:rFonts w:ascii="Cambria" w:hAnsi="Cambria" w:cs="Cambria"/>
          <w:b/>
          <w:bCs/>
          <w:sz w:val="23"/>
          <w:szCs w:val="23"/>
        </w:rPr>
        <w:t xml:space="preserve">: </w:t>
      </w:r>
      <w:r w:rsidR="00CD2B81" w:rsidRPr="00B10000">
        <w:rPr>
          <w:rFonts w:ascii="Cambria" w:hAnsi="Cambria" w:cs="Cambria"/>
          <w:sz w:val="23"/>
          <w:szCs w:val="23"/>
        </w:rPr>
        <w:t>Actualizar la versión publicada del Acuerdo SGS-</w:t>
      </w:r>
      <w:r w:rsidR="00CD2B81">
        <w:rPr>
          <w:rFonts w:ascii="Cambria" w:hAnsi="Cambria" w:cs="Cambria"/>
          <w:sz w:val="23"/>
          <w:szCs w:val="23"/>
        </w:rPr>
        <w:t>DES-</w:t>
      </w:r>
      <w:r w:rsidR="00CD2B81" w:rsidRPr="00B10000">
        <w:rPr>
          <w:rFonts w:ascii="Cambria" w:hAnsi="Cambria" w:cs="Cambria"/>
          <w:sz w:val="23"/>
          <w:szCs w:val="23"/>
        </w:rPr>
        <w:t>A-</w:t>
      </w:r>
      <w:r w:rsidR="00CD2B81">
        <w:rPr>
          <w:rFonts w:ascii="Cambria" w:hAnsi="Cambria" w:cs="Cambria"/>
          <w:sz w:val="23"/>
          <w:szCs w:val="23"/>
        </w:rPr>
        <w:t>025</w:t>
      </w:r>
      <w:r w:rsidR="00CD2B81" w:rsidRPr="00B10000">
        <w:rPr>
          <w:rFonts w:ascii="Cambria" w:hAnsi="Cambria" w:cs="Cambria"/>
          <w:sz w:val="23"/>
          <w:szCs w:val="23"/>
        </w:rPr>
        <w:t>-201</w:t>
      </w:r>
      <w:r w:rsidR="00CD2B81">
        <w:rPr>
          <w:rFonts w:ascii="Cambria" w:hAnsi="Cambria" w:cs="Cambria"/>
          <w:sz w:val="23"/>
          <w:szCs w:val="23"/>
        </w:rPr>
        <w:t>3</w:t>
      </w:r>
      <w:r w:rsidR="00CD2B81" w:rsidRPr="00B10000">
        <w:rPr>
          <w:rFonts w:ascii="Cambria" w:hAnsi="Cambria" w:cs="Cambria"/>
          <w:sz w:val="23"/>
          <w:szCs w:val="23"/>
        </w:rPr>
        <w:t>, para incluir la modificaci</w:t>
      </w:r>
      <w:r w:rsidR="00CD2B81">
        <w:rPr>
          <w:rFonts w:ascii="Cambria" w:hAnsi="Cambria" w:cs="Cambria"/>
          <w:sz w:val="23"/>
          <w:szCs w:val="23"/>
        </w:rPr>
        <w:t>ón</w:t>
      </w:r>
      <w:r w:rsidR="00CD2B81" w:rsidRPr="00B10000">
        <w:rPr>
          <w:rFonts w:ascii="Cambria" w:hAnsi="Cambria" w:cs="Cambria"/>
          <w:sz w:val="23"/>
          <w:szCs w:val="23"/>
        </w:rPr>
        <w:t xml:space="preserve"> señalada en este acuerdo. </w:t>
      </w:r>
    </w:p>
    <w:p w:rsidR="00CD2B81" w:rsidRDefault="00CD2B81" w:rsidP="00CD2B81">
      <w:pPr>
        <w:pStyle w:val="Default"/>
        <w:jc w:val="both"/>
        <w:rPr>
          <w:rFonts w:ascii="Cambria" w:hAnsi="Cambria" w:cs="Cambria"/>
          <w:color w:val="auto"/>
          <w:sz w:val="23"/>
          <w:szCs w:val="23"/>
        </w:rPr>
      </w:pPr>
    </w:p>
    <w:p w:rsidR="00CD2B81" w:rsidRDefault="00CD2B81" w:rsidP="00CD2B81">
      <w:pPr>
        <w:pStyle w:val="Default"/>
        <w:jc w:val="both"/>
        <w:rPr>
          <w:rFonts w:ascii="Cambria" w:hAnsi="Cambria" w:cs="Cambria"/>
          <w:color w:val="auto"/>
          <w:sz w:val="23"/>
          <w:szCs w:val="23"/>
        </w:rPr>
      </w:pPr>
      <w:r>
        <w:rPr>
          <w:rFonts w:ascii="Cambria" w:hAnsi="Cambria" w:cs="Cambria"/>
          <w:color w:val="auto"/>
          <w:sz w:val="23"/>
          <w:szCs w:val="23"/>
        </w:rPr>
        <w:lastRenderedPageBreak/>
        <w:t>Rige a partir de su comunicación</w:t>
      </w:r>
    </w:p>
    <w:p w:rsidR="00CD2B81" w:rsidRDefault="00CD2B81" w:rsidP="00CD2B81">
      <w:pPr>
        <w:pStyle w:val="Default"/>
        <w:jc w:val="both"/>
        <w:rPr>
          <w:rFonts w:ascii="Cambria" w:hAnsi="Cambria" w:cs="Cambria"/>
          <w:color w:val="auto"/>
          <w:sz w:val="23"/>
          <w:szCs w:val="23"/>
        </w:rPr>
      </w:pPr>
    </w:p>
    <w:p w:rsidR="00CD2B81" w:rsidRDefault="00CD2B81" w:rsidP="00CD2B81">
      <w:pPr>
        <w:jc w:val="both"/>
      </w:pPr>
      <w:r>
        <w:rPr>
          <w:rFonts w:ascii="Cambria" w:hAnsi="Cambria" w:cs="Cambria"/>
          <w:sz w:val="23"/>
          <w:szCs w:val="23"/>
        </w:rPr>
        <w:t>Notifíquese.</w:t>
      </w:r>
    </w:p>
    <w:p w:rsidR="00F34507" w:rsidRPr="00161651" w:rsidRDefault="00927F5E" w:rsidP="00F34507">
      <w:pPr>
        <w:jc w:val="both"/>
        <w:rPr>
          <w:rFonts w:asciiTheme="majorHAnsi" w:hAnsiTheme="majorHAnsi" w:cstheme="minorHAnsi"/>
          <w:b/>
          <w:bCs/>
        </w:rPr>
      </w:pPr>
      <w:r>
        <w:rPr>
          <w:noProof/>
          <w:lang w:val="es-CR" w:eastAsia="es-CR"/>
        </w:rPr>
        <w:drawing>
          <wp:inline distT="0" distB="0" distL="0" distR="0" wp14:anchorId="5004B4C1" wp14:editId="5004B4C2">
            <wp:extent cx="2756747" cy="535298"/>
            <wp:effectExtent l="0" t="0" r="5715" b="0"/>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6747" cy="535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F34507" w:rsidRPr="00161651" w:rsidSect="009C1A02">
      <w:headerReference w:type="even" r:id="rId13"/>
      <w:headerReference w:type="default" r:id="rId14"/>
      <w:footerReference w:type="default" r:id="rId15"/>
      <w:headerReference w:type="first" r:id="rId16"/>
      <w:footerReference w:type="first" r:id="rId17"/>
      <w:pgSz w:w="12240" w:h="15840" w:code="1"/>
      <w:pgMar w:top="1440" w:right="1440" w:bottom="1440" w:left="1440" w:header="533" w:footer="5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E1C" w:rsidRDefault="00B11E1C">
      <w:r>
        <w:separator/>
      </w:r>
    </w:p>
  </w:endnote>
  <w:endnote w:type="continuationSeparator" w:id="0">
    <w:p w:rsidR="00B11E1C" w:rsidRDefault="00B11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149" w:rsidRDefault="007B4149" w:rsidP="003B6062">
    <w:pPr>
      <w:pStyle w:val="Piedepgina"/>
      <w:pBdr>
        <w:top w:val="single" w:sz="4" w:space="1" w:color="auto"/>
      </w:pBdr>
      <w:rPr>
        <w:sz w:val="16"/>
        <w:szCs w:val="16"/>
        <w:lang w:val="es-CR"/>
      </w:rPr>
    </w:pPr>
  </w:p>
  <w:p w:rsidR="007B4149" w:rsidRDefault="007B4149" w:rsidP="003B6062">
    <w:pPr>
      <w:pStyle w:val="Piedepgina"/>
      <w:jc w:val="right"/>
      <w:rPr>
        <w:rFonts w:ascii="Baskerville Old Face" w:hAnsi="Baskerville Old Face"/>
        <w:sz w:val="18"/>
        <w:szCs w:val="18"/>
        <w:lang w:val="es-CR"/>
      </w:rPr>
    </w:pPr>
    <w:r w:rsidRPr="00121F8C">
      <w:rPr>
        <w:rFonts w:ascii="Baskerville Old Face" w:hAnsi="Baskerville Old Face"/>
        <w:sz w:val="18"/>
        <w:szCs w:val="18"/>
        <w:lang w:val="es-CR"/>
      </w:rPr>
      <w:t>Teléfonos: 2243-5108</w:t>
    </w:r>
    <w:r>
      <w:rPr>
        <w:rFonts w:ascii="Baskerville Old Face" w:hAnsi="Baskerville Old Face"/>
        <w:sz w:val="18"/>
        <w:szCs w:val="18"/>
        <w:lang w:val="es-CR"/>
      </w:rPr>
      <w:t xml:space="preserve">, </w:t>
    </w:r>
    <w:r w:rsidRPr="00121F8C">
      <w:rPr>
        <w:rFonts w:ascii="Baskerville Old Face" w:hAnsi="Baskerville Old Face"/>
        <w:sz w:val="18"/>
        <w:szCs w:val="18"/>
        <w:lang w:val="es-CR"/>
      </w:rPr>
      <w:t>2243-5103  •  Fax: 2243-5151</w:t>
    </w:r>
  </w:p>
  <w:p w:rsidR="007B4149" w:rsidRDefault="007B4149" w:rsidP="003B6062">
    <w:pPr>
      <w:pStyle w:val="Piedepgina"/>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rsidR="007B4149" w:rsidRPr="00121F8C" w:rsidRDefault="00B11E1C" w:rsidP="003B6062">
    <w:pPr>
      <w:pStyle w:val="Piedepgina"/>
      <w:jc w:val="right"/>
      <w:rPr>
        <w:rFonts w:ascii="Baskerville Old Face" w:hAnsi="Baskerville Old Face"/>
        <w:sz w:val="18"/>
        <w:szCs w:val="18"/>
      </w:rPr>
    </w:pPr>
    <w:hyperlink r:id="rId1" w:history="1">
      <w:r w:rsidR="007B4149"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149" w:rsidRDefault="007B4149" w:rsidP="0097330B">
    <w:pPr>
      <w:pStyle w:val="Piedepgina"/>
      <w:pBdr>
        <w:top w:val="single" w:sz="4" w:space="1" w:color="auto"/>
      </w:pBdr>
      <w:rPr>
        <w:sz w:val="16"/>
        <w:szCs w:val="16"/>
        <w:lang w:val="es-CR"/>
      </w:rPr>
    </w:pPr>
  </w:p>
  <w:p w:rsidR="007B4149" w:rsidRDefault="007B4149" w:rsidP="00121F8C">
    <w:pPr>
      <w:pStyle w:val="Piedepgina"/>
      <w:tabs>
        <w:tab w:val="clear" w:pos="8838"/>
      </w:tabs>
      <w:jc w:val="right"/>
      <w:rPr>
        <w:rFonts w:ascii="Baskerville Old Face" w:hAnsi="Baskerville Old Face"/>
        <w:sz w:val="18"/>
        <w:szCs w:val="18"/>
        <w:lang w:val="es-CR"/>
      </w:rPr>
    </w:pPr>
    <w:r w:rsidRPr="00121F8C">
      <w:rPr>
        <w:rFonts w:ascii="Baskerville Old Face" w:hAnsi="Baskerville Old Face"/>
        <w:sz w:val="18"/>
        <w:szCs w:val="18"/>
        <w:lang w:val="es-CR"/>
      </w:rPr>
      <w:t>Teléfonos: 2243-5108</w:t>
    </w:r>
    <w:r>
      <w:rPr>
        <w:rFonts w:ascii="Baskerville Old Face" w:hAnsi="Baskerville Old Face"/>
        <w:sz w:val="18"/>
        <w:szCs w:val="18"/>
        <w:lang w:val="es-CR"/>
      </w:rPr>
      <w:t xml:space="preserve">, </w:t>
    </w:r>
    <w:r w:rsidRPr="00121F8C">
      <w:rPr>
        <w:rFonts w:ascii="Baskerville Old Face" w:hAnsi="Baskerville Old Face"/>
        <w:sz w:val="18"/>
        <w:szCs w:val="18"/>
        <w:lang w:val="es-CR"/>
      </w:rPr>
      <w:t>2243-5103  •  Fax: 2243-5151</w:t>
    </w:r>
  </w:p>
  <w:p w:rsidR="007B4149" w:rsidRDefault="007B4149" w:rsidP="00121F8C">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rsidR="007B4149" w:rsidRPr="00121F8C" w:rsidRDefault="00B11E1C" w:rsidP="00121F8C">
    <w:pPr>
      <w:pStyle w:val="Piedepgina"/>
      <w:tabs>
        <w:tab w:val="clear" w:pos="8838"/>
      </w:tabs>
      <w:jc w:val="right"/>
      <w:rPr>
        <w:rFonts w:ascii="Baskerville Old Face" w:hAnsi="Baskerville Old Face"/>
        <w:sz w:val="18"/>
        <w:szCs w:val="18"/>
      </w:rPr>
    </w:pPr>
    <w:hyperlink r:id="rId1" w:history="1">
      <w:r w:rsidR="007B4149" w:rsidRPr="00121F8C">
        <w:rPr>
          <w:rStyle w:val="Hipervnculo"/>
          <w:rFonts w:ascii="Baskerville Old Face" w:hAnsi="Baskerville Old Face"/>
          <w:color w:val="auto"/>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E1C" w:rsidRDefault="00B11E1C">
      <w:r>
        <w:separator/>
      </w:r>
    </w:p>
  </w:footnote>
  <w:footnote w:type="continuationSeparator" w:id="0">
    <w:p w:rsidR="00B11E1C" w:rsidRDefault="00B11E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149" w:rsidRDefault="007B4149">
    <w:pPr>
      <w:pStyle w:val="Encabezado"/>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B4149" w:rsidRDefault="007B4149">
    <w:pPr>
      <w:pStyle w:val="Encabezado"/>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149" w:rsidRDefault="007B4149">
    <w:pPr>
      <w:pStyle w:val="Encabezado"/>
    </w:pPr>
    <w:r>
      <w:rPr>
        <w:noProof/>
        <w:lang w:val="es-CR" w:eastAsia="es-CR"/>
      </w:rPr>
      <w:drawing>
        <wp:inline distT="0" distB="0" distL="0" distR="0" wp14:anchorId="5004B4D9" wp14:editId="5004B4DA">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r>
      <w:tab/>
      <w:t xml:space="preserve">                                          </w:t>
    </w:r>
    <w:r>
      <w:rPr>
        <w:noProof/>
        <w:lang w:val="es-CR" w:eastAsia="es-CR"/>
      </w:rPr>
      <mc:AlternateContent>
        <mc:Choice Requires="wps">
          <w:drawing>
            <wp:anchor distT="0" distB="0" distL="114300" distR="114300" simplePos="0" relativeHeight="251661312" behindDoc="0" locked="0" layoutInCell="1" allowOverlap="1" wp14:anchorId="5004B4DB" wp14:editId="5004B4DC">
              <wp:simplePos x="0" y="0"/>
              <wp:positionH relativeFrom="column">
                <wp:posOffset>4704715</wp:posOffset>
              </wp:positionH>
              <wp:positionV relativeFrom="paragraph">
                <wp:posOffset>-5080</wp:posOffset>
              </wp:positionV>
              <wp:extent cx="1285875" cy="1400175"/>
              <wp:effectExtent l="0" t="0" r="9525" b="952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400175"/>
                      </a:xfrm>
                      <a:prstGeom prst="rect">
                        <a:avLst/>
                      </a:prstGeom>
                      <a:solidFill>
                        <a:srgbClr val="FFFFFF"/>
                      </a:solidFill>
                      <a:ln w="9525">
                        <a:noFill/>
                        <a:miter lim="800000"/>
                        <a:headEnd/>
                        <a:tailEnd/>
                      </a:ln>
                    </wps:spPr>
                    <wps:txbx>
                      <w:txbxContent>
                        <w:p w:rsidR="007B4149" w:rsidRDefault="007B4149" w:rsidP="00F3450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5004B4E7" wp14:editId="5004B4E8">
                                <wp:extent cx="638702" cy="1123950"/>
                                <wp:effectExtent l="0" t="0" r="9525" b="0"/>
                                <wp:docPr id="7" name="Imagen 7"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7B4149" w:rsidRPr="00374377" w:rsidRDefault="007B4149" w:rsidP="00F3450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7B4149" w:rsidRPr="00374377" w:rsidRDefault="007B4149" w:rsidP="00F3450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70.45pt;margin-top:-.4pt;width:101.25pt;height:1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" stroked="f">
              <v:textbox>
                <w:txbxContent>
                  <w:p w:rsidR="007B4149" w:rsidRDefault="007B4149" w:rsidP="00F3450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5004B4E7" wp14:editId="5004B4E8">
                          <wp:extent cx="638702" cy="1123950"/>
                          <wp:effectExtent l="0" t="0" r="9525" b="0"/>
                          <wp:docPr id="7" name="Imagen 7"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7B4149" w:rsidRPr="00374377" w:rsidRDefault="007B4149" w:rsidP="00F3450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7B4149" w:rsidRPr="00374377" w:rsidRDefault="007B4149" w:rsidP="00F3450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v:textbox>
            </v:shape>
          </w:pict>
        </mc:Fallback>
      </mc:AlternateContent>
    </w:r>
    <w:r>
      <w:t xml:space="preserve">          </w:t>
    </w:r>
    <w:r>
      <w:tab/>
      <w:t xml:space="preserve">         </w:t>
    </w:r>
  </w:p>
  <w:p w:rsidR="007B4149" w:rsidRDefault="007B4149">
    <w:pPr>
      <w:pStyle w:val="Encabezado"/>
    </w:pPr>
  </w:p>
  <w:p w:rsidR="007B4149" w:rsidRDefault="007B4149">
    <w:pPr>
      <w:pStyle w:val="Encabezado"/>
      <w:rPr>
        <w:b/>
        <w:i/>
        <w:sz w:val="22"/>
        <w:lang w:val="es-MX"/>
      </w:rPr>
    </w:pPr>
  </w:p>
  <w:p w:rsidR="007B4149" w:rsidRDefault="007B4149">
    <w:pPr>
      <w:pStyle w:val="Encabezado"/>
      <w:rPr>
        <w:b/>
        <w:i/>
        <w:sz w:val="22"/>
        <w:lang w:val="es-MX"/>
      </w:rPr>
    </w:pPr>
  </w:p>
  <w:p w:rsidR="007B4149" w:rsidRPr="00F34507" w:rsidRDefault="007B4149">
    <w:pPr>
      <w:pStyle w:val="Encabezado"/>
      <w:rPr>
        <w:rFonts w:asciiTheme="majorHAnsi" w:hAnsiTheme="majorHAnsi"/>
        <w:b/>
        <w:i/>
        <w:sz w:val="22"/>
        <w:lang w:val="es-MX"/>
      </w:rPr>
    </w:pPr>
    <w:r w:rsidRPr="00F34507">
      <w:rPr>
        <w:rFonts w:asciiTheme="majorHAnsi" w:hAnsiTheme="majorHAnsi"/>
        <w:b/>
        <w:i/>
        <w:sz w:val="22"/>
        <w:lang w:val="es-MX"/>
      </w:rPr>
      <w:t>SGS-</w:t>
    </w:r>
    <w:r>
      <w:rPr>
        <w:rFonts w:asciiTheme="majorHAnsi" w:hAnsiTheme="majorHAnsi"/>
        <w:b/>
        <w:i/>
        <w:sz w:val="22"/>
        <w:lang w:val="es-MX"/>
      </w:rPr>
      <w:t>DES-A-000-2013</w:t>
    </w:r>
  </w:p>
  <w:p w:rsidR="007B4149" w:rsidRPr="00F34507" w:rsidRDefault="007B4149">
    <w:pPr>
      <w:pStyle w:val="Encabezado"/>
      <w:rPr>
        <w:rFonts w:asciiTheme="majorHAnsi" w:hAnsiTheme="majorHAnsi"/>
        <w:i/>
        <w:sz w:val="22"/>
        <w:lang w:val="es-MX"/>
      </w:rPr>
    </w:pPr>
    <w:r w:rsidRPr="00F34507">
      <w:rPr>
        <w:rFonts w:asciiTheme="majorHAnsi" w:hAnsiTheme="majorHAnsi"/>
        <w:i/>
        <w:sz w:val="22"/>
        <w:lang w:val="es-MX"/>
      </w:rPr>
      <w:t xml:space="preserve">Página | </w:t>
    </w:r>
    <w:r w:rsidRPr="00F34507">
      <w:rPr>
        <w:rFonts w:asciiTheme="majorHAnsi" w:hAnsiTheme="majorHAnsi"/>
        <w:i/>
        <w:sz w:val="22"/>
        <w:lang w:val="es-MX"/>
      </w:rPr>
      <w:fldChar w:fldCharType="begin"/>
    </w:r>
    <w:r w:rsidRPr="00F34507">
      <w:rPr>
        <w:rFonts w:asciiTheme="majorHAnsi" w:hAnsiTheme="majorHAnsi"/>
        <w:i/>
        <w:sz w:val="22"/>
        <w:lang w:val="es-MX"/>
      </w:rPr>
      <w:instrText xml:space="preserve"> PAGE   \* MERGEFORMAT </w:instrText>
    </w:r>
    <w:r w:rsidRPr="00F34507">
      <w:rPr>
        <w:rFonts w:asciiTheme="majorHAnsi" w:hAnsiTheme="majorHAnsi"/>
        <w:i/>
        <w:sz w:val="22"/>
        <w:lang w:val="es-MX"/>
      </w:rPr>
      <w:fldChar w:fldCharType="separate"/>
    </w:r>
    <w:r w:rsidR="000939B9">
      <w:rPr>
        <w:rFonts w:asciiTheme="majorHAnsi" w:hAnsiTheme="majorHAnsi"/>
        <w:i/>
        <w:noProof/>
        <w:sz w:val="22"/>
        <w:lang w:val="es-MX"/>
      </w:rPr>
      <w:t>3</w:t>
    </w:r>
    <w:r w:rsidRPr="00F34507">
      <w:rPr>
        <w:rFonts w:asciiTheme="majorHAnsi" w:hAnsiTheme="majorHAnsi"/>
        <w:i/>
        <w:sz w:val="22"/>
        <w:lang w:val="es-MX"/>
      </w:rPr>
      <w:fldChar w:fldCharType="end"/>
    </w:r>
  </w:p>
  <w:p w:rsidR="007B4149" w:rsidRDefault="007B4149">
    <w:pPr>
      <w:pStyle w:val="Encabezado"/>
      <w:rPr>
        <w:i/>
        <w:sz w:val="22"/>
        <w:lang w:val="es-MX"/>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149" w:rsidRDefault="007B4149" w:rsidP="005C7A57">
    <w:pPr>
      <w:pStyle w:val="Encabezado"/>
      <w:jc w:val="center"/>
    </w:pPr>
    <w:r>
      <w:rPr>
        <w:noProof/>
        <w:lang w:val="es-CR" w:eastAsia="es-CR"/>
      </w:rPr>
      <mc:AlternateContent>
        <mc:Choice Requires="wps">
          <w:drawing>
            <wp:anchor distT="0" distB="0" distL="114300" distR="114300" simplePos="0" relativeHeight="251659264" behindDoc="0" locked="0" layoutInCell="1" allowOverlap="1" wp14:anchorId="5004B4DD" wp14:editId="5004B4DE">
              <wp:simplePos x="0" y="0"/>
              <wp:positionH relativeFrom="column">
                <wp:posOffset>4552315</wp:posOffset>
              </wp:positionH>
              <wp:positionV relativeFrom="paragraph">
                <wp:posOffset>-157480</wp:posOffset>
              </wp:positionV>
              <wp:extent cx="1285875" cy="1400175"/>
              <wp:effectExtent l="0" t="0" r="9525" b="952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1400175"/>
                      </a:xfrm>
                      <a:prstGeom prst="rect">
                        <a:avLst/>
                      </a:prstGeom>
                      <a:solidFill>
                        <a:srgbClr val="FFFFFF"/>
                      </a:solidFill>
                      <a:ln w="9525">
                        <a:noFill/>
                        <a:miter lim="800000"/>
                        <a:headEnd/>
                        <a:tailEnd/>
                      </a:ln>
                    </wps:spPr>
                    <wps:txbx>
                      <w:txbxContent>
                        <w:p w:rsidR="007B4149" w:rsidRDefault="007B4149" w:rsidP="0037437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5004B4E9" wp14:editId="5004B4EA">
                                <wp:extent cx="638702" cy="1123950"/>
                                <wp:effectExtent l="0" t="0" r="9525" b="0"/>
                                <wp:docPr id="4" name="Imagen 4"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7B4149" w:rsidRPr="00374377" w:rsidRDefault="007B4149" w:rsidP="0037437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7B4149" w:rsidRPr="00374377" w:rsidRDefault="007B4149" w:rsidP="0037437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58.45pt;margin-top:-12.4pt;width:101.25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" stroked="f">
              <v:textbox>
                <w:txbxContent>
                  <w:p w:rsidR="007B4149" w:rsidRDefault="007B4149" w:rsidP="00374377">
                    <w:pPr>
                      <w:pStyle w:val="Encabezado"/>
                      <w:jc w:val="center"/>
                      <w:rPr>
                        <w:rFonts w:ascii="Arial" w:hAnsi="Arial" w:cs="Arial"/>
                        <w:bCs/>
                        <w:i/>
                        <w:color w:val="808080" w:themeColor="background1" w:themeShade="80"/>
                        <w:sz w:val="16"/>
                        <w:szCs w:val="16"/>
                      </w:rPr>
                    </w:pPr>
                    <w:r>
                      <w:rPr>
                        <w:noProof/>
                        <w:lang w:val="es-CR" w:eastAsia="es-CR"/>
                      </w:rPr>
                      <w:drawing>
                        <wp:inline distT="0" distB="0" distL="0" distR="0" wp14:anchorId="5004B4E9" wp14:editId="5004B4EA">
                          <wp:extent cx="638702" cy="1123950"/>
                          <wp:effectExtent l="0" t="0" r="9525" b="0"/>
                          <wp:docPr id="4" name="Imagen 4" descr="D:\Documentos Usuarios\molinalm\Mis Documentos\Prensa SUGESE\Logo\INTECO\LOGO SUG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Usuarios\molinalm\Mis Documentos\Prensa SUGESE\Logo\INTECO\LOGO SUGES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702" cy="1123950"/>
                                  </a:xfrm>
                                  <a:prstGeom prst="rect">
                                    <a:avLst/>
                                  </a:prstGeom>
                                  <a:noFill/>
                                  <a:ln>
                                    <a:noFill/>
                                  </a:ln>
                                </pic:spPr>
                              </pic:pic>
                            </a:graphicData>
                          </a:graphic>
                        </wp:inline>
                      </w:drawing>
                    </w:r>
                  </w:p>
                  <w:p w:rsidR="007B4149" w:rsidRPr="00374377" w:rsidRDefault="007B4149" w:rsidP="00374377">
                    <w:pPr>
                      <w:pStyle w:val="Encabezado"/>
                      <w:jc w:val="center"/>
                      <w:rPr>
                        <w:rFonts w:asciiTheme="minorHAnsi" w:hAnsiTheme="minorHAnsi" w:cstheme="minorHAnsi"/>
                        <w:bCs/>
                        <w:i/>
                        <w:color w:val="808080" w:themeColor="background1" w:themeShade="80"/>
                        <w:sz w:val="12"/>
                        <w:szCs w:val="12"/>
                      </w:rPr>
                    </w:pPr>
                    <w:r w:rsidRPr="00374377">
                      <w:rPr>
                        <w:rFonts w:asciiTheme="minorHAnsi" w:hAnsiTheme="minorHAnsi" w:cstheme="minorHAnsi"/>
                        <w:bCs/>
                        <w:i/>
                        <w:color w:val="808080" w:themeColor="background1" w:themeShade="80"/>
                        <w:sz w:val="12"/>
                        <w:szCs w:val="12"/>
                      </w:rPr>
                      <w:t xml:space="preserve">Sistema de Gestión de Calidad </w:t>
                    </w:r>
                  </w:p>
                  <w:p w:rsidR="007B4149" w:rsidRPr="00374377" w:rsidRDefault="007B4149" w:rsidP="00374377">
                    <w:pPr>
                      <w:pStyle w:val="Encabezado"/>
                      <w:jc w:val="center"/>
                      <w:rPr>
                        <w:rFonts w:asciiTheme="minorHAnsi" w:hAnsiTheme="minorHAnsi" w:cstheme="minorHAnsi"/>
                        <w:sz w:val="12"/>
                        <w:szCs w:val="12"/>
                      </w:rPr>
                    </w:pPr>
                    <w:r w:rsidRPr="00374377">
                      <w:rPr>
                        <w:rFonts w:asciiTheme="minorHAnsi" w:hAnsiTheme="minorHAnsi" w:cstheme="minorHAnsi"/>
                        <w:bCs/>
                        <w:i/>
                        <w:color w:val="808080" w:themeColor="background1" w:themeShade="80"/>
                        <w:sz w:val="12"/>
                        <w:szCs w:val="12"/>
                      </w:rPr>
                      <w:t>Certificado INTE-ISO 9001</w:t>
                    </w:r>
                  </w:p>
                </w:txbxContent>
              </v:textbox>
            </v:shape>
          </w:pict>
        </mc:Fallback>
      </mc:AlternateContent>
    </w:r>
    <w:r>
      <w:rPr>
        <w:noProof/>
        <w:lang w:val="es-CR" w:eastAsia="es-CR"/>
      </w:rPr>
      <w:drawing>
        <wp:inline distT="0" distB="0" distL="0" distR="0" wp14:anchorId="5004B4DF" wp14:editId="5004B4E0">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3"/>
                  <a:stretch>
                    <a:fillRect/>
                  </a:stretch>
                </pic:blipFill>
                <pic:spPr>
                  <a:xfrm>
                    <a:off x="0" y="0"/>
                    <a:ext cx="1209580" cy="971550"/>
                  </a:xfrm>
                  <a:prstGeom prst="rect">
                    <a:avLst/>
                  </a:prstGeom>
                </pic:spPr>
              </pic:pic>
            </a:graphicData>
          </a:graphic>
        </wp:inline>
      </w:drawing>
    </w:r>
    <w:r>
      <w:tab/>
      <w:t xml:space="preserve">                                                    </w:t>
    </w:r>
    <w:r>
      <w:tab/>
      <w:t xml:space="preserve">         </w:t>
    </w:r>
    <w:r>
      <w:tab/>
    </w:r>
    <w:r>
      <w:tab/>
    </w:r>
    <w:r>
      <w:tab/>
      <w:t xml:space="preserve">      </w:t>
    </w:r>
    <w:r>
      <w:rPr>
        <w:rFonts w:ascii="Arial" w:hAnsi="Arial" w:cs="Arial"/>
        <w:bCs/>
        <w:i/>
        <w:color w:val="808080" w:themeColor="background1" w:themeShade="80"/>
        <w:sz w:val="16"/>
        <w:szCs w:val="16"/>
      </w:rPr>
      <w:tab/>
    </w:r>
    <w:r>
      <w:rPr>
        <w:rFonts w:ascii="Arial" w:hAnsi="Arial" w:cs="Arial"/>
        <w:bCs/>
        <w:i/>
        <w:color w:val="808080" w:themeColor="background1" w:themeShade="80"/>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13D2"/>
    <w:multiLevelType w:val="hybridMultilevel"/>
    <w:tmpl w:val="AF087998"/>
    <w:lvl w:ilvl="0" w:tplc="040A000F">
      <w:start w:val="2"/>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0F44B0B"/>
    <w:multiLevelType w:val="hybridMultilevel"/>
    <w:tmpl w:val="42365DBE"/>
    <w:lvl w:ilvl="0" w:tplc="140A0001">
      <w:start w:val="1"/>
      <w:numFmt w:val="bullet"/>
      <w:lvlText w:val=""/>
      <w:lvlJc w:val="left"/>
      <w:pPr>
        <w:ind w:left="1140" w:hanging="360"/>
      </w:pPr>
      <w:rPr>
        <w:rFonts w:ascii="Symbol" w:hAnsi="Symbol" w:hint="default"/>
      </w:rPr>
    </w:lvl>
    <w:lvl w:ilvl="1" w:tplc="140A0003" w:tentative="1">
      <w:start w:val="1"/>
      <w:numFmt w:val="bullet"/>
      <w:lvlText w:val="o"/>
      <w:lvlJc w:val="left"/>
      <w:pPr>
        <w:ind w:left="1860" w:hanging="360"/>
      </w:pPr>
      <w:rPr>
        <w:rFonts w:ascii="Courier New" w:hAnsi="Courier New" w:cs="Courier New" w:hint="default"/>
      </w:rPr>
    </w:lvl>
    <w:lvl w:ilvl="2" w:tplc="140A0005" w:tentative="1">
      <w:start w:val="1"/>
      <w:numFmt w:val="bullet"/>
      <w:lvlText w:val=""/>
      <w:lvlJc w:val="left"/>
      <w:pPr>
        <w:ind w:left="2580" w:hanging="360"/>
      </w:pPr>
      <w:rPr>
        <w:rFonts w:ascii="Wingdings" w:hAnsi="Wingdings" w:hint="default"/>
      </w:rPr>
    </w:lvl>
    <w:lvl w:ilvl="3" w:tplc="140A0001" w:tentative="1">
      <w:start w:val="1"/>
      <w:numFmt w:val="bullet"/>
      <w:lvlText w:val=""/>
      <w:lvlJc w:val="left"/>
      <w:pPr>
        <w:ind w:left="3300" w:hanging="360"/>
      </w:pPr>
      <w:rPr>
        <w:rFonts w:ascii="Symbol" w:hAnsi="Symbol" w:hint="default"/>
      </w:rPr>
    </w:lvl>
    <w:lvl w:ilvl="4" w:tplc="140A0003" w:tentative="1">
      <w:start w:val="1"/>
      <w:numFmt w:val="bullet"/>
      <w:lvlText w:val="o"/>
      <w:lvlJc w:val="left"/>
      <w:pPr>
        <w:ind w:left="4020" w:hanging="360"/>
      </w:pPr>
      <w:rPr>
        <w:rFonts w:ascii="Courier New" w:hAnsi="Courier New" w:cs="Courier New" w:hint="default"/>
      </w:rPr>
    </w:lvl>
    <w:lvl w:ilvl="5" w:tplc="140A0005" w:tentative="1">
      <w:start w:val="1"/>
      <w:numFmt w:val="bullet"/>
      <w:lvlText w:val=""/>
      <w:lvlJc w:val="left"/>
      <w:pPr>
        <w:ind w:left="4740" w:hanging="360"/>
      </w:pPr>
      <w:rPr>
        <w:rFonts w:ascii="Wingdings" w:hAnsi="Wingdings" w:hint="default"/>
      </w:rPr>
    </w:lvl>
    <w:lvl w:ilvl="6" w:tplc="140A0001" w:tentative="1">
      <w:start w:val="1"/>
      <w:numFmt w:val="bullet"/>
      <w:lvlText w:val=""/>
      <w:lvlJc w:val="left"/>
      <w:pPr>
        <w:ind w:left="5460" w:hanging="360"/>
      </w:pPr>
      <w:rPr>
        <w:rFonts w:ascii="Symbol" w:hAnsi="Symbol" w:hint="default"/>
      </w:rPr>
    </w:lvl>
    <w:lvl w:ilvl="7" w:tplc="140A0003" w:tentative="1">
      <w:start w:val="1"/>
      <w:numFmt w:val="bullet"/>
      <w:lvlText w:val="o"/>
      <w:lvlJc w:val="left"/>
      <w:pPr>
        <w:ind w:left="6180" w:hanging="360"/>
      </w:pPr>
      <w:rPr>
        <w:rFonts w:ascii="Courier New" w:hAnsi="Courier New" w:cs="Courier New" w:hint="default"/>
      </w:rPr>
    </w:lvl>
    <w:lvl w:ilvl="8" w:tplc="140A0005" w:tentative="1">
      <w:start w:val="1"/>
      <w:numFmt w:val="bullet"/>
      <w:lvlText w:val=""/>
      <w:lvlJc w:val="left"/>
      <w:pPr>
        <w:ind w:left="6900" w:hanging="360"/>
      </w:pPr>
      <w:rPr>
        <w:rFonts w:ascii="Wingdings" w:hAnsi="Wingdings" w:hint="default"/>
      </w:rPr>
    </w:lvl>
  </w:abstractNum>
  <w:abstractNum w:abstractNumId="2">
    <w:nsid w:val="01CE7D43"/>
    <w:multiLevelType w:val="hybridMultilevel"/>
    <w:tmpl w:val="1B562380"/>
    <w:lvl w:ilvl="0" w:tplc="AC16729A">
      <w:start w:val="1"/>
      <w:numFmt w:val="decimal"/>
      <w:lvlText w:val="%1."/>
      <w:lvlJc w:val="left"/>
      <w:pPr>
        <w:tabs>
          <w:tab w:val="num" w:pos="1065"/>
        </w:tabs>
        <w:ind w:left="1065" w:hanging="705"/>
      </w:pPr>
      <w:rPr>
        <w:rFonts w:hint="default"/>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3B72468"/>
    <w:multiLevelType w:val="hybridMultilevel"/>
    <w:tmpl w:val="5FB29AB2"/>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0AA17CDF"/>
    <w:multiLevelType w:val="multilevel"/>
    <w:tmpl w:val="AAB46E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B7F3403"/>
    <w:multiLevelType w:val="hybridMultilevel"/>
    <w:tmpl w:val="3064C3BA"/>
    <w:lvl w:ilvl="0" w:tplc="040A000D">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6">
    <w:nsid w:val="0D97120D"/>
    <w:multiLevelType w:val="multilevel"/>
    <w:tmpl w:val="67220086"/>
    <w:lvl w:ilvl="0">
      <w:start w:val="1"/>
      <w:numFmt w:val="lowerLetter"/>
      <w:lvlText w:val="%1)"/>
      <w:lvlJc w:val="left"/>
      <w:pPr>
        <w:tabs>
          <w:tab w:val="num" w:pos="1068"/>
        </w:tabs>
        <w:ind w:left="1068" w:hanging="36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7">
    <w:nsid w:val="1C354B4E"/>
    <w:multiLevelType w:val="multilevel"/>
    <w:tmpl w:val="62A489A6"/>
    <w:lvl w:ilvl="0">
      <w:start w:val="1"/>
      <w:numFmt w:val="decimal"/>
      <w:lvlText w:val="%1."/>
      <w:lvlJc w:val="left"/>
      <w:pPr>
        <w:tabs>
          <w:tab w:val="num" w:pos="360"/>
        </w:tabs>
        <w:ind w:left="360" w:hanging="360"/>
      </w:pPr>
      <w:rPr>
        <w:rFonts w:hint="default"/>
        <w:b/>
        <w:i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23D25894"/>
    <w:multiLevelType w:val="hybridMultilevel"/>
    <w:tmpl w:val="E5DCAA3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24516D77"/>
    <w:multiLevelType w:val="hybridMultilevel"/>
    <w:tmpl w:val="9D1CD940"/>
    <w:lvl w:ilvl="0" w:tplc="12AEFC4C">
      <w:start w:val="2"/>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2C591CB6"/>
    <w:multiLevelType w:val="hybridMultilevel"/>
    <w:tmpl w:val="740A34B0"/>
    <w:lvl w:ilvl="0" w:tplc="040A000F">
      <w:start w:val="1"/>
      <w:numFmt w:val="decimal"/>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1">
    <w:nsid w:val="2CEC1206"/>
    <w:multiLevelType w:val="hybridMultilevel"/>
    <w:tmpl w:val="440A9812"/>
    <w:lvl w:ilvl="0" w:tplc="040A000D">
      <w:start w:val="1"/>
      <w:numFmt w:val="bullet"/>
      <w:lvlText w:val=""/>
      <w:lvlJc w:val="left"/>
      <w:pPr>
        <w:tabs>
          <w:tab w:val="num" w:pos="720"/>
        </w:tabs>
        <w:ind w:left="720" w:hanging="360"/>
      </w:pPr>
      <w:rPr>
        <w:rFonts w:ascii="Wingdings" w:hAnsi="Wingdings" w:hint="default"/>
      </w:rPr>
    </w:lvl>
    <w:lvl w:ilvl="1" w:tplc="12AEFC4C">
      <w:start w:val="2"/>
      <w:numFmt w:val="bullet"/>
      <w:lvlText w:val="-"/>
      <w:lvlJc w:val="left"/>
      <w:pPr>
        <w:tabs>
          <w:tab w:val="num" w:pos="1440"/>
        </w:tabs>
        <w:ind w:left="1440" w:hanging="360"/>
      </w:pPr>
      <w:rPr>
        <w:rFonts w:ascii="Times New Roman" w:eastAsia="Times New Roman" w:hAnsi="Times New Roman" w:cs="Times New Roman"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2CF45966"/>
    <w:multiLevelType w:val="hybridMultilevel"/>
    <w:tmpl w:val="380A28BA"/>
    <w:lvl w:ilvl="0" w:tplc="E926DCDA">
      <w:start w:val="1"/>
      <w:numFmt w:val="upperRoman"/>
      <w:lvlText w:val="%1."/>
      <w:lvlJc w:val="left"/>
      <w:pPr>
        <w:ind w:left="720" w:hanging="72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2D7C3CF9"/>
    <w:multiLevelType w:val="hybridMultilevel"/>
    <w:tmpl w:val="93A82F74"/>
    <w:lvl w:ilvl="0" w:tplc="6C7C63B8">
      <w:start w:val="1"/>
      <w:numFmt w:val="bullet"/>
      <w:lvlText w:val=""/>
      <w:lvlJc w:val="left"/>
      <w:pPr>
        <w:tabs>
          <w:tab w:val="num" w:pos="360"/>
        </w:tabs>
        <w:ind w:left="360" w:hanging="360"/>
      </w:pPr>
      <w:rPr>
        <w:rFonts w:ascii="Wingdings" w:hAnsi="Wingdings" w:hint="default"/>
        <w:caps w:val="0"/>
        <w:strike w:val="0"/>
        <w:dstrike w:val="0"/>
        <w:vanish w:val="0"/>
        <w:color w:val="000080"/>
        <w:sz w:val="24"/>
        <w:szCs w:val="24"/>
        <w:u w:color="0000FF"/>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2AD55DC"/>
    <w:multiLevelType w:val="hybridMultilevel"/>
    <w:tmpl w:val="1B9EBFA6"/>
    <w:lvl w:ilvl="0" w:tplc="5002DCD8">
      <w:start w:val="29"/>
      <w:numFmt w:val="lowerLetter"/>
      <w:lvlText w:val="%1."/>
      <w:lvlJc w:val="left"/>
      <w:pPr>
        <w:tabs>
          <w:tab w:val="num" w:pos="1065"/>
        </w:tabs>
        <w:ind w:left="1065" w:hanging="705"/>
      </w:pPr>
      <w:rPr>
        <w:rFonts w:hint="default"/>
      </w:rPr>
    </w:lvl>
    <w:lvl w:ilvl="1" w:tplc="04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2DF40C7"/>
    <w:multiLevelType w:val="hybridMultilevel"/>
    <w:tmpl w:val="BF6403C8"/>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nsid w:val="32F93C04"/>
    <w:multiLevelType w:val="hybridMultilevel"/>
    <w:tmpl w:val="5FAA927E"/>
    <w:lvl w:ilvl="0" w:tplc="140A0001">
      <w:start w:val="1"/>
      <w:numFmt w:val="bullet"/>
      <w:lvlText w:val=""/>
      <w:lvlJc w:val="left"/>
      <w:pPr>
        <w:tabs>
          <w:tab w:val="num" w:pos="720"/>
        </w:tabs>
        <w:ind w:left="720" w:hanging="360"/>
      </w:pPr>
      <w:rPr>
        <w:rFonts w:ascii="Symbol" w:hAnsi="Symbol" w:hint="default"/>
      </w:rPr>
    </w:lvl>
    <w:lvl w:ilvl="1" w:tplc="140A0003" w:tentative="1">
      <w:start w:val="1"/>
      <w:numFmt w:val="bullet"/>
      <w:lvlText w:val="o"/>
      <w:lvlJc w:val="left"/>
      <w:pPr>
        <w:tabs>
          <w:tab w:val="num" w:pos="1440"/>
        </w:tabs>
        <w:ind w:left="1440" w:hanging="360"/>
      </w:pPr>
      <w:rPr>
        <w:rFonts w:ascii="Courier New" w:hAnsi="Courier New" w:cs="Courier New" w:hint="default"/>
      </w:rPr>
    </w:lvl>
    <w:lvl w:ilvl="2" w:tplc="140A0005" w:tentative="1">
      <w:start w:val="1"/>
      <w:numFmt w:val="bullet"/>
      <w:lvlText w:val=""/>
      <w:lvlJc w:val="left"/>
      <w:pPr>
        <w:tabs>
          <w:tab w:val="num" w:pos="2160"/>
        </w:tabs>
        <w:ind w:left="2160" w:hanging="360"/>
      </w:pPr>
      <w:rPr>
        <w:rFonts w:ascii="Wingdings" w:hAnsi="Wingdings" w:hint="default"/>
      </w:rPr>
    </w:lvl>
    <w:lvl w:ilvl="3" w:tplc="140A0001" w:tentative="1">
      <w:start w:val="1"/>
      <w:numFmt w:val="bullet"/>
      <w:lvlText w:val=""/>
      <w:lvlJc w:val="left"/>
      <w:pPr>
        <w:tabs>
          <w:tab w:val="num" w:pos="2880"/>
        </w:tabs>
        <w:ind w:left="2880" w:hanging="360"/>
      </w:pPr>
      <w:rPr>
        <w:rFonts w:ascii="Symbol" w:hAnsi="Symbol" w:hint="default"/>
      </w:rPr>
    </w:lvl>
    <w:lvl w:ilvl="4" w:tplc="140A0003" w:tentative="1">
      <w:start w:val="1"/>
      <w:numFmt w:val="bullet"/>
      <w:lvlText w:val="o"/>
      <w:lvlJc w:val="left"/>
      <w:pPr>
        <w:tabs>
          <w:tab w:val="num" w:pos="3600"/>
        </w:tabs>
        <w:ind w:left="3600" w:hanging="360"/>
      </w:pPr>
      <w:rPr>
        <w:rFonts w:ascii="Courier New" w:hAnsi="Courier New" w:cs="Courier New" w:hint="default"/>
      </w:rPr>
    </w:lvl>
    <w:lvl w:ilvl="5" w:tplc="140A0005" w:tentative="1">
      <w:start w:val="1"/>
      <w:numFmt w:val="bullet"/>
      <w:lvlText w:val=""/>
      <w:lvlJc w:val="left"/>
      <w:pPr>
        <w:tabs>
          <w:tab w:val="num" w:pos="4320"/>
        </w:tabs>
        <w:ind w:left="4320" w:hanging="360"/>
      </w:pPr>
      <w:rPr>
        <w:rFonts w:ascii="Wingdings" w:hAnsi="Wingdings" w:hint="default"/>
      </w:rPr>
    </w:lvl>
    <w:lvl w:ilvl="6" w:tplc="140A0001" w:tentative="1">
      <w:start w:val="1"/>
      <w:numFmt w:val="bullet"/>
      <w:lvlText w:val=""/>
      <w:lvlJc w:val="left"/>
      <w:pPr>
        <w:tabs>
          <w:tab w:val="num" w:pos="5040"/>
        </w:tabs>
        <w:ind w:left="5040" w:hanging="360"/>
      </w:pPr>
      <w:rPr>
        <w:rFonts w:ascii="Symbol" w:hAnsi="Symbol" w:hint="default"/>
      </w:rPr>
    </w:lvl>
    <w:lvl w:ilvl="7" w:tplc="140A0003" w:tentative="1">
      <w:start w:val="1"/>
      <w:numFmt w:val="bullet"/>
      <w:lvlText w:val="o"/>
      <w:lvlJc w:val="left"/>
      <w:pPr>
        <w:tabs>
          <w:tab w:val="num" w:pos="5760"/>
        </w:tabs>
        <w:ind w:left="5760" w:hanging="360"/>
      </w:pPr>
      <w:rPr>
        <w:rFonts w:ascii="Courier New" w:hAnsi="Courier New" w:cs="Courier New" w:hint="default"/>
      </w:rPr>
    </w:lvl>
    <w:lvl w:ilvl="8" w:tplc="140A0005" w:tentative="1">
      <w:start w:val="1"/>
      <w:numFmt w:val="bullet"/>
      <w:lvlText w:val=""/>
      <w:lvlJc w:val="left"/>
      <w:pPr>
        <w:tabs>
          <w:tab w:val="num" w:pos="6480"/>
        </w:tabs>
        <w:ind w:left="6480" w:hanging="360"/>
      </w:pPr>
      <w:rPr>
        <w:rFonts w:ascii="Wingdings" w:hAnsi="Wingdings" w:hint="default"/>
      </w:rPr>
    </w:lvl>
  </w:abstractNum>
  <w:abstractNum w:abstractNumId="17">
    <w:nsid w:val="38350041"/>
    <w:multiLevelType w:val="singleLevel"/>
    <w:tmpl w:val="0C0A000F"/>
    <w:lvl w:ilvl="0">
      <w:start w:val="1"/>
      <w:numFmt w:val="decimal"/>
      <w:lvlText w:val="%1."/>
      <w:lvlJc w:val="left"/>
      <w:pPr>
        <w:tabs>
          <w:tab w:val="num" w:pos="360"/>
        </w:tabs>
        <w:ind w:left="360" w:hanging="360"/>
      </w:pPr>
    </w:lvl>
  </w:abstractNum>
  <w:abstractNum w:abstractNumId="18">
    <w:nsid w:val="3E1449D3"/>
    <w:multiLevelType w:val="hybridMultilevel"/>
    <w:tmpl w:val="C8A87DB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FF133B4"/>
    <w:multiLevelType w:val="hybridMultilevel"/>
    <w:tmpl w:val="5E7A00F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4400331"/>
    <w:multiLevelType w:val="hybridMultilevel"/>
    <w:tmpl w:val="3CACED64"/>
    <w:lvl w:ilvl="0" w:tplc="12AEFC4C">
      <w:start w:val="2"/>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1">
    <w:nsid w:val="46DF108B"/>
    <w:multiLevelType w:val="hybridMultilevel"/>
    <w:tmpl w:val="CCAA196A"/>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2">
    <w:nsid w:val="474576A0"/>
    <w:multiLevelType w:val="multilevel"/>
    <w:tmpl w:val="44C21E7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79C7150"/>
    <w:multiLevelType w:val="hybridMultilevel"/>
    <w:tmpl w:val="32A2F2D0"/>
    <w:lvl w:ilvl="0" w:tplc="040A000D">
      <w:start w:val="1"/>
      <w:numFmt w:val="bullet"/>
      <w:lvlText w:val=""/>
      <w:lvlJc w:val="left"/>
      <w:pPr>
        <w:tabs>
          <w:tab w:val="num" w:pos="720"/>
        </w:tabs>
        <w:ind w:left="720" w:hanging="360"/>
      </w:pPr>
      <w:rPr>
        <w:rFonts w:ascii="Wingdings" w:hAnsi="Wingdings" w:hint="default"/>
      </w:rPr>
    </w:lvl>
    <w:lvl w:ilvl="1" w:tplc="040A0001">
      <w:start w:val="1"/>
      <w:numFmt w:val="bullet"/>
      <w:lvlText w:val=""/>
      <w:lvlJc w:val="left"/>
      <w:pPr>
        <w:tabs>
          <w:tab w:val="num" w:pos="1440"/>
        </w:tabs>
        <w:ind w:left="1440" w:hanging="360"/>
      </w:pPr>
      <w:rPr>
        <w:rFonts w:ascii="Symbol" w:hAnsi="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4">
    <w:nsid w:val="48EA0DC6"/>
    <w:multiLevelType w:val="hybridMultilevel"/>
    <w:tmpl w:val="511AE18A"/>
    <w:lvl w:ilvl="0" w:tplc="42AE618A">
      <w:start w:val="1"/>
      <w:numFmt w:val="decimal"/>
      <w:lvlText w:val="%1."/>
      <w:lvlJc w:val="left"/>
      <w:pPr>
        <w:ind w:left="720" w:hanging="360"/>
      </w:pPr>
      <w:rPr>
        <w:rFonts w:ascii="Times New Roman" w:hAnsi="Times New Roman" w:cs="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A600BAB"/>
    <w:multiLevelType w:val="multilevel"/>
    <w:tmpl w:val="86EEBF7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4F0376EE"/>
    <w:multiLevelType w:val="hybridMultilevel"/>
    <w:tmpl w:val="B57608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0D370E2"/>
    <w:multiLevelType w:val="hybridMultilevel"/>
    <w:tmpl w:val="E79603F4"/>
    <w:lvl w:ilvl="0" w:tplc="040A000F">
      <w:start w:val="2"/>
      <w:numFmt w:val="decimal"/>
      <w:lvlText w:val="%1."/>
      <w:lvlJc w:val="left"/>
      <w:pPr>
        <w:tabs>
          <w:tab w:val="num" w:pos="720"/>
        </w:tabs>
        <w:ind w:left="720" w:hanging="360"/>
      </w:pPr>
      <w:rPr>
        <w:rFonts w:hint="default"/>
      </w:rPr>
    </w:lvl>
    <w:lvl w:ilvl="1" w:tplc="040A0019">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8">
    <w:nsid w:val="513B00B2"/>
    <w:multiLevelType w:val="multilevel"/>
    <w:tmpl w:val="B8425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1700790"/>
    <w:multiLevelType w:val="multilevel"/>
    <w:tmpl w:val="65C6E828"/>
    <w:lvl w:ilvl="0">
      <w:start w:val="1"/>
      <w:numFmt w:val="lowerLetter"/>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30">
    <w:nsid w:val="59816E48"/>
    <w:multiLevelType w:val="singleLevel"/>
    <w:tmpl w:val="0C0A0017"/>
    <w:lvl w:ilvl="0">
      <w:start w:val="1"/>
      <w:numFmt w:val="lowerLetter"/>
      <w:lvlText w:val="%1)"/>
      <w:lvlJc w:val="left"/>
      <w:pPr>
        <w:tabs>
          <w:tab w:val="num" w:pos="360"/>
        </w:tabs>
        <w:ind w:left="360" w:hanging="360"/>
      </w:pPr>
    </w:lvl>
  </w:abstractNum>
  <w:abstractNum w:abstractNumId="31">
    <w:nsid w:val="5C79564F"/>
    <w:multiLevelType w:val="multilevel"/>
    <w:tmpl w:val="3418C2B4"/>
    <w:lvl w:ilvl="0">
      <w:start w:val="1"/>
      <w:numFmt w:val="lowerLetter"/>
      <w:lvlText w:val="%1)"/>
      <w:lvlJc w:val="left"/>
      <w:pPr>
        <w:tabs>
          <w:tab w:val="num" w:pos="720"/>
        </w:tabs>
        <w:ind w:left="72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11B1D47"/>
    <w:multiLevelType w:val="hybridMultilevel"/>
    <w:tmpl w:val="E7EA9984"/>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33">
    <w:nsid w:val="62E77D1C"/>
    <w:multiLevelType w:val="multilevel"/>
    <w:tmpl w:val="93B2AB1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637D7584"/>
    <w:multiLevelType w:val="hybridMultilevel"/>
    <w:tmpl w:val="16D434C0"/>
    <w:lvl w:ilvl="0" w:tplc="0C0A000B">
      <w:start w:val="1"/>
      <w:numFmt w:val="bullet"/>
      <w:lvlText w:val=""/>
      <w:lvlJc w:val="left"/>
      <w:pPr>
        <w:tabs>
          <w:tab w:val="num" w:pos="787"/>
        </w:tabs>
        <w:ind w:left="787" w:hanging="360"/>
      </w:pPr>
      <w:rPr>
        <w:rFonts w:ascii="Wingdings" w:hAnsi="Wingdings" w:hint="default"/>
      </w:rPr>
    </w:lvl>
    <w:lvl w:ilvl="1" w:tplc="0C0A0003" w:tentative="1">
      <w:start w:val="1"/>
      <w:numFmt w:val="bullet"/>
      <w:lvlText w:val="o"/>
      <w:lvlJc w:val="left"/>
      <w:pPr>
        <w:tabs>
          <w:tab w:val="num" w:pos="1507"/>
        </w:tabs>
        <w:ind w:left="1507" w:hanging="360"/>
      </w:pPr>
      <w:rPr>
        <w:rFonts w:ascii="Courier New" w:hAnsi="Courier New" w:cs="Courier New" w:hint="default"/>
      </w:rPr>
    </w:lvl>
    <w:lvl w:ilvl="2" w:tplc="0C0A0005" w:tentative="1">
      <w:start w:val="1"/>
      <w:numFmt w:val="bullet"/>
      <w:lvlText w:val=""/>
      <w:lvlJc w:val="left"/>
      <w:pPr>
        <w:tabs>
          <w:tab w:val="num" w:pos="2227"/>
        </w:tabs>
        <w:ind w:left="2227" w:hanging="360"/>
      </w:pPr>
      <w:rPr>
        <w:rFonts w:ascii="Wingdings" w:hAnsi="Wingdings" w:hint="default"/>
      </w:rPr>
    </w:lvl>
    <w:lvl w:ilvl="3" w:tplc="0C0A0001" w:tentative="1">
      <w:start w:val="1"/>
      <w:numFmt w:val="bullet"/>
      <w:lvlText w:val=""/>
      <w:lvlJc w:val="left"/>
      <w:pPr>
        <w:tabs>
          <w:tab w:val="num" w:pos="2947"/>
        </w:tabs>
        <w:ind w:left="2947" w:hanging="360"/>
      </w:pPr>
      <w:rPr>
        <w:rFonts w:ascii="Symbol" w:hAnsi="Symbol" w:hint="default"/>
      </w:rPr>
    </w:lvl>
    <w:lvl w:ilvl="4" w:tplc="0C0A0003" w:tentative="1">
      <w:start w:val="1"/>
      <w:numFmt w:val="bullet"/>
      <w:lvlText w:val="o"/>
      <w:lvlJc w:val="left"/>
      <w:pPr>
        <w:tabs>
          <w:tab w:val="num" w:pos="3667"/>
        </w:tabs>
        <w:ind w:left="3667" w:hanging="360"/>
      </w:pPr>
      <w:rPr>
        <w:rFonts w:ascii="Courier New" w:hAnsi="Courier New" w:cs="Courier New" w:hint="default"/>
      </w:rPr>
    </w:lvl>
    <w:lvl w:ilvl="5" w:tplc="0C0A0005" w:tentative="1">
      <w:start w:val="1"/>
      <w:numFmt w:val="bullet"/>
      <w:lvlText w:val=""/>
      <w:lvlJc w:val="left"/>
      <w:pPr>
        <w:tabs>
          <w:tab w:val="num" w:pos="4387"/>
        </w:tabs>
        <w:ind w:left="4387" w:hanging="360"/>
      </w:pPr>
      <w:rPr>
        <w:rFonts w:ascii="Wingdings" w:hAnsi="Wingdings" w:hint="default"/>
      </w:rPr>
    </w:lvl>
    <w:lvl w:ilvl="6" w:tplc="0C0A0001" w:tentative="1">
      <w:start w:val="1"/>
      <w:numFmt w:val="bullet"/>
      <w:lvlText w:val=""/>
      <w:lvlJc w:val="left"/>
      <w:pPr>
        <w:tabs>
          <w:tab w:val="num" w:pos="5107"/>
        </w:tabs>
        <w:ind w:left="5107" w:hanging="360"/>
      </w:pPr>
      <w:rPr>
        <w:rFonts w:ascii="Symbol" w:hAnsi="Symbol" w:hint="default"/>
      </w:rPr>
    </w:lvl>
    <w:lvl w:ilvl="7" w:tplc="0C0A0003" w:tentative="1">
      <w:start w:val="1"/>
      <w:numFmt w:val="bullet"/>
      <w:lvlText w:val="o"/>
      <w:lvlJc w:val="left"/>
      <w:pPr>
        <w:tabs>
          <w:tab w:val="num" w:pos="5827"/>
        </w:tabs>
        <w:ind w:left="5827" w:hanging="360"/>
      </w:pPr>
      <w:rPr>
        <w:rFonts w:ascii="Courier New" w:hAnsi="Courier New" w:cs="Courier New" w:hint="default"/>
      </w:rPr>
    </w:lvl>
    <w:lvl w:ilvl="8" w:tplc="0C0A0005" w:tentative="1">
      <w:start w:val="1"/>
      <w:numFmt w:val="bullet"/>
      <w:lvlText w:val=""/>
      <w:lvlJc w:val="left"/>
      <w:pPr>
        <w:tabs>
          <w:tab w:val="num" w:pos="6547"/>
        </w:tabs>
        <w:ind w:left="6547" w:hanging="360"/>
      </w:pPr>
      <w:rPr>
        <w:rFonts w:ascii="Wingdings" w:hAnsi="Wingdings" w:hint="default"/>
      </w:rPr>
    </w:lvl>
  </w:abstractNum>
  <w:abstractNum w:abstractNumId="35">
    <w:nsid w:val="64986AEB"/>
    <w:multiLevelType w:val="hybridMultilevel"/>
    <w:tmpl w:val="07222538"/>
    <w:lvl w:ilvl="0" w:tplc="AE42983C">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6">
    <w:nsid w:val="64BA6F44"/>
    <w:multiLevelType w:val="hybridMultilevel"/>
    <w:tmpl w:val="C74EA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4C94755"/>
    <w:multiLevelType w:val="hybridMultilevel"/>
    <w:tmpl w:val="ADA07F3A"/>
    <w:lvl w:ilvl="0" w:tplc="040A000D">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8">
    <w:nsid w:val="65217A9D"/>
    <w:multiLevelType w:val="multilevel"/>
    <w:tmpl w:val="01FA14E4"/>
    <w:lvl w:ilvl="0">
      <w:start w:val="1"/>
      <w:numFmt w:val="lowerLetter"/>
      <w:lvlText w:val="%1)"/>
      <w:lvlJc w:val="left"/>
      <w:pPr>
        <w:tabs>
          <w:tab w:val="num" w:pos="720"/>
        </w:tabs>
        <w:ind w:left="720" w:hanging="360"/>
      </w:pPr>
    </w:lvl>
    <w:lvl w:ilvl="1">
      <w:start w:val="1"/>
      <w:numFmt w:val="decimal"/>
      <w:lvlText w:val="%2."/>
      <w:lvlJc w:val="left"/>
      <w:pPr>
        <w:tabs>
          <w:tab w:val="num" w:pos="360"/>
        </w:tabs>
        <w:ind w:left="57" w:hanging="57"/>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55F2834"/>
    <w:multiLevelType w:val="hybridMultilevel"/>
    <w:tmpl w:val="FA6828AC"/>
    <w:lvl w:ilvl="0" w:tplc="2EB4FA3C">
      <w:start w:val="1"/>
      <w:numFmt w:val="ordinalText"/>
      <w:lvlText w:val="%1."/>
      <w:lvlJc w:val="left"/>
      <w:pPr>
        <w:ind w:left="720" w:hanging="360"/>
      </w:pPr>
      <w:rPr>
        <w:rFonts w:hint="default"/>
        <w:b/>
        <w:cap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664B1F3E"/>
    <w:multiLevelType w:val="multilevel"/>
    <w:tmpl w:val="93743D80"/>
    <w:lvl w:ilvl="0">
      <w:start w:val="1"/>
      <w:numFmt w:val="bullet"/>
      <w:lvlText w:val=""/>
      <w:lvlJc w:val="left"/>
      <w:pPr>
        <w:tabs>
          <w:tab w:val="num" w:pos="1068"/>
        </w:tabs>
        <w:ind w:left="1068" w:hanging="360"/>
      </w:pPr>
      <w:rPr>
        <w:rFonts w:ascii="Wingdings" w:hAnsi="Wingdings" w:hint="default"/>
      </w:rPr>
    </w:lvl>
    <w:lvl w:ilvl="1" w:tentative="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41">
    <w:nsid w:val="66BD3331"/>
    <w:multiLevelType w:val="multilevel"/>
    <w:tmpl w:val="350693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675C0EDD"/>
    <w:multiLevelType w:val="hybridMultilevel"/>
    <w:tmpl w:val="89202012"/>
    <w:lvl w:ilvl="0" w:tplc="994691C4">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3">
    <w:nsid w:val="6FD74D1A"/>
    <w:multiLevelType w:val="hybridMultilevel"/>
    <w:tmpl w:val="620A97FA"/>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4">
    <w:nsid w:val="6FD86EF2"/>
    <w:multiLevelType w:val="hybridMultilevel"/>
    <w:tmpl w:val="29F88180"/>
    <w:lvl w:ilvl="0" w:tplc="C58AEBBA">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5">
    <w:nsid w:val="743C61EE"/>
    <w:multiLevelType w:val="multilevel"/>
    <w:tmpl w:val="B3E02C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756157BF"/>
    <w:multiLevelType w:val="multilevel"/>
    <w:tmpl w:val="A3208CC6"/>
    <w:lvl w:ilvl="0">
      <w:start w:val="1"/>
      <w:numFmt w:val="lowerLetter"/>
      <w:lvlText w:val="%1)"/>
      <w:lvlJc w:val="left"/>
      <w:pPr>
        <w:tabs>
          <w:tab w:val="num" w:pos="1158"/>
        </w:tabs>
        <w:ind w:left="1158" w:hanging="45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num w:numId="1">
    <w:abstractNumId w:val="45"/>
  </w:num>
  <w:num w:numId="2">
    <w:abstractNumId w:val="33"/>
  </w:num>
  <w:num w:numId="3">
    <w:abstractNumId w:val="17"/>
  </w:num>
  <w:num w:numId="4">
    <w:abstractNumId w:val="30"/>
  </w:num>
  <w:num w:numId="5">
    <w:abstractNumId w:val="38"/>
  </w:num>
  <w:num w:numId="6">
    <w:abstractNumId w:val="28"/>
  </w:num>
  <w:num w:numId="7">
    <w:abstractNumId w:val="41"/>
  </w:num>
  <w:num w:numId="8">
    <w:abstractNumId w:val="22"/>
  </w:num>
  <w:num w:numId="9">
    <w:abstractNumId w:val="7"/>
  </w:num>
  <w:num w:numId="10">
    <w:abstractNumId w:val="25"/>
  </w:num>
  <w:num w:numId="11">
    <w:abstractNumId w:val="29"/>
  </w:num>
  <w:num w:numId="12">
    <w:abstractNumId w:val="46"/>
  </w:num>
  <w:num w:numId="13">
    <w:abstractNumId w:val="6"/>
  </w:num>
  <w:num w:numId="14">
    <w:abstractNumId w:val="10"/>
  </w:num>
  <w:num w:numId="15">
    <w:abstractNumId w:val="27"/>
  </w:num>
  <w:num w:numId="16">
    <w:abstractNumId w:val="0"/>
  </w:num>
  <w:num w:numId="17">
    <w:abstractNumId w:val="14"/>
  </w:num>
  <w:num w:numId="18">
    <w:abstractNumId w:val="21"/>
  </w:num>
  <w:num w:numId="19">
    <w:abstractNumId w:val="15"/>
  </w:num>
  <w:num w:numId="20">
    <w:abstractNumId w:val="3"/>
  </w:num>
  <w:num w:numId="21">
    <w:abstractNumId w:val="32"/>
  </w:num>
  <w:num w:numId="22">
    <w:abstractNumId w:val="37"/>
  </w:num>
  <w:num w:numId="23">
    <w:abstractNumId w:val="11"/>
  </w:num>
  <w:num w:numId="24">
    <w:abstractNumId w:val="23"/>
  </w:num>
  <w:num w:numId="25">
    <w:abstractNumId w:val="9"/>
  </w:num>
  <w:num w:numId="26">
    <w:abstractNumId w:val="20"/>
  </w:num>
  <w:num w:numId="27">
    <w:abstractNumId w:val="5"/>
  </w:num>
  <w:num w:numId="28">
    <w:abstractNumId w:val="42"/>
  </w:num>
  <w:num w:numId="29">
    <w:abstractNumId w:val="34"/>
  </w:num>
  <w:num w:numId="30">
    <w:abstractNumId w:val="35"/>
  </w:num>
  <w:num w:numId="31">
    <w:abstractNumId w:val="16"/>
  </w:num>
  <w:num w:numId="32">
    <w:abstractNumId w:val="43"/>
  </w:num>
  <w:num w:numId="33">
    <w:abstractNumId w:val="8"/>
  </w:num>
  <w:num w:numId="34">
    <w:abstractNumId w:val="19"/>
  </w:num>
  <w:num w:numId="35">
    <w:abstractNumId w:val="2"/>
  </w:num>
  <w:num w:numId="36">
    <w:abstractNumId w:val="12"/>
  </w:num>
  <w:num w:numId="37">
    <w:abstractNumId w:val="13"/>
  </w:num>
  <w:num w:numId="38">
    <w:abstractNumId w:val="40"/>
  </w:num>
  <w:num w:numId="39">
    <w:abstractNumId w:val="31"/>
  </w:num>
  <w:num w:numId="40">
    <w:abstractNumId w:val="4"/>
  </w:num>
  <w:num w:numId="41">
    <w:abstractNumId w:val="39"/>
  </w:num>
  <w:num w:numId="42">
    <w:abstractNumId w:val="26"/>
  </w:num>
  <w:num w:numId="43">
    <w:abstractNumId w:val="44"/>
  </w:num>
  <w:num w:numId="44">
    <w:abstractNumId w:val="1"/>
  </w:num>
  <w:num w:numId="45">
    <w:abstractNumId w:val="24"/>
  </w:num>
  <w:num w:numId="46">
    <w:abstractNumId w:val="36"/>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E2E"/>
    <w:rsid w:val="0000745B"/>
    <w:rsid w:val="000113D5"/>
    <w:rsid w:val="00013E22"/>
    <w:rsid w:val="00014821"/>
    <w:rsid w:val="00016538"/>
    <w:rsid w:val="00024AB0"/>
    <w:rsid w:val="00027FAE"/>
    <w:rsid w:val="00030F07"/>
    <w:rsid w:val="000325E2"/>
    <w:rsid w:val="00033012"/>
    <w:rsid w:val="00045520"/>
    <w:rsid w:val="00051000"/>
    <w:rsid w:val="000514B1"/>
    <w:rsid w:val="00052821"/>
    <w:rsid w:val="00056775"/>
    <w:rsid w:val="00061411"/>
    <w:rsid w:val="00065B06"/>
    <w:rsid w:val="000719F3"/>
    <w:rsid w:val="00090507"/>
    <w:rsid w:val="000939B9"/>
    <w:rsid w:val="000A267E"/>
    <w:rsid w:val="000A4DC0"/>
    <w:rsid w:val="000A586B"/>
    <w:rsid w:val="000B5681"/>
    <w:rsid w:val="000C68A3"/>
    <w:rsid w:val="000D094B"/>
    <w:rsid w:val="000D3997"/>
    <w:rsid w:val="000D5BAF"/>
    <w:rsid w:val="000D69F0"/>
    <w:rsid w:val="000F3C66"/>
    <w:rsid w:val="000F5939"/>
    <w:rsid w:val="000F66FA"/>
    <w:rsid w:val="000F6A2F"/>
    <w:rsid w:val="00103125"/>
    <w:rsid w:val="00105BC7"/>
    <w:rsid w:val="001140BE"/>
    <w:rsid w:val="00121F8C"/>
    <w:rsid w:val="00122804"/>
    <w:rsid w:val="001248DC"/>
    <w:rsid w:val="00133594"/>
    <w:rsid w:val="00134EB1"/>
    <w:rsid w:val="0014087D"/>
    <w:rsid w:val="0014555A"/>
    <w:rsid w:val="00146E87"/>
    <w:rsid w:val="00152FA9"/>
    <w:rsid w:val="001560A7"/>
    <w:rsid w:val="00161294"/>
    <w:rsid w:val="00162C54"/>
    <w:rsid w:val="0018755A"/>
    <w:rsid w:val="00190F54"/>
    <w:rsid w:val="001947EA"/>
    <w:rsid w:val="001956B1"/>
    <w:rsid w:val="0019695E"/>
    <w:rsid w:val="001A0BF4"/>
    <w:rsid w:val="001A164D"/>
    <w:rsid w:val="001A455E"/>
    <w:rsid w:val="001B2D7F"/>
    <w:rsid w:val="001B527D"/>
    <w:rsid w:val="001B6F26"/>
    <w:rsid w:val="001C029F"/>
    <w:rsid w:val="001C33C2"/>
    <w:rsid w:val="001D46DB"/>
    <w:rsid w:val="001E51CD"/>
    <w:rsid w:val="001F2A9D"/>
    <w:rsid w:val="002029CB"/>
    <w:rsid w:val="00220A32"/>
    <w:rsid w:val="002369A4"/>
    <w:rsid w:val="00244774"/>
    <w:rsid w:val="0024521C"/>
    <w:rsid w:val="002514CD"/>
    <w:rsid w:val="00253E5B"/>
    <w:rsid w:val="002575C2"/>
    <w:rsid w:val="0026672E"/>
    <w:rsid w:val="0027226A"/>
    <w:rsid w:val="00281606"/>
    <w:rsid w:val="002906FE"/>
    <w:rsid w:val="00297D0F"/>
    <w:rsid w:val="002A13C3"/>
    <w:rsid w:val="002B23CB"/>
    <w:rsid w:val="002B321F"/>
    <w:rsid w:val="002B4E53"/>
    <w:rsid w:val="002B653F"/>
    <w:rsid w:val="002B6E50"/>
    <w:rsid w:val="002B7E38"/>
    <w:rsid w:val="002C0F1B"/>
    <w:rsid w:val="002C1623"/>
    <w:rsid w:val="002C680D"/>
    <w:rsid w:val="002D479E"/>
    <w:rsid w:val="002E0A7C"/>
    <w:rsid w:val="002E45E4"/>
    <w:rsid w:val="002E4DF5"/>
    <w:rsid w:val="002E4F06"/>
    <w:rsid w:val="002F084D"/>
    <w:rsid w:val="002F3C92"/>
    <w:rsid w:val="00300B35"/>
    <w:rsid w:val="003023A7"/>
    <w:rsid w:val="0031178C"/>
    <w:rsid w:val="00317C45"/>
    <w:rsid w:val="0033182D"/>
    <w:rsid w:val="00331DDF"/>
    <w:rsid w:val="00332236"/>
    <w:rsid w:val="003440CE"/>
    <w:rsid w:val="00361804"/>
    <w:rsid w:val="00374377"/>
    <w:rsid w:val="00375F87"/>
    <w:rsid w:val="00376C18"/>
    <w:rsid w:val="00380945"/>
    <w:rsid w:val="00386068"/>
    <w:rsid w:val="0039460B"/>
    <w:rsid w:val="003B3A13"/>
    <w:rsid w:val="003B56CF"/>
    <w:rsid w:val="003B6062"/>
    <w:rsid w:val="003C0221"/>
    <w:rsid w:val="003D78EA"/>
    <w:rsid w:val="003D7A11"/>
    <w:rsid w:val="003E2712"/>
    <w:rsid w:val="003E3BB6"/>
    <w:rsid w:val="003F63E7"/>
    <w:rsid w:val="004055D4"/>
    <w:rsid w:val="00414BEF"/>
    <w:rsid w:val="00417212"/>
    <w:rsid w:val="00422FB3"/>
    <w:rsid w:val="00424D06"/>
    <w:rsid w:val="00426055"/>
    <w:rsid w:val="00426D67"/>
    <w:rsid w:val="00437678"/>
    <w:rsid w:val="0044425F"/>
    <w:rsid w:val="0045352C"/>
    <w:rsid w:val="00460EA5"/>
    <w:rsid w:val="004659D3"/>
    <w:rsid w:val="0047025D"/>
    <w:rsid w:val="0047444E"/>
    <w:rsid w:val="004844FF"/>
    <w:rsid w:val="00485293"/>
    <w:rsid w:val="00487C9C"/>
    <w:rsid w:val="004935FD"/>
    <w:rsid w:val="0049605F"/>
    <w:rsid w:val="004A0703"/>
    <w:rsid w:val="004A279B"/>
    <w:rsid w:val="004A6224"/>
    <w:rsid w:val="004B3B14"/>
    <w:rsid w:val="004C5227"/>
    <w:rsid w:val="004C606C"/>
    <w:rsid w:val="004D316B"/>
    <w:rsid w:val="004E5FC2"/>
    <w:rsid w:val="004F1CF4"/>
    <w:rsid w:val="004F29BF"/>
    <w:rsid w:val="004F54F5"/>
    <w:rsid w:val="00500FDA"/>
    <w:rsid w:val="00501F7E"/>
    <w:rsid w:val="00503D52"/>
    <w:rsid w:val="00523E65"/>
    <w:rsid w:val="00526E32"/>
    <w:rsid w:val="005274A1"/>
    <w:rsid w:val="005341DE"/>
    <w:rsid w:val="0053531C"/>
    <w:rsid w:val="00540D4C"/>
    <w:rsid w:val="005538EF"/>
    <w:rsid w:val="0056257F"/>
    <w:rsid w:val="0057017A"/>
    <w:rsid w:val="00571BC3"/>
    <w:rsid w:val="005770BE"/>
    <w:rsid w:val="00577373"/>
    <w:rsid w:val="00583FA3"/>
    <w:rsid w:val="00591066"/>
    <w:rsid w:val="00595D6D"/>
    <w:rsid w:val="005A25EF"/>
    <w:rsid w:val="005A33B3"/>
    <w:rsid w:val="005A53E9"/>
    <w:rsid w:val="005B193E"/>
    <w:rsid w:val="005C7A57"/>
    <w:rsid w:val="005D4878"/>
    <w:rsid w:val="005E67CE"/>
    <w:rsid w:val="005F2A3A"/>
    <w:rsid w:val="005F4685"/>
    <w:rsid w:val="005F6637"/>
    <w:rsid w:val="005F7758"/>
    <w:rsid w:val="00600EE0"/>
    <w:rsid w:val="00602C83"/>
    <w:rsid w:val="00615387"/>
    <w:rsid w:val="006168C8"/>
    <w:rsid w:val="006202DD"/>
    <w:rsid w:val="00631CC4"/>
    <w:rsid w:val="00643CC6"/>
    <w:rsid w:val="0064428E"/>
    <w:rsid w:val="006474C8"/>
    <w:rsid w:val="00660905"/>
    <w:rsid w:val="00663A9C"/>
    <w:rsid w:val="00677FDF"/>
    <w:rsid w:val="00685368"/>
    <w:rsid w:val="00686DE0"/>
    <w:rsid w:val="0068794F"/>
    <w:rsid w:val="006939F8"/>
    <w:rsid w:val="006A1107"/>
    <w:rsid w:val="006A3254"/>
    <w:rsid w:val="006A5203"/>
    <w:rsid w:val="006A6EAE"/>
    <w:rsid w:val="006B5765"/>
    <w:rsid w:val="006C1494"/>
    <w:rsid w:val="006C3214"/>
    <w:rsid w:val="006C5D3B"/>
    <w:rsid w:val="006D4125"/>
    <w:rsid w:val="006D5C11"/>
    <w:rsid w:val="006D6FEC"/>
    <w:rsid w:val="006E0DE9"/>
    <w:rsid w:val="006E0E68"/>
    <w:rsid w:val="006E44B8"/>
    <w:rsid w:val="007118D7"/>
    <w:rsid w:val="0072574F"/>
    <w:rsid w:val="00726094"/>
    <w:rsid w:val="0074619D"/>
    <w:rsid w:val="0075227C"/>
    <w:rsid w:val="007525D3"/>
    <w:rsid w:val="00761366"/>
    <w:rsid w:val="00774192"/>
    <w:rsid w:val="007773FA"/>
    <w:rsid w:val="00786248"/>
    <w:rsid w:val="00786294"/>
    <w:rsid w:val="0079177B"/>
    <w:rsid w:val="00795933"/>
    <w:rsid w:val="007A4868"/>
    <w:rsid w:val="007A4E30"/>
    <w:rsid w:val="007B163A"/>
    <w:rsid w:val="007B4149"/>
    <w:rsid w:val="007B4649"/>
    <w:rsid w:val="007B5150"/>
    <w:rsid w:val="007B53FE"/>
    <w:rsid w:val="007B558C"/>
    <w:rsid w:val="007B55AB"/>
    <w:rsid w:val="007B6025"/>
    <w:rsid w:val="007C0F6B"/>
    <w:rsid w:val="007C19F3"/>
    <w:rsid w:val="007C6A4F"/>
    <w:rsid w:val="007C7C92"/>
    <w:rsid w:val="007C7D1E"/>
    <w:rsid w:val="007E4307"/>
    <w:rsid w:val="00812C80"/>
    <w:rsid w:val="008166B1"/>
    <w:rsid w:val="008211F2"/>
    <w:rsid w:val="00823812"/>
    <w:rsid w:val="00827B50"/>
    <w:rsid w:val="00831B91"/>
    <w:rsid w:val="00836219"/>
    <w:rsid w:val="00837343"/>
    <w:rsid w:val="00837C29"/>
    <w:rsid w:val="00840E02"/>
    <w:rsid w:val="00841EE6"/>
    <w:rsid w:val="008463A2"/>
    <w:rsid w:val="00850559"/>
    <w:rsid w:val="0086015D"/>
    <w:rsid w:val="0086255F"/>
    <w:rsid w:val="00866933"/>
    <w:rsid w:val="0089016D"/>
    <w:rsid w:val="00890A84"/>
    <w:rsid w:val="008A1A48"/>
    <w:rsid w:val="008A3E02"/>
    <w:rsid w:val="008C316E"/>
    <w:rsid w:val="008C6C40"/>
    <w:rsid w:val="008D4823"/>
    <w:rsid w:val="008E4D59"/>
    <w:rsid w:val="008E589D"/>
    <w:rsid w:val="008F2F13"/>
    <w:rsid w:val="008F4A19"/>
    <w:rsid w:val="00914479"/>
    <w:rsid w:val="00927F5E"/>
    <w:rsid w:val="0093362D"/>
    <w:rsid w:val="00934D9A"/>
    <w:rsid w:val="00934E89"/>
    <w:rsid w:val="00941C96"/>
    <w:rsid w:val="00953809"/>
    <w:rsid w:val="0097330B"/>
    <w:rsid w:val="0097419D"/>
    <w:rsid w:val="009753F5"/>
    <w:rsid w:val="009762D8"/>
    <w:rsid w:val="0098345E"/>
    <w:rsid w:val="009A2506"/>
    <w:rsid w:val="009B4CF6"/>
    <w:rsid w:val="009C0B91"/>
    <w:rsid w:val="009C1A02"/>
    <w:rsid w:val="009C464A"/>
    <w:rsid w:val="009D2960"/>
    <w:rsid w:val="009D2EE7"/>
    <w:rsid w:val="009D6F0C"/>
    <w:rsid w:val="009E0251"/>
    <w:rsid w:val="009E15B6"/>
    <w:rsid w:val="009E5F53"/>
    <w:rsid w:val="009E63C7"/>
    <w:rsid w:val="009F4099"/>
    <w:rsid w:val="00A13C6A"/>
    <w:rsid w:val="00A15836"/>
    <w:rsid w:val="00A162E0"/>
    <w:rsid w:val="00A1665C"/>
    <w:rsid w:val="00A228ED"/>
    <w:rsid w:val="00A27409"/>
    <w:rsid w:val="00A36969"/>
    <w:rsid w:val="00A4632A"/>
    <w:rsid w:val="00A52DB5"/>
    <w:rsid w:val="00A64CB1"/>
    <w:rsid w:val="00A72BFA"/>
    <w:rsid w:val="00A770E4"/>
    <w:rsid w:val="00A8535D"/>
    <w:rsid w:val="00A86945"/>
    <w:rsid w:val="00AA3437"/>
    <w:rsid w:val="00AA55F1"/>
    <w:rsid w:val="00AB230D"/>
    <w:rsid w:val="00AC1B42"/>
    <w:rsid w:val="00AC2575"/>
    <w:rsid w:val="00AC67F1"/>
    <w:rsid w:val="00AD043A"/>
    <w:rsid w:val="00AD19A8"/>
    <w:rsid w:val="00AD1A72"/>
    <w:rsid w:val="00AD1DB0"/>
    <w:rsid w:val="00AD2C16"/>
    <w:rsid w:val="00AD2CF9"/>
    <w:rsid w:val="00AD47D3"/>
    <w:rsid w:val="00AD631D"/>
    <w:rsid w:val="00AF43D2"/>
    <w:rsid w:val="00B01825"/>
    <w:rsid w:val="00B049F0"/>
    <w:rsid w:val="00B06E6D"/>
    <w:rsid w:val="00B07E2E"/>
    <w:rsid w:val="00B11E1C"/>
    <w:rsid w:val="00B14D5F"/>
    <w:rsid w:val="00B173E9"/>
    <w:rsid w:val="00B20663"/>
    <w:rsid w:val="00B24CD7"/>
    <w:rsid w:val="00B30614"/>
    <w:rsid w:val="00B31DA8"/>
    <w:rsid w:val="00B363C5"/>
    <w:rsid w:val="00B54922"/>
    <w:rsid w:val="00B6563B"/>
    <w:rsid w:val="00B67247"/>
    <w:rsid w:val="00B71755"/>
    <w:rsid w:val="00B745E1"/>
    <w:rsid w:val="00B80807"/>
    <w:rsid w:val="00B814F9"/>
    <w:rsid w:val="00B82CA7"/>
    <w:rsid w:val="00B8456E"/>
    <w:rsid w:val="00B85C19"/>
    <w:rsid w:val="00BA36BF"/>
    <w:rsid w:val="00BA51FB"/>
    <w:rsid w:val="00BB368B"/>
    <w:rsid w:val="00BB412C"/>
    <w:rsid w:val="00BB53AF"/>
    <w:rsid w:val="00BB7A46"/>
    <w:rsid w:val="00BC086C"/>
    <w:rsid w:val="00BC2A9E"/>
    <w:rsid w:val="00BC445C"/>
    <w:rsid w:val="00BC79FD"/>
    <w:rsid w:val="00BE2F45"/>
    <w:rsid w:val="00BE6582"/>
    <w:rsid w:val="00BF0EE6"/>
    <w:rsid w:val="00BF1A03"/>
    <w:rsid w:val="00BF2A0D"/>
    <w:rsid w:val="00BF7171"/>
    <w:rsid w:val="00C03864"/>
    <w:rsid w:val="00C06067"/>
    <w:rsid w:val="00C11245"/>
    <w:rsid w:val="00C121AB"/>
    <w:rsid w:val="00C17AEB"/>
    <w:rsid w:val="00C31EE4"/>
    <w:rsid w:val="00C40716"/>
    <w:rsid w:val="00C41EE1"/>
    <w:rsid w:val="00C474CD"/>
    <w:rsid w:val="00C47B92"/>
    <w:rsid w:val="00C52F17"/>
    <w:rsid w:val="00C56891"/>
    <w:rsid w:val="00C71460"/>
    <w:rsid w:val="00C71C96"/>
    <w:rsid w:val="00C74081"/>
    <w:rsid w:val="00C75C75"/>
    <w:rsid w:val="00C8250B"/>
    <w:rsid w:val="00C827B5"/>
    <w:rsid w:val="00C864E6"/>
    <w:rsid w:val="00C91C48"/>
    <w:rsid w:val="00C94B47"/>
    <w:rsid w:val="00CA3205"/>
    <w:rsid w:val="00CB68F8"/>
    <w:rsid w:val="00CC3E99"/>
    <w:rsid w:val="00CC782A"/>
    <w:rsid w:val="00CD0B5B"/>
    <w:rsid w:val="00CD2B81"/>
    <w:rsid w:val="00CE2685"/>
    <w:rsid w:val="00CF1A41"/>
    <w:rsid w:val="00CF34CD"/>
    <w:rsid w:val="00CF5115"/>
    <w:rsid w:val="00CF5383"/>
    <w:rsid w:val="00D07F0E"/>
    <w:rsid w:val="00D17A92"/>
    <w:rsid w:val="00D34543"/>
    <w:rsid w:val="00D402A0"/>
    <w:rsid w:val="00D41327"/>
    <w:rsid w:val="00D42D8D"/>
    <w:rsid w:val="00D648CF"/>
    <w:rsid w:val="00D64BCB"/>
    <w:rsid w:val="00D71DC4"/>
    <w:rsid w:val="00D732BB"/>
    <w:rsid w:val="00D73F73"/>
    <w:rsid w:val="00D768D9"/>
    <w:rsid w:val="00D80440"/>
    <w:rsid w:val="00D876E5"/>
    <w:rsid w:val="00D921F9"/>
    <w:rsid w:val="00DA118F"/>
    <w:rsid w:val="00DA4FCD"/>
    <w:rsid w:val="00DA7418"/>
    <w:rsid w:val="00DC1158"/>
    <w:rsid w:val="00DC7198"/>
    <w:rsid w:val="00DD42F4"/>
    <w:rsid w:val="00DD5FCA"/>
    <w:rsid w:val="00DD6008"/>
    <w:rsid w:val="00DE4B1E"/>
    <w:rsid w:val="00DE5642"/>
    <w:rsid w:val="00E02E33"/>
    <w:rsid w:val="00E04C1F"/>
    <w:rsid w:val="00E04D8F"/>
    <w:rsid w:val="00E142F5"/>
    <w:rsid w:val="00E14ABE"/>
    <w:rsid w:val="00E14AE5"/>
    <w:rsid w:val="00E1650E"/>
    <w:rsid w:val="00E172AB"/>
    <w:rsid w:val="00E30DB7"/>
    <w:rsid w:val="00E40FAE"/>
    <w:rsid w:val="00E4234F"/>
    <w:rsid w:val="00E45497"/>
    <w:rsid w:val="00E52FA0"/>
    <w:rsid w:val="00E57309"/>
    <w:rsid w:val="00E574CD"/>
    <w:rsid w:val="00E617B3"/>
    <w:rsid w:val="00E83182"/>
    <w:rsid w:val="00E84CEF"/>
    <w:rsid w:val="00E9644D"/>
    <w:rsid w:val="00EA05D5"/>
    <w:rsid w:val="00EA1F38"/>
    <w:rsid w:val="00EB6ADE"/>
    <w:rsid w:val="00EC262B"/>
    <w:rsid w:val="00EC4222"/>
    <w:rsid w:val="00ED4204"/>
    <w:rsid w:val="00ED7493"/>
    <w:rsid w:val="00EE6910"/>
    <w:rsid w:val="00EF21C5"/>
    <w:rsid w:val="00EF4243"/>
    <w:rsid w:val="00EF43AA"/>
    <w:rsid w:val="00F017F8"/>
    <w:rsid w:val="00F045B4"/>
    <w:rsid w:val="00F05927"/>
    <w:rsid w:val="00F11D3C"/>
    <w:rsid w:val="00F13C17"/>
    <w:rsid w:val="00F2112C"/>
    <w:rsid w:val="00F23E7A"/>
    <w:rsid w:val="00F324A2"/>
    <w:rsid w:val="00F34507"/>
    <w:rsid w:val="00F360F9"/>
    <w:rsid w:val="00F42AB4"/>
    <w:rsid w:val="00F50C78"/>
    <w:rsid w:val="00F53ABC"/>
    <w:rsid w:val="00F56C40"/>
    <w:rsid w:val="00F62F72"/>
    <w:rsid w:val="00F65569"/>
    <w:rsid w:val="00F67485"/>
    <w:rsid w:val="00F707A9"/>
    <w:rsid w:val="00F802C0"/>
    <w:rsid w:val="00F84D97"/>
    <w:rsid w:val="00F868AF"/>
    <w:rsid w:val="00F97DE3"/>
    <w:rsid w:val="00FA3068"/>
    <w:rsid w:val="00FD19E0"/>
    <w:rsid w:val="00FD3312"/>
    <w:rsid w:val="00FD3800"/>
    <w:rsid w:val="00FD6D6A"/>
    <w:rsid w:val="00FD7A49"/>
    <w:rsid w:val="00FE7C22"/>
    <w:rsid w:val="00FF031A"/>
    <w:rsid w:val="00FF6A3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685"/>
    <w:rPr>
      <w:sz w:val="24"/>
      <w:szCs w:val="24"/>
      <w:lang w:val="es-ES" w:eastAsia="es-ES"/>
    </w:rPr>
  </w:style>
  <w:style w:type="paragraph" w:styleId="Ttulo1">
    <w:name w:val="heading 1"/>
    <w:basedOn w:val="Normal"/>
    <w:next w:val="Normal"/>
    <w:qFormat/>
    <w:rsid w:val="00CE2685"/>
    <w:pPr>
      <w:keepNext/>
      <w:jc w:val="both"/>
      <w:outlineLvl w:val="0"/>
    </w:pPr>
    <w:rPr>
      <w:b/>
      <w:i/>
      <w:lang w:val="es-ES_tradnl"/>
    </w:rPr>
  </w:style>
  <w:style w:type="paragraph" w:styleId="Ttulo2">
    <w:name w:val="heading 2"/>
    <w:basedOn w:val="Normal"/>
    <w:next w:val="Normal"/>
    <w:qFormat/>
    <w:rsid w:val="00CE2685"/>
    <w:pPr>
      <w:keepNext/>
      <w:jc w:val="both"/>
      <w:outlineLvl w:val="1"/>
    </w:pPr>
    <w:rPr>
      <w:rFonts w:ascii="Arial" w:hAnsi="Arial"/>
      <w:b/>
      <w:i/>
      <w:sz w:val="20"/>
      <w:lang w:val="es-ES_tradnl"/>
    </w:rPr>
  </w:style>
  <w:style w:type="paragraph" w:styleId="Ttulo3">
    <w:name w:val="heading 3"/>
    <w:basedOn w:val="Normal"/>
    <w:next w:val="Normal"/>
    <w:qFormat/>
    <w:rsid w:val="00CE2685"/>
    <w:pPr>
      <w:keepNext/>
      <w:outlineLvl w:val="2"/>
    </w:pPr>
    <w:rPr>
      <w:i/>
      <w:lang w:val="es-ES_tradnl"/>
    </w:rPr>
  </w:style>
  <w:style w:type="paragraph" w:styleId="Ttulo4">
    <w:name w:val="heading 4"/>
    <w:basedOn w:val="Normal"/>
    <w:next w:val="Normal"/>
    <w:link w:val="Ttulo4Car"/>
    <w:qFormat/>
    <w:rsid w:val="00CE2685"/>
    <w:pPr>
      <w:keepNext/>
      <w:outlineLvl w:val="3"/>
    </w:pPr>
    <w:rPr>
      <w:b/>
      <w:i/>
      <w:lang w:val="es-MX"/>
    </w:rPr>
  </w:style>
  <w:style w:type="paragraph" w:styleId="Ttulo5">
    <w:name w:val="heading 5"/>
    <w:basedOn w:val="Normal"/>
    <w:next w:val="Normal"/>
    <w:qFormat/>
    <w:rsid w:val="00CE2685"/>
    <w:pPr>
      <w:keepNext/>
      <w:jc w:val="center"/>
      <w:outlineLvl w:val="4"/>
    </w:pPr>
    <w:rPr>
      <w:b/>
      <w:i/>
      <w:lang w:val="es-MX"/>
    </w:rPr>
  </w:style>
  <w:style w:type="paragraph" w:styleId="Ttulo6">
    <w:name w:val="heading 6"/>
    <w:basedOn w:val="Normal"/>
    <w:next w:val="Normal"/>
    <w:qFormat/>
    <w:rsid w:val="00C71C96"/>
    <w:pPr>
      <w:spacing w:before="240" w:after="60"/>
      <w:outlineLvl w:val="5"/>
    </w:pPr>
    <w:rPr>
      <w:b/>
      <w:bCs/>
      <w:sz w:val="22"/>
      <w:szCs w:val="22"/>
    </w:rPr>
  </w:style>
  <w:style w:type="paragraph" w:styleId="Ttulo9">
    <w:name w:val="heading 9"/>
    <w:basedOn w:val="Normal"/>
    <w:next w:val="Normal"/>
    <w:qFormat/>
    <w:rsid w:val="00CE268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E2685"/>
    <w:pPr>
      <w:tabs>
        <w:tab w:val="center" w:pos="4419"/>
        <w:tab w:val="right" w:pos="8838"/>
      </w:tabs>
    </w:pPr>
  </w:style>
  <w:style w:type="paragraph" w:styleId="Piedepgina">
    <w:name w:val="footer"/>
    <w:basedOn w:val="Normal"/>
    <w:link w:val="PiedepginaCar"/>
    <w:rsid w:val="00CE2685"/>
    <w:pPr>
      <w:tabs>
        <w:tab w:val="center" w:pos="4419"/>
        <w:tab w:val="right" w:pos="8838"/>
      </w:tabs>
    </w:pPr>
  </w:style>
  <w:style w:type="paragraph" w:styleId="Textonotapie">
    <w:name w:val="footnote text"/>
    <w:basedOn w:val="Normal"/>
    <w:link w:val="TextonotapieCar"/>
    <w:rsid w:val="00CE2685"/>
    <w:rPr>
      <w:sz w:val="20"/>
    </w:rPr>
  </w:style>
  <w:style w:type="character" w:styleId="Refdenotaalpie">
    <w:name w:val="footnote reference"/>
    <w:basedOn w:val="Fuentedeprrafopredeter"/>
    <w:rsid w:val="00CE2685"/>
    <w:rPr>
      <w:vertAlign w:val="superscript"/>
    </w:rPr>
  </w:style>
  <w:style w:type="paragraph" w:customStyle="1" w:styleId="Textoindependiente21">
    <w:name w:val="Texto independiente 21"/>
    <w:basedOn w:val="Normal"/>
    <w:rsid w:val="00CE2685"/>
    <w:pPr>
      <w:jc w:val="both"/>
    </w:pPr>
    <w:rPr>
      <w:b/>
    </w:rPr>
  </w:style>
  <w:style w:type="paragraph" w:styleId="Textoindependiente2">
    <w:name w:val="Body Text 2"/>
    <w:basedOn w:val="Normal"/>
    <w:rsid w:val="00CE2685"/>
    <w:pPr>
      <w:jc w:val="both"/>
    </w:pPr>
    <w:rPr>
      <w:rFonts w:ascii="Arial" w:hAnsi="Arial"/>
      <w:sz w:val="20"/>
      <w:lang w:val="es-ES_tradnl"/>
    </w:rPr>
  </w:style>
  <w:style w:type="character" w:styleId="Nmerodepgina">
    <w:name w:val="page number"/>
    <w:basedOn w:val="Fuentedeprrafopredeter"/>
    <w:rsid w:val="00CE2685"/>
  </w:style>
  <w:style w:type="paragraph" w:styleId="Textoindependiente">
    <w:name w:val="Body Text"/>
    <w:basedOn w:val="Normal"/>
    <w:link w:val="TextoindependienteCar"/>
    <w:rsid w:val="00CE2685"/>
    <w:pPr>
      <w:jc w:val="both"/>
    </w:pPr>
    <w:rPr>
      <w:rFonts w:ascii="Arial" w:hAnsi="Arial"/>
      <w:lang w:val="es-CR"/>
    </w:rPr>
  </w:style>
  <w:style w:type="paragraph" w:styleId="Sangradetextonormal">
    <w:name w:val="Body Text Indent"/>
    <w:basedOn w:val="Normal"/>
    <w:rsid w:val="00CE2685"/>
    <w:pPr>
      <w:ind w:left="708"/>
      <w:jc w:val="both"/>
    </w:pPr>
    <w:rPr>
      <w:rFonts w:ascii="Arial" w:hAnsi="Arial"/>
      <w:i/>
    </w:rPr>
  </w:style>
  <w:style w:type="paragraph" w:styleId="Sangra2detindependiente">
    <w:name w:val="Body Text Indent 2"/>
    <w:basedOn w:val="Normal"/>
    <w:rsid w:val="00CE2685"/>
    <w:pPr>
      <w:ind w:left="360"/>
      <w:jc w:val="both"/>
    </w:pPr>
    <w:rPr>
      <w:rFonts w:ascii="Arial" w:hAnsi="Arial"/>
      <w:lang w:val="es-CR"/>
    </w:rPr>
  </w:style>
  <w:style w:type="paragraph" w:styleId="Textoindependiente3">
    <w:name w:val="Body Text 3"/>
    <w:basedOn w:val="Normal"/>
    <w:rsid w:val="00CE2685"/>
    <w:pPr>
      <w:jc w:val="both"/>
    </w:pPr>
    <w:rPr>
      <w:lang w:val="es-MX"/>
    </w:rPr>
  </w:style>
  <w:style w:type="character" w:styleId="Hipervnculo">
    <w:name w:val="Hyperlink"/>
    <w:basedOn w:val="Fuentedeprrafopredeter"/>
    <w:uiPriority w:val="99"/>
    <w:rsid w:val="00CE2685"/>
    <w:rPr>
      <w:color w:val="0000FF"/>
      <w:u w:val="single"/>
    </w:rPr>
  </w:style>
  <w:style w:type="paragraph" w:styleId="Textodebloque">
    <w:name w:val="Block Text"/>
    <w:basedOn w:val="Normal"/>
    <w:rsid w:val="00CE2685"/>
    <w:pPr>
      <w:ind w:left="708" w:right="1400"/>
      <w:jc w:val="both"/>
    </w:pPr>
    <w:rPr>
      <w:rFonts w:ascii="Tahoma" w:hAnsi="Tahoma"/>
    </w:rPr>
  </w:style>
  <w:style w:type="character" w:styleId="Hipervnculovisitado">
    <w:name w:val="FollowedHyperlink"/>
    <w:basedOn w:val="Fuentedeprrafopredeter"/>
    <w:rsid w:val="00CE2685"/>
    <w:rPr>
      <w:color w:val="800080"/>
      <w:u w:val="single"/>
    </w:rPr>
  </w:style>
  <w:style w:type="paragraph" w:styleId="NormalWeb">
    <w:name w:val="Normal (Web)"/>
    <w:basedOn w:val="Normal"/>
    <w:rsid w:val="00CE2685"/>
    <w:pPr>
      <w:spacing w:before="100" w:beforeAutospacing="1" w:after="100" w:afterAutospacing="1"/>
    </w:pPr>
    <w:rPr>
      <w:sz w:val="20"/>
      <w:szCs w:val="20"/>
    </w:rPr>
  </w:style>
  <w:style w:type="paragraph" w:styleId="Sangra3detindependiente">
    <w:name w:val="Body Text Indent 3"/>
    <w:basedOn w:val="Normal"/>
    <w:rsid w:val="00CE2685"/>
    <w:pPr>
      <w:spacing w:after="120"/>
      <w:ind w:left="283"/>
    </w:pPr>
    <w:rPr>
      <w:sz w:val="16"/>
      <w:szCs w:val="16"/>
    </w:rPr>
  </w:style>
  <w:style w:type="paragraph" w:styleId="Textodeglobo">
    <w:name w:val="Balloon Text"/>
    <w:basedOn w:val="Normal"/>
    <w:semiHidden/>
    <w:rsid w:val="001B6F26"/>
    <w:rPr>
      <w:rFonts w:ascii="Tahoma" w:hAnsi="Tahoma" w:cs="Tahoma"/>
      <w:sz w:val="16"/>
      <w:szCs w:val="16"/>
    </w:rPr>
  </w:style>
  <w:style w:type="table" w:styleId="Tablaconcuadrcula">
    <w:name w:val="Table Grid"/>
    <w:basedOn w:val="Tablanormal"/>
    <w:uiPriority w:val="59"/>
    <w:rsid w:val="00C71C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20A32"/>
    <w:pPr>
      <w:ind w:left="720"/>
      <w:contextualSpacing/>
    </w:pPr>
  </w:style>
  <w:style w:type="character" w:customStyle="1" w:styleId="TextoindependienteCar">
    <w:name w:val="Texto independiente Car"/>
    <w:basedOn w:val="Fuentedeprrafopredeter"/>
    <w:link w:val="Textoindependiente"/>
    <w:rsid w:val="00B30614"/>
    <w:rPr>
      <w:rFonts w:ascii="Arial" w:hAnsi="Arial"/>
      <w:sz w:val="24"/>
      <w:szCs w:val="24"/>
      <w:lang w:val="es-CR" w:eastAsia="es-ES"/>
    </w:rPr>
  </w:style>
  <w:style w:type="paragraph" w:styleId="Sinespaciado">
    <w:name w:val="No Spacing"/>
    <w:uiPriority w:val="1"/>
    <w:qFormat/>
    <w:rsid w:val="00B30614"/>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B814F9"/>
    <w:rPr>
      <w:sz w:val="24"/>
      <w:szCs w:val="24"/>
      <w:lang w:val="es-ES" w:eastAsia="es-ES"/>
    </w:rPr>
  </w:style>
  <w:style w:type="character" w:customStyle="1" w:styleId="Ttulo4Car">
    <w:name w:val="Título 4 Car"/>
    <w:basedOn w:val="Fuentedeprrafopredeter"/>
    <w:link w:val="Ttulo4"/>
    <w:rsid w:val="00A52DB5"/>
    <w:rPr>
      <w:b/>
      <w:i/>
      <w:sz w:val="24"/>
      <w:szCs w:val="24"/>
      <w:lang w:val="es-MX" w:eastAsia="es-ES"/>
    </w:rPr>
  </w:style>
  <w:style w:type="character" w:customStyle="1" w:styleId="xdtextbox1">
    <w:name w:val="xdtextbox1"/>
    <w:basedOn w:val="Fuentedeprrafopredeter"/>
    <w:rsid w:val="009B4CF6"/>
    <w:rPr>
      <w:color w:val="auto"/>
      <w:bdr w:val="single" w:sz="8" w:space="1" w:color="DCDCDC" w:frame="1"/>
      <w:shd w:val="clear" w:color="auto" w:fill="FFFFFF"/>
    </w:rPr>
  </w:style>
  <w:style w:type="character" w:customStyle="1" w:styleId="TextonotapieCar">
    <w:name w:val="Texto nota pie Car"/>
    <w:basedOn w:val="Fuentedeprrafopredeter"/>
    <w:link w:val="Textonotapie"/>
    <w:rsid w:val="00DD42F4"/>
    <w:rPr>
      <w:szCs w:val="24"/>
      <w:lang w:val="es-ES" w:eastAsia="es-ES"/>
    </w:rPr>
  </w:style>
  <w:style w:type="character" w:customStyle="1" w:styleId="PiedepginaCar">
    <w:name w:val="Pie de página Car"/>
    <w:basedOn w:val="Fuentedeprrafopredeter"/>
    <w:link w:val="Piedepgina"/>
    <w:rsid w:val="003B6062"/>
    <w:rPr>
      <w:sz w:val="24"/>
      <w:szCs w:val="24"/>
      <w:lang w:val="es-ES" w:eastAsia="es-ES"/>
    </w:rPr>
  </w:style>
  <w:style w:type="paragraph" w:customStyle="1" w:styleId="Default">
    <w:name w:val="Default"/>
    <w:rsid w:val="00CD2B81"/>
    <w:pPr>
      <w:autoSpaceDE w:val="0"/>
      <w:autoSpaceDN w:val="0"/>
      <w:adjustRightInd w:val="0"/>
    </w:pPr>
    <w:rPr>
      <w:rFonts w:ascii="Baskerville Old Face" w:eastAsiaTheme="minorEastAsia" w:hAnsi="Baskerville Old Face" w:cs="Baskerville Old Face"/>
      <w:color w:val="000000"/>
      <w:sz w:val="24"/>
      <w:szCs w:val="24"/>
      <w:lang w:val="es-CR" w:eastAsia="es-CR"/>
    </w:rPr>
  </w:style>
  <w:style w:type="character" w:styleId="Refdecomentario">
    <w:name w:val="annotation reference"/>
    <w:basedOn w:val="Fuentedeprrafopredeter"/>
    <w:rsid w:val="00EA05D5"/>
    <w:rPr>
      <w:sz w:val="16"/>
      <w:szCs w:val="16"/>
    </w:rPr>
  </w:style>
  <w:style w:type="paragraph" w:styleId="Textocomentario">
    <w:name w:val="annotation text"/>
    <w:basedOn w:val="Normal"/>
    <w:link w:val="TextocomentarioCar"/>
    <w:rsid w:val="00EA05D5"/>
    <w:rPr>
      <w:sz w:val="20"/>
      <w:szCs w:val="20"/>
    </w:rPr>
  </w:style>
  <w:style w:type="character" w:customStyle="1" w:styleId="TextocomentarioCar">
    <w:name w:val="Texto comentario Car"/>
    <w:basedOn w:val="Fuentedeprrafopredeter"/>
    <w:link w:val="Textocomentario"/>
    <w:rsid w:val="00EA05D5"/>
    <w:rPr>
      <w:lang w:val="es-ES" w:eastAsia="es-ES"/>
    </w:rPr>
  </w:style>
  <w:style w:type="paragraph" w:styleId="Asuntodelcomentario">
    <w:name w:val="annotation subject"/>
    <w:basedOn w:val="Textocomentario"/>
    <w:next w:val="Textocomentario"/>
    <w:link w:val="AsuntodelcomentarioCar"/>
    <w:rsid w:val="00EA05D5"/>
    <w:rPr>
      <w:b/>
      <w:bCs/>
    </w:rPr>
  </w:style>
  <w:style w:type="character" w:customStyle="1" w:styleId="AsuntodelcomentarioCar">
    <w:name w:val="Asunto del comentario Car"/>
    <w:basedOn w:val="TextocomentarioCar"/>
    <w:link w:val="Asuntodelcomentario"/>
    <w:rsid w:val="00EA05D5"/>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2685"/>
    <w:rPr>
      <w:sz w:val="24"/>
      <w:szCs w:val="24"/>
      <w:lang w:val="es-ES" w:eastAsia="es-ES"/>
    </w:rPr>
  </w:style>
  <w:style w:type="paragraph" w:styleId="Ttulo1">
    <w:name w:val="heading 1"/>
    <w:basedOn w:val="Normal"/>
    <w:next w:val="Normal"/>
    <w:qFormat/>
    <w:rsid w:val="00CE2685"/>
    <w:pPr>
      <w:keepNext/>
      <w:jc w:val="both"/>
      <w:outlineLvl w:val="0"/>
    </w:pPr>
    <w:rPr>
      <w:b/>
      <w:i/>
      <w:lang w:val="es-ES_tradnl"/>
    </w:rPr>
  </w:style>
  <w:style w:type="paragraph" w:styleId="Ttulo2">
    <w:name w:val="heading 2"/>
    <w:basedOn w:val="Normal"/>
    <w:next w:val="Normal"/>
    <w:qFormat/>
    <w:rsid w:val="00CE2685"/>
    <w:pPr>
      <w:keepNext/>
      <w:jc w:val="both"/>
      <w:outlineLvl w:val="1"/>
    </w:pPr>
    <w:rPr>
      <w:rFonts w:ascii="Arial" w:hAnsi="Arial"/>
      <w:b/>
      <w:i/>
      <w:sz w:val="20"/>
      <w:lang w:val="es-ES_tradnl"/>
    </w:rPr>
  </w:style>
  <w:style w:type="paragraph" w:styleId="Ttulo3">
    <w:name w:val="heading 3"/>
    <w:basedOn w:val="Normal"/>
    <w:next w:val="Normal"/>
    <w:qFormat/>
    <w:rsid w:val="00CE2685"/>
    <w:pPr>
      <w:keepNext/>
      <w:outlineLvl w:val="2"/>
    </w:pPr>
    <w:rPr>
      <w:i/>
      <w:lang w:val="es-ES_tradnl"/>
    </w:rPr>
  </w:style>
  <w:style w:type="paragraph" w:styleId="Ttulo4">
    <w:name w:val="heading 4"/>
    <w:basedOn w:val="Normal"/>
    <w:next w:val="Normal"/>
    <w:link w:val="Ttulo4Car"/>
    <w:qFormat/>
    <w:rsid w:val="00CE2685"/>
    <w:pPr>
      <w:keepNext/>
      <w:outlineLvl w:val="3"/>
    </w:pPr>
    <w:rPr>
      <w:b/>
      <w:i/>
      <w:lang w:val="es-MX"/>
    </w:rPr>
  </w:style>
  <w:style w:type="paragraph" w:styleId="Ttulo5">
    <w:name w:val="heading 5"/>
    <w:basedOn w:val="Normal"/>
    <w:next w:val="Normal"/>
    <w:qFormat/>
    <w:rsid w:val="00CE2685"/>
    <w:pPr>
      <w:keepNext/>
      <w:jc w:val="center"/>
      <w:outlineLvl w:val="4"/>
    </w:pPr>
    <w:rPr>
      <w:b/>
      <w:i/>
      <w:lang w:val="es-MX"/>
    </w:rPr>
  </w:style>
  <w:style w:type="paragraph" w:styleId="Ttulo6">
    <w:name w:val="heading 6"/>
    <w:basedOn w:val="Normal"/>
    <w:next w:val="Normal"/>
    <w:qFormat/>
    <w:rsid w:val="00C71C96"/>
    <w:pPr>
      <w:spacing w:before="240" w:after="60"/>
      <w:outlineLvl w:val="5"/>
    </w:pPr>
    <w:rPr>
      <w:b/>
      <w:bCs/>
      <w:sz w:val="22"/>
      <w:szCs w:val="22"/>
    </w:rPr>
  </w:style>
  <w:style w:type="paragraph" w:styleId="Ttulo9">
    <w:name w:val="heading 9"/>
    <w:basedOn w:val="Normal"/>
    <w:next w:val="Normal"/>
    <w:qFormat/>
    <w:rsid w:val="00CE2685"/>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E2685"/>
    <w:pPr>
      <w:tabs>
        <w:tab w:val="center" w:pos="4419"/>
        <w:tab w:val="right" w:pos="8838"/>
      </w:tabs>
    </w:pPr>
  </w:style>
  <w:style w:type="paragraph" w:styleId="Piedepgina">
    <w:name w:val="footer"/>
    <w:basedOn w:val="Normal"/>
    <w:link w:val="PiedepginaCar"/>
    <w:rsid w:val="00CE2685"/>
    <w:pPr>
      <w:tabs>
        <w:tab w:val="center" w:pos="4419"/>
        <w:tab w:val="right" w:pos="8838"/>
      </w:tabs>
    </w:pPr>
  </w:style>
  <w:style w:type="paragraph" w:styleId="Textonotapie">
    <w:name w:val="footnote text"/>
    <w:basedOn w:val="Normal"/>
    <w:link w:val="TextonotapieCar"/>
    <w:rsid w:val="00CE2685"/>
    <w:rPr>
      <w:sz w:val="20"/>
    </w:rPr>
  </w:style>
  <w:style w:type="character" w:styleId="Refdenotaalpie">
    <w:name w:val="footnote reference"/>
    <w:basedOn w:val="Fuentedeprrafopredeter"/>
    <w:rsid w:val="00CE2685"/>
    <w:rPr>
      <w:vertAlign w:val="superscript"/>
    </w:rPr>
  </w:style>
  <w:style w:type="paragraph" w:customStyle="1" w:styleId="Textoindependiente21">
    <w:name w:val="Texto independiente 21"/>
    <w:basedOn w:val="Normal"/>
    <w:rsid w:val="00CE2685"/>
    <w:pPr>
      <w:jc w:val="both"/>
    </w:pPr>
    <w:rPr>
      <w:b/>
    </w:rPr>
  </w:style>
  <w:style w:type="paragraph" w:styleId="Textoindependiente2">
    <w:name w:val="Body Text 2"/>
    <w:basedOn w:val="Normal"/>
    <w:rsid w:val="00CE2685"/>
    <w:pPr>
      <w:jc w:val="both"/>
    </w:pPr>
    <w:rPr>
      <w:rFonts w:ascii="Arial" w:hAnsi="Arial"/>
      <w:sz w:val="20"/>
      <w:lang w:val="es-ES_tradnl"/>
    </w:rPr>
  </w:style>
  <w:style w:type="character" w:styleId="Nmerodepgina">
    <w:name w:val="page number"/>
    <w:basedOn w:val="Fuentedeprrafopredeter"/>
    <w:rsid w:val="00CE2685"/>
  </w:style>
  <w:style w:type="paragraph" w:styleId="Textoindependiente">
    <w:name w:val="Body Text"/>
    <w:basedOn w:val="Normal"/>
    <w:link w:val="TextoindependienteCar"/>
    <w:rsid w:val="00CE2685"/>
    <w:pPr>
      <w:jc w:val="both"/>
    </w:pPr>
    <w:rPr>
      <w:rFonts w:ascii="Arial" w:hAnsi="Arial"/>
      <w:lang w:val="es-CR"/>
    </w:rPr>
  </w:style>
  <w:style w:type="paragraph" w:styleId="Sangradetextonormal">
    <w:name w:val="Body Text Indent"/>
    <w:basedOn w:val="Normal"/>
    <w:rsid w:val="00CE2685"/>
    <w:pPr>
      <w:ind w:left="708"/>
      <w:jc w:val="both"/>
    </w:pPr>
    <w:rPr>
      <w:rFonts w:ascii="Arial" w:hAnsi="Arial"/>
      <w:i/>
    </w:rPr>
  </w:style>
  <w:style w:type="paragraph" w:styleId="Sangra2detindependiente">
    <w:name w:val="Body Text Indent 2"/>
    <w:basedOn w:val="Normal"/>
    <w:rsid w:val="00CE2685"/>
    <w:pPr>
      <w:ind w:left="360"/>
      <w:jc w:val="both"/>
    </w:pPr>
    <w:rPr>
      <w:rFonts w:ascii="Arial" w:hAnsi="Arial"/>
      <w:lang w:val="es-CR"/>
    </w:rPr>
  </w:style>
  <w:style w:type="paragraph" w:styleId="Textoindependiente3">
    <w:name w:val="Body Text 3"/>
    <w:basedOn w:val="Normal"/>
    <w:rsid w:val="00CE2685"/>
    <w:pPr>
      <w:jc w:val="both"/>
    </w:pPr>
    <w:rPr>
      <w:lang w:val="es-MX"/>
    </w:rPr>
  </w:style>
  <w:style w:type="character" w:styleId="Hipervnculo">
    <w:name w:val="Hyperlink"/>
    <w:basedOn w:val="Fuentedeprrafopredeter"/>
    <w:uiPriority w:val="99"/>
    <w:rsid w:val="00CE2685"/>
    <w:rPr>
      <w:color w:val="0000FF"/>
      <w:u w:val="single"/>
    </w:rPr>
  </w:style>
  <w:style w:type="paragraph" w:styleId="Textodebloque">
    <w:name w:val="Block Text"/>
    <w:basedOn w:val="Normal"/>
    <w:rsid w:val="00CE2685"/>
    <w:pPr>
      <w:ind w:left="708" w:right="1400"/>
      <w:jc w:val="both"/>
    </w:pPr>
    <w:rPr>
      <w:rFonts w:ascii="Tahoma" w:hAnsi="Tahoma"/>
    </w:rPr>
  </w:style>
  <w:style w:type="character" w:styleId="Hipervnculovisitado">
    <w:name w:val="FollowedHyperlink"/>
    <w:basedOn w:val="Fuentedeprrafopredeter"/>
    <w:rsid w:val="00CE2685"/>
    <w:rPr>
      <w:color w:val="800080"/>
      <w:u w:val="single"/>
    </w:rPr>
  </w:style>
  <w:style w:type="paragraph" w:styleId="NormalWeb">
    <w:name w:val="Normal (Web)"/>
    <w:basedOn w:val="Normal"/>
    <w:rsid w:val="00CE2685"/>
    <w:pPr>
      <w:spacing w:before="100" w:beforeAutospacing="1" w:after="100" w:afterAutospacing="1"/>
    </w:pPr>
    <w:rPr>
      <w:sz w:val="20"/>
      <w:szCs w:val="20"/>
    </w:rPr>
  </w:style>
  <w:style w:type="paragraph" w:styleId="Sangra3detindependiente">
    <w:name w:val="Body Text Indent 3"/>
    <w:basedOn w:val="Normal"/>
    <w:rsid w:val="00CE2685"/>
    <w:pPr>
      <w:spacing w:after="120"/>
      <w:ind w:left="283"/>
    </w:pPr>
    <w:rPr>
      <w:sz w:val="16"/>
      <w:szCs w:val="16"/>
    </w:rPr>
  </w:style>
  <w:style w:type="paragraph" w:styleId="Textodeglobo">
    <w:name w:val="Balloon Text"/>
    <w:basedOn w:val="Normal"/>
    <w:semiHidden/>
    <w:rsid w:val="001B6F26"/>
    <w:rPr>
      <w:rFonts w:ascii="Tahoma" w:hAnsi="Tahoma" w:cs="Tahoma"/>
      <w:sz w:val="16"/>
      <w:szCs w:val="16"/>
    </w:rPr>
  </w:style>
  <w:style w:type="table" w:styleId="Tablaconcuadrcula">
    <w:name w:val="Table Grid"/>
    <w:basedOn w:val="Tablanormal"/>
    <w:uiPriority w:val="59"/>
    <w:rsid w:val="00C71C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20A32"/>
    <w:pPr>
      <w:ind w:left="720"/>
      <w:contextualSpacing/>
    </w:pPr>
  </w:style>
  <w:style w:type="character" w:customStyle="1" w:styleId="TextoindependienteCar">
    <w:name w:val="Texto independiente Car"/>
    <w:basedOn w:val="Fuentedeprrafopredeter"/>
    <w:link w:val="Textoindependiente"/>
    <w:rsid w:val="00B30614"/>
    <w:rPr>
      <w:rFonts w:ascii="Arial" w:hAnsi="Arial"/>
      <w:sz w:val="24"/>
      <w:szCs w:val="24"/>
      <w:lang w:val="es-CR" w:eastAsia="es-ES"/>
    </w:rPr>
  </w:style>
  <w:style w:type="paragraph" w:styleId="Sinespaciado">
    <w:name w:val="No Spacing"/>
    <w:uiPriority w:val="1"/>
    <w:qFormat/>
    <w:rsid w:val="00B30614"/>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B814F9"/>
    <w:rPr>
      <w:sz w:val="24"/>
      <w:szCs w:val="24"/>
      <w:lang w:val="es-ES" w:eastAsia="es-ES"/>
    </w:rPr>
  </w:style>
  <w:style w:type="character" w:customStyle="1" w:styleId="Ttulo4Car">
    <w:name w:val="Título 4 Car"/>
    <w:basedOn w:val="Fuentedeprrafopredeter"/>
    <w:link w:val="Ttulo4"/>
    <w:rsid w:val="00A52DB5"/>
    <w:rPr>
      <w:b/>
      <w:i/>
      <w:sz w:val="24"/>
      <w:szCs w:val="24"/>
      <w:lang w:val="es-MX" w:eastAsia="es-ES"/>
    </w:rPr>
  </w:style>
  <w:style w:type="character" w:customStyle="1" w:styleId="xdtextbox1">
    <w:name w:val="xdtextbox1"/>
    <w:basedOn w:val="Fuentedeprrafopredeter"/>
    <w:rsid w:val="009B4CF6"/>
    <w:rPr>
      <w:color w:val="auto"/>
      <w:bdr w:val="single" w:sz="8" w:space="1" w:color="DCDCDC" w:frame="1"/>
      <w:shd w:val="clear" w:color="auto" w:fill="FFFFFF"/>
    </w:rPr>
  </w:style>
  <w:style w:type="character" w:customStyle="1" w:styleId="TextonotapieCar">
    <w:name w:val="Texto nota pie Car"/>
    <w:basedOn w:val="Fuentedeprrafopredeter"/>
    <w:link w:val="Textonotapie"/>
    <w:rsid w:val="00DD42F4"/>
    <w:rPr>
      <w:szCs w:val="24"/>
      <w:lang w:val="es-ES" w:eastAsia="es-ES"/>
    </w:rPr>
  </w:style>
  <w:style w:type="character" w:customStyle="1" w:styleId="PiedepginaCar">
    <w:name w:val="Pie de página Car"/>
    <w:basedOn w:val="Fuentedeprrafopredeter"/>
    <w:link w:val="Piedepgina"/>
    <w:rsid w:val="003B6062"/>
    <w:rPr>
      <w:sz w:val="24"/>
      <w:szCs w:val="24"/>
      <w:lang w:val="es-ES" w:eastAsia="es-ES"/>
    </w:rPr>
  </w:style>
  <w:style w:type="paragraph" w:customStyle="1" w:styleId="Default">
    <w:name w:val="Default"/>
    <w:rsid w:val="00CD2B81"/>
    <w:pPr>
      <w:autoSpaceDE w:val="0"/>
      <w:autoSpaceDN w:val="0"/>
      <w:adjustRightInd w:val="0"/>
    </w:pPr>
    <w:rPr>
      <w:rFonts w:ascii="Baskerville Old Face" w:eastAsiaTheme="minorEastAsia" w:hAnsi="Baskerville Old Face" w:cs="Baskerville Old Face"/>
      <w:color w:val="000000"/>
      <w:sz w:val="24"/>
      <w:szCs w:val="24"/>
      <w:lang w:val="es-CR" w:eastAsia="es-CR"/>
    </w:rPr>
  </w:style>
  <w:style w:type="character" w:styleId="Refdecomentario">
    <w:name w:val="annotation reference"/>
    <w:basedOn w:val="Fuentedeprrafopredeter"/>
    <w:rsid w:val="00EA05D5"/>
    <w:rPr>
      <w:sz w:val="16"/>
      <w:szCs w:val="16"/>
    </w:rPr>
  </w:style>
  <w:style w:type="paragraph" w:styleId="Textocomentario">
    <w:name w:val="annotation text"/>
    <w:basedOn w:val="Normal"/>
    <w:link w:val="TextocomentarioCar"/>
    <w:rsid w:val="00EA05D5"/>
    <w:rPr>
      <w:sz w:val="20"/>
      <w:szCs w:val="20"/>
    </w:rPr>
  </w:style>
  <w:style w:type="character" w:customStyle="1" w:styleId="TextocomentarioCar">
    <w:name w:val="Texto comentario Car"/>
    <w:basedOn w:val="Fuentedeprrafopredeter"/>
    <w:link w:val="Textocomentario"/>
    <w:rsid w:val="00EA05D5"/>
    <w:rPr>
      <w:lang w:val="es-ES" w:eastAsia="es-ES"/>
    </w:rPr>
  </w:style>
  <w:style w:type="paragraph" w:styleId="Asuntodelcomentario">
    <w:name w:val="annotation subject"/>
    <w:basedOn w:val="Textocomentario"/>
    <w:next w:val="Textocomentario"/>
    <w:link w:val="AsuntodelcomentarioCar"/>
    <w:rsid w:val="00EA05D5"/>
    <w:rPr>
      <w:b/>
      <w:bCs/>
    </w:rPr>
  </w:style>
  <w:style w:type="character" w:customStyle="1" w:styleId="AsuntodelcomentarioCar">
    <w:name w:val="Asunto del comentario Car"/>
    <w:basedOn w:val="TextocomentarioCar"/>
    <w:link w:val="Asuntodelcomentario"/>
    <w:rsid w:val="00EA05D5"/>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30.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0B2C46-94C6-48A9-8265-7BC625C933C4}"/>
</file>

<file path=customXml/itemProps2.xml><?xml version="1.0" encoding="utf-8"?>
<ds:datastoreItem xmlns:ds="http://schemas.openxmlformats.org/officeDocument/2006/customXml" ds:itemID="{85CBC3BA-4B18-45EE-BF85-AA3C25480DF2}"/>
</file>

<file path=customXml/itemProps3.xml><?xml version="1.0" encoding="utf-8"?>
<ds:datastoreItem xmlns:ds="http://schemas.openxmlformats.org/officeDocument/2006/customXml" ds:itemID="{FF917538-3FE4-438C-9D8B-2BA8ECEC64B7}"/>
</file>

<file path=customXml/itemProps4.xml><?xml version="1.0" encoding="utf-8"?>
<ds:datastoreItem xmlns:ds="http://schemas.openxmlformats.org/officeDocument/2006/customXml" ds:itemID="{79FA7EA8-4966-469E-B461-62FDBC599D15}"/>
</file>

<file path=docProps/app.xml><?xml version="1.0" encoding="utf-8"?>
<Properties xmlns="http://schemas.openxmlformats.org/officeDocument/2006/extended-properties" xmlns:vt="http://schemas.openxmlformats.org/officeDocument/2006/docPropsVTypes">
  <Template>Normal</Template>
  <TotalTime>1</TotalTime>
  <Pages>4</Pages>
  <Words>928</Words>
  <Characters>5106</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Modificación acuerdo SGS-DES-A-025-2013.</vt:lpstr>
    </vt:vector>
  </TitlesOfParts>
  <Company>Superintendencia General de Seguros</Company>
  <LinksUpToDate>false</LinksUpToDate>
  <CharactersWithSpaces>6022</CharactersWithSpaces>
  <SharedDoc>false</SharedDoc>
  <HLinks>
    <vt:vector size="6" baseType="variant">
      <vt:variant>
        <vt:i4>5767214</vt:i4>
      </vt:variant>
      <vt:variant>
        <vt:i4>5</vt:i4>
      </vt:variant>
      <vt:variant>
        <vt:i4>0</vt:i4>
      </vt:variant>
      <vt:variant>
        <vt:i4>5</vt:i4>
      </vt:variant>
      <vt:variant>
        <vt:lpwstr>mailto:supen@supen.fi.cr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SGS-A-0030-2013   </dc:title>
  <dc:creator>SERRANO ROMERO MARIANELLA</dc:creator>
  <dc:description>Favor asignarr consecutivo.</dc:description>
  <cp:lastModifiedBy>SABORIO ROJAS JUAN CARLOS</cp:lastModifiedBy>
  <cp:revision>2</cp:revision>
  <cp:lastPrinted>2009-12-08T20:01:00Z</cp:lastPrinted>
  <dcterms:created xsi:type="dcterms:W3CDTF">2013-10-01T15:51:00Z</dcterms:created>
  <dcterms:modified xsi:type="dcterms:W3CDTF">2013-10-01T15:51:00Z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180b06c7-f8f0-4f11-a9e8-2440ebacdf81,7;69d041a5-cfa8-4fac-a8fb-69a4225356f8,13;</vt:lpwstr>
  </property>
  <property fmtid="{D5CDD505-2E9C-101B-9397-08002B2CF9AE}" pid="4" name="Order">
    <vt:r8>359600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